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D0" w:rsidRPr="0019060C" w:rsidRDefault="00617FD0" w:rsidP="006B38F5">
      <w:pPr>
        <w:pStyle w:val="ac"/>
        <w:widowControl/>
        <w:autoSpaceDE/>
        <w:autoSpaceDN/>
        <w:adjustRightInd/>
        <w:spacing w:after="0"/>
        <w:rPr>
          <w:rFonts w:ascii="Arial" w:hAnsi="Arial" w:cs="Arial"/>
          <w:b/>
          <w:bCs/>
          <w:iCs/>
          <w:caps/>
          <w:sz w:val="24"/>
          <w:szCs w:val="26"/>
          <w:lang w:val="en-GB" w:eastAsia="en-US"/>
        </w:rPr>
      </w:pPr>
    </w:p>
    <w:p w:rsidR="00617FD0" w:rsidRPr="0019060C" w:rsidRDefault="00617FD0" w:rsidP="006B38F5">
      <w:pPr>
        <w:pStyle w:val="ac"/>
        <w:widowControl/>
        <w:autoSpaceDE/>
        <w:autoSpaceDN/>
        <w:adjustRightInd/>
        <w:spacing w:after="0"/>
        <w:rPr>
          <w:rFonts w:ascii="Arial" w:hAnsi="Arial" w:cs="Arial"/>
          <w:b/>
          <w:bCs/>
          <w:iCs/>
          <w:caps/>
          <w:sz w:val="24"/>
          <w:szCs w:val="26"/>
          <w:lang w:val="en-GB" w:eastAsia="en-US"/>
        </w:rPr>
      </w:pPr>
    </w:p>
    <w:p w:rsidR="00617FD0" w:rsidRPr="0019060C" w:rsidRDefault="00617FD0" w:rsidP="007F3CB1">
      <w:pPr>
        <w:pStyle w:val="ac"/>
        <w:widowControl/>
        <w:autoSpaceDE/>
        <w:autoSpaceDN/>
        <w:adjustRightInd/>
        <w:spacing w:after="0"/>
        <w:rPr>
          <w:rFonts w:ascii="Arial" w:hAnsi="Arial" w:cs="Arial"/>
          <w:b/>
          <w:bCs/>
          <w:iCs/>
          <w:caps/>
          <w:sz w:val="24"/>
          <w:szCs w:val="26"/>
          <w:lang w:val="en-GB" w:eastAsia="en-US"/>
        </w:rPr>
      </w:pPr>
    </w:p>
    <w:p w:rsidR="00617FD0" w:rsidRPr="0019060C" w:rsidRDefault="00617FD0" w:rsidP="007F3CB1">
      <w:pPr>
        <w:pStyle w:val="ac"/>
        <w:widowControl/>
        <w:autoSpaceDE/>
        <w:autoSpaceDN/>
        <w:adjustRightInd/>
        <w:spacing w:after="0"/>
        <w:rPr>
          <w:rFonts w:ascii="Arial" w:hAnsi="Arial" w:cs="Arial"/>
          <w:b/>
          <w:bCs/>
          <w:iCs/>
          <w:caps/>
          <w:sz w:val="24"/>
          <w:szCs w:val="26"/>
          <w:lang w:val="en-GB" w:eastAsia="en-US"/>
        </w:rPr>
      </w:pPr>
    </w:p>
    <w:p w:rsidR="00617FD0" w:rsidRPr="0019060C" w:rsidRDefault="00617FD0" w:rsidP="007F3CB1">
      <w:pPr>
        <w:pStyle w:val="ac"/>
        <w:widowControl/>
        <w:autoSpaceDE/>
        <w:autoSpaceDN/>
        <w:adjustRightInd/>
        <w:spacing w:after="0"/>
        <w:rPr>
          <w:rFonts w:ascii="Arial" w:hAnsi="Arial" w:cs="Arial"/>
          <w:b/>
          <w:bCs/>
          <w:iCs/>
          <w:caps/>
          <w:sz w:val="24"/>
          <w:szCs w:val="26"/>
          <w:lang w:val="en-GB" w:eastAsia="en-US"/>
        </w:rPr>
      </w:pPr>
    </w:p>
    <w:p w:rsidR="007F3CB1" w:rsidRPr="0019060C" w:rsidRDefault="007F3CB1" w:rsidP="007F3CB1">
      <w:pPr>
        <w:pStyle w:val="ac"/>
        <w:widowControl/>
        <w:autoSpaceDE/>
        <w:autoSpaceDN/>
        <w:adjustRightInd/>
        <w:spacing w:after="0"/>
        <w:rPr>
          <w:rFonts w:ascii="Arial" w:hAnsi="Arial" w:cs="Arial"/>
          <w:b/>
          <w:bCs/>
          <w:iCs/>
          <w:caps/>
          <w:sz w:val="24"/>
          <w:szCs w:val="26"/>
          <w:lang w:val="en-GB" w:eastAsia="en-US"/>
        </w:rPr>
      </w:pPr>
    </w:p>
    <w:p w:rsidR="007F3CB1" w:rsidRPr="0019060C" w:rsidRDefault="007F3CB1" w:rsidP="007F3CB1">
      <w:pPr>
        <w:pStyle w:val="ac"/>
        <w:widowControl/>
        <w:autoSpaceDE/>
        <w:autoSpaceDN/>
        <w:adjustRightInd/>
        <w:spacing w:after="0"/>
        <w:rPr>
          <w:rFonts w:ascii="Arial" w:hAnsi="Arial" w:cs="Arial"/>
          <w:b/>
          <w:bCs/>
          <w:iCs/>
          <w:caps/>
          <w:sz w:val="24"/>
          <w:szCs w:val="26"/>
          <w:lang w:val="en-GB" w:eastAsia="en-US"/>
        </w:rPr>
      </w:pPr>
    </w:p>
    <w:p w:rsidR="00617FD0" w:rsidRPr="0019060C" w:rsidRDefault="00617FD0" w:rsidP="007F3CB1">
      <w:pPr>
        <w:pStyle w:val="ac"/>
        <w:widowControl/>
        <w:autoSpaceDE/>
        <w:autoSpaceDN/>
        <w:adjustRightInd/>
        <w:spacing w:after="0"/>
        <w:rPr>
          <w:rFonts w:ascii="Arial" w:hAnsi="Arial" w:cs="Arial"/>
          <w:b/>
          <w:bCs/>
          <w:iCs/>
          <w:caps/>
          <w:sz w:val="24"/>
          <w:szCs w:val="26"/>
          <w:lang w:val="en-GB" w:eastAsia="en-US"/>
        </w:rPr>
      </w:pPr>
    </w:p>
    <w:p w:rsidR="00617FD0" w:rsidRPr="0019060C" w:rsidRDefault="00617FD0" w:rsidP="007F3CB1">
      <w:pPr>
        <w:pStyle w:val="ac"/>
        <w:widowControl/>
        <w:autoSpaceDE/>
        <w:autoSpaceDN/>
        <w:adjustRightInd/>
        <w:spacing w:after="0"/>
        <w:rPr>
          <w:rFonts w:ascii="Arial" w:hAnsi="Arial" w:cs="Arial"/>
          <w:b/>
          <w:bCs/>
          <w:iCs/>
          <w:caps/>
          <w:sz w:val="24"/>
          <w:szCs w:val="26"/>
          <w:lang w:val="en-GB" w:eastAsia="en-US"/>
        </w:rPr>
      </w:pPr>
    </w:p>
    <w:p w:rsidR="004757AA" w:rsidRPr="0019060C" w:rsidRDefault="004757AA" w:rsidP="007F3CB1">
      <w:pPr>
        <w:pStyle w:val="ac"/>
        <w:widowControl/>
        <w:autoSpaceDE/>
        <w:autoSpaceDN/>
        <w:adjustRightInd/>
        <w:spacing w:after="0"/>
        <w:rPr>
          <w:rFonts w:ascii="Arial" w:hAnsi="Arial" w:cs="Arial"/>
          <w:b/>
          <w:bCs/>
          <w:iCs/>
          <w:caps/>
          <w:sz w:val="24"/>
          <w:szCs w:val="26"/>
          <w:lang w:val="en-GB" w:eastAsia="en-US"/>
        </w:rPr>
      </w:pPr>
    </w:p>
    <w:p w:rsidR="004757AA" w:rsidRPr="0019060C" w:rsidRDefault="004757AA" w:rsidP="007F3CB1">
      <w:pPr>
        <w:pStyle w:val="ac"/>
        <w:widowControl/>
        <w:autoSpaceDE/>
        <w:autoSpaceDN/>
        <w:adjustRightInd/>
        <w:spacing w:after="0"/>
        <w:rPr>
          <w:rFonts w:ascii="Arial" w:hAnsi="Arial" w:cs="Arial"/>
          <w:b/>
          <w:bCs/>
          <w:iCs/>
          <w:caps/>
          <w:sz w:val="26"/>
          <w:szCs w:val="26"/>
          <w:lang w:val="en-GB" w:eastAsia="en-US"/>
        </w:rPr>
      </w:pPr>
    </w:p>
    <w:p w:rsidR="00C614C7" w:rsidRPr="0019060C" w:rsidRDefault="00C614C7" w:rsidP="00C614C7">
      <w:pPr>
        <w:spacing w:after="120"/>
        <w:rPr>
          <w:rFonts w:cs="Arial"/>
          <w:b/>
          <w:color w:val="000000"/>
          <w:sz w:val="22"/>
          <w:szCs w:val="22"/>
          <w:lang w:val="en-GB"/>
        </w:rPr>
      </w:pPr>
      <w:r w:rsidRPr="0019060C">
        <w:rPr>
          <w:rFonts w:cs="Arial"/>
          <w:b/>
          <w:color w:val="000000"/>
          <w:sz w:val="22"/>
          <w:szCs w:val="22"/>
          <w:lang w:val="en-GB"/>
        </w:rPr>
        <w:t>RAO ENERGY SYSTEM OF EAST GROUP</w:t>
      </w:r>
    </w:p>
    <w:p w:rsidR="00C614C7" w:rsidRPr="0019060C" w:rsidRDefault="00C614C7" w:rsidP="00C614C7">
      <w:pPr>
        <w:pStyle w:val="StyleHeader16ptBoldLeftBottomNoborder"/>
        <w:tabs>
          <w:tab w:val="clear" w:pos="4153"/>
          <w:tab w:val="clear" w:pos="8306"/>
          <w:tab w:val="left" w:pos="4920"/>
        </w:tabs>
        <w:rPr>
          <w:rFonts w:cs="Arial"/>
        </w:rPr>
      </w:pPr>
      <w:r w:rsidRPr="0019060C">
        <w:rPr>
          <w:rFonts w:cs="Arial"/>
        </w:rPr>
        <w:tab/>
      </w:r>
    </w:p>
    <w:p w:rsidR="00C614C7" w:rsidRPr="0019060C" w:rsidRDefault="00C614C7" w:rsidP="00C614C7">
      <w:pPr>
        <w:rPr>
          <w:rFonts w:cs="Arial"/>
          <w:b/>
          <w:color w:val="000000"/>
          <w:sz w:val="22"/>
          <w:szCs w:val="22"/>
          <w:lang w:val="en-GB"/>
        </w:rPr>
      </w:pPr>
      <w:r w:rsidRPr="0019060C">
        <w:rPr>
          <w:rFonts w:cs="Arial"/>
          <w:b/>
          <w:color w:val="000000"/>
          <w:sz w:val="22"/>
          <w:szCs w:val="22"/>
          <w:lang w:val="en-GB"/>
        </w:rPr>
        <w:t>CONSOLIDATED INTERIM CONDENSED</w:t>
      </w:r>
    </w:p>
    <w:p w:rsidR="0072087E" w:rsidRPr="0019060C" w:rsidRDefault="00C614C7" w:rsidP="00C614C7">
      <w:pPr>
        <w:rPr>
          <w:rFonts w:cs="Arial"/>
          <w:b/>
          <w:color w:val="000000"/>
          <w:sz w:val="22"/>
          <w:szCs w:val="22"/>
          <w:lang w:val="en-GB"/>
        </w:rPr>
      </w:pPr>
      <w:r w:rsidRPr="0019060C">
        <w:rPr>
          <w:rFonts w:cs="Arial"/>
          <w:b/>
          <w:color w:val="000000"/>
          <w:sz w:val="22"/>
          <w:szCs w:val="22"/>
          <w:lang w:val="en-GB"/>
        </w:rPr>
        <w:t>FINANCIAL INFORMATION (UNAUDITED)</w:t>
      </w:r>
      <w:r w:rsidR="0072087E" w:rsidRPr="0019060C">
        <w:rPr>
          <w:rFonts w:cs="Arial"/>
          <w:b/>
          <w:color w:val="000000"/>
          <w:sz w:val="22"/>
          <w:szCs w:val="22"/>
          <w:lang w:val="en-GB"/>
        </w:rPr>
        <w:t xml:space="preserve">, </w:t>
      </w:r>
    </w:p>
    <w:p w:rsidR="00C614C7" w:rsidRPr="0019060C" w:rsidRDefault="0072087E" w:rsidP="00C614C7">
      <w:pPr>
        <w:rPr>
          <w:rFonts w:cs="Arial"/>
          <w:b/>
          <w:color w:val="000000"/>
          <w:sz w:val="22"/>
          <w:szCs w:val="22"/>
          <w:lang w:val="en-GB"/>
        </w:rPr>
      </w:pPr>
      <w:r w:rsidRPr="0019060C">
        <w:rPr>
          <w:rFonts w:cs="Arial"/>
          <w:b/>
          <w:color w:val="000000"/>
          <w:sz w:val="22"/>
          <w:szCs w:val="22"/>
          <w:lang w:val="en-GB"/>
        </w:rPr>
        <w:t>PREPARED IN ACCORDANCE WITH IFRS</w:t>
      </w:r>
      <w:r w:rsidR="00522579">
        <w:rPr>
          <w:rFonts w:cs="Arial"/>
          <w:b/>
          <w:color w:val="000000"/>
          <w:sz w:val="22"/>
          <w:szCs w:val="22"/>
          <w:lang w:val="en-GB"/>
        </w:rPr>
        <w:t xml:space="preserve"> 34</w:t>
      </w:r>
    </w:p>
    <w:p w:rsidR="00C614C7" w:rsidRPr="0019060C" w:rsidRDefault="00C614C7" w:rsidP="00C614C7">
      <w:pPr>
        <w:rPr>
          <w:rFonts w:cs="Arial"/>
          <w:b/>
          <w:color w:val="000000"/>
          <w:sz w:val="22"/>
          <w:szCs w:val="22"/>
          <w:lang w:val="en-GB"/>
        </w:rPr>
      </w:pPr>
    </w:p>
    <w:p w:rsidR="00C90597" w:rsidRPr="0019060C" w:rsidRDefault="00C614C7" w:rsidP="00C614C7">
      <w:pPr>
        <w:pStyle w:val="ac"/>
        <w:widowControl/>
        <w:autoSpaceDE/>
        <w:autoSpaceDN/>
        <w:adjustRightInd/>
        <w:spacing w:after="0"/>
        <w:rPr>
          <w:rFonts w:ascii="Arial" w:hAnsi="Arial" w:cs="Arial"/>
          <w:b/>
          <w:color w:val="000000"/>
          <w:sz w:val="22"/>
          <w:szCs w:val="22"/>
          <w:lang w:val="en-GB"/>
        </w:rPr>
      </w:pPr>
      <w:r w:rsidRPr="0019060C">
        <w:rPr>
          <w:rFonts w:ascii="Arial" w:hAnsi="Arial" w:cs="Arial"/>
          <w:b/>
          <w:color w:val="000000"/>
          <w:sz w:val="22"/>
          <w:szCs w:val="22"/>
          <w:lang w:val="en-GB"/>
        </w:rPr>
        <w:t xml:space="preserve">AS AT AND FOR THE </w:t>
      </w:r>
      <w:r w:rsidR="00A62A41">
        <w:rPr>
          <w:rFonts w:ascii="Arial" w:hAnsi="Arial" w:cs="Arial"/>
          <w:b/>
          <w:color w:val="000000"/>
          <w:sz w:val="22"/>
          <w:szCs w:val="22"/>
          <w:lang w:val="en-GB"/>
        </w:rPr>
        <w:t>NINE</w:t>
      </w:r>
      <w:r w:rsidR="00A62A41" w:rsidRPr="0019060C">
        <w:rPr>
          <w:rFonts w:ascii="Arial" w:hAnsi="Arial" w:cs="Arial"/>
          <w:b/>
          <w:color w:val="000000"/>
          <w:sz w:val="22"/>
          <w:szCs w:val="22"/>
          <w:lang w:val="en-GB"/>
        </w:rPr>
        <w:t xml:space="preserve"> </w:t>
      </w:r>
      <w:r w:rsidRPr="0019060C">
        <w:rPr>
          <w:rFonts w:ascii="Arial" w:hAnsi="Arial" w:cs="Arial"/>
          <w:b/>
          <w:color w:val="000000"/>
          <w:sz w:val="22"/>
          <w:szCs w:val="22"/>
          <w:lang w:val="en-GB"/>
        </w:rPr>
        <w:t>MONTHS ENDED 3</w:t>
      </w:r>
      <w:r w:rsidR="00164DFB" w:rsidRPr="0019060C">
        <w:rPr>
          <w:rFonts w:ascii="Arial" w:hAnsi="Arial" w:cs="Arial"/>
          <w:b/>
          <w:color w:val="000000"/>
          <w:sz w:val="22"/>
          <w:szCs w:val="22"/>
          <w:lang w:val="en-GB"/>
        </w:rPr>
        <w:t>0</w:t>
      </w:r>
      <w:r w:rsidRPr="0019060C">
        <w:rPr>
          <w:rFonts w:ascii="Arial" w:hAnsi="Arial" w:cs="Arial"/>
          <w:b/>
          <w:color w:val="000000"/>
          <w:sz w:val="22"/>
          <w:szCs w:val="22"/>
          <w:lang w:val="en-GB"/>
        </w:rPr>
        <w:t xml:space="preserve"> </w:t>
      </w:r>
      <w:r w:rsidR="00A62A41">
        <w:rPr>
          <w:rFonts w:ascii="Arial" w:hAnsi="Arial" w:cs="Arial"/>
          <w:b/>
          <w:color w:val="000000"/>
          <w:sz w:val="22"/>
          <w:szCs w:val="22"/>
          <w:lang w:val="en-GB"/>
        </w:rPr>
        <w:t>SEPTEMBER</w:t>
      </w:r>
      <w:r w:rsidR="00A62A41" w:rsidRPr="0019060C">
        <w:rPr>
          <w:rFonts w:ascii="Arial" w:hAnsi="Arial" w:cs="Arial"/>
          <w:b/>
          <w:color w:val="000000"/>
          <w:sz w:val="22"/>
          <w:szCs w:val="22"/>
          <w:lang w:val="en-GB"/>
        </w:rPr>
        <w:t xml:space="preserve"> </w:t>
      </w:r>
      <w:r w:rsidRPr="0019060C">
        <w:rPr>
          <w:rFonts w:ascii="Arial" w:hAnsi="Arial" w:cs="Arial"/>
          <w:b/>
          <w:color w:val="000000"/>
          <w:sz w:val="22"/>
          <w:szCs w:val="22"/>
          <w:lang w:val="en-GB"/>
        </w:rPr>
        <w:t>201</w:t>
      </w:r>
      <w:r w:rsidR="002A4669" w:rsidRPr="0019060C">
        <w:rPr>
          <w:rFonts w:ascii="Arial" w:hAnsi="Arial" w:cs="Arial"/>
          <w:b/>
          <w:color w:val="000000"/>
          <w:sz w:val="22"/>
          <w:szCs w:val="22"/>
          <w:lang w:val="en-GB"/>
        </w:rPr>
        <w:t>3</w:t>
      </w:r>
    </w:p>
    <w:p w:rsidR="0080435D" w:rsidRPr="0019060C" w:rsidRDefault="0080435D">
      <w:pPr>
        <w:widowControl/>
        <w:autoSpaceDE/>
        <w:autoSpaceDN/>
        <w:adjustRightInd/>
        <w:jc w:val="left"/>
        <w:rPr>
          <w:rFonts w:cs="Arial"/>
          <w:b/>
          <w:color w:val="000000"/>
          <w:sz w:val="22"/>
          <w:szCs w:val="22"/>
          <w:lang w:val="en-GB"/>
        </w:rPr>
        <w:sectPr w:rsidR="0080435D" w:rsidRPr="0019060C" w:rsidSect="00864658">
          <w:headerReference w:type="default" r:id="rId9"/>
          <w:footerReference w:type="even" r:id="rId10"/>
          <w:footerReference w:type="default" r:id="rId11"/>
          <w:footerReference w:type="first" r:id="rId12"/>
          <w:pgSz w:w="11909" w:h="16834"/>
          <w:pgMar w:top="1134" w:right="851" w:bottom="1134" w:left="1418" w:header="720" w:footer="205" w:gutter="0"/>
          <w:cols w:space="60"/>
          <w:noEndnote/>
          <w:titlePg/>
        </w:sectPr>
      </w:pPr>
    </w:p>
    <w:p w:rsidR="00164DFB" w:rsidRPr="0019060C" w:rsidRDefault="00164DFB">
      <w:pPr>
        <w:widowControl/>
        <w:autoSpaceDE/>
        <w:autoSpaceDN/>
        <w:adjustRightInd/>
        <w:jc w:val="left"/>
        <w:rPr>
          <w:rFonts w:cs="Arial"/>
          <w:color w:val="000000"/>
          <w:lang w:val="en-GB"/>
        </w:rPr>
      </w:pPr>
    </w:p>
    <w:p w:rsidR="0080435D" w:rsidRPr="0019060C" w:rsidRDefault="0080435D" w:rsidP="0080435D">
      <w:pPr>
        <w:pStyle w:val="ac"/>
        <w:widowControl/>
        <w:autoSpaceDE/>
        <w:autoSpaceDN/>
        <w:adjustRightInd/>
        <w:spacing w:after="360" w:line="312" w:lineRule="auto"/>
        <w:rPr>
          <w:rFonts w:ascii="Arial" w:hAnsi="Arial" w:cs="Arial"/>
          <w:b/>
          <w:bCs/>
          <w:iCs/>
          <w:sz w:val="22"/>
          <w:szCs w:val="22"/>
          <w:lang w:val="en-GB" w:eastAsia="en-US"/>
        </w:rPr>
      </w:pPr>
      <w:r w:rsidRPr="0019060C">
        <w:rPr>
          <w:rFonts w:ascii="Arial" w:hAnsi="Arial" w:cs="Arial"/>
          <w:b/>
          <w:bCs/>
          <w:iCs/>
          <w:sz w:val="22"/>
          <w:szCs w:val="22"/>
          <w:lang w:val="en-GB" w:eastAsia="en-US"/>
        </w:rPr>
        <w:t>CONTENTS</w:t>
      </w:r>
    </w:p>
    <w:p w:rsidR="0080435D" w:rsidRPr="0019060C" w:rsidRDefault="0080435D" w:rsidP="0019060C">
      <w:pPr>
        <w:rPr>
          <w:rFonts w:cs="Arial"/>
          <w:b/>
          <w:lang w:val="en-GB"/>
        </w:rPr>
      </w:pPr>
      <w:r w:rsidRPr="0019060C">
        <w:rPr>
          <w:rFonts w:cs="Arial"/>
          <w:b/>
          <w:color w:val="000000"/>
          <w:lang w:val="en-GB"/>
        </w:rPr>
        <w:t>Consolidated Interim Condensed Financial Information (Unaudited), prepared in accordance with IFRS</w:t>
      </w:r>
    </w:p>
    <w:p w:rsidR="0080435D" w:rsidRPr="0019060C" w:rsidRDefault="0080435D" w:rsidP="00C614C7">
      <w:pPr>
        <w:pStyle w:val="ac"/>
        <w:widowControl/>
        <w:autoSpaceDE/>
        <w:autoSpaceDN/>
        <w:adjustRightInd/>
        <w:spacing w:after="0"/>
        <w:rPr>
          <w:rFonts w:ascii="Arial" w:hAnsi="Arial" w:cs="Arial"/>
          <w:color w:val="000000"/>
          <w:lang w:val="en-GB"/>
        </w:rPr>
      </w:pPr>
    </w:p>
    <w:p w:rsidR="0080435D" w:rsidRPr="0019060C" w:rsidRDefault="00D37F84">
      <w:pPr>
        <w:pStyle w:val="14"/>
        <w:rPr>
          <w:b/>
          <w:lang w:val="en-GB"/>
        </w:rPr>
      </w:pPr>
      <w:bookmarkStart w:id="0" w:name="_Toc338074875"/>
      <w:bookmarkStart w:id="1" w:name="_Toc338337104"/>
      <w:bookmarkStart w:id="2" w:name="_Toc335988433"/>
      <w:r w:rsidRPr="0019060C">
        <w:rPr>
          <w:lang w:val="en-GB"/>
        </w:rPr>
        <w:t xml:space="preserve">Consolidated Interim </w:t>
      </w:r>
      <w:r w:rsidR="0080435D" w:rsidRPr="0019060C">
        <w:rPr>
          <w:lang w:val="en-GB"/>
        </w:rPr>
        <w:t>Condensed Statement of Financial Position</w:t>
      </w:r>
      <w:r w:rsidR="0080435D" w:rsidRPr="0019060C">
        <w:rPr>
          <w:lang w:val="en-GB"/>
        </w:rPr>
        <w:tab/>
      </w:r>
      <w:bookmarkEnd w:id="0"/>
      <w:bookmarkEnd w:id="1"/>
      <w:r w:rsidR="00AB4DA2">
        <w:rPr>
          <w:lang w:val="en-GB"/>
        </w:rPr>
        <w:t>3</w:t>
      </w:r>
    </w:p>
    <w:p w:rsidR="0080435D" w:rsidRPr="0019060C" w:rsidRDefault="00D37F84">
      <w:pPr>
        <w:pStyle w:val="14"/>
        <w:rPr>
          <w:b/>
          <w:lang w:val="en-GB"/>
        </w:rPr>
      </w:pPr>
      <w:bookmarkStart w:id="3" w:name="_Toc338074876"/>
      <w:bookmarkStart w:id="4" w:name="_Toc338337105"/>
      <w:r w:rsidRPr="0019060C">
        <w:rPr>
          <w:lang w:val="en-GB"/>
        </w:rPr>
        <w:t>Consolidated Interim Condensed</w:t>
      </w:r>
      <w:r w:rsidR="0080435D" w:rsidRPr="0019060C">
        <w:rPr>
          <w:lang w:val="en-GB"/>
        </w:rPr>
        <w:t xml:space="preserve"> Income Statement</w:t>
      </w:r>
      <w:r w:rsidR="0080435D" w:rsidRPr="0019060C">
        <w:rPr>
          <w:lang w:val="en-GB"/>
        </w:rPr>
        <w:tab/>
      </w:r>
      <w:bookmarkEnd w:id="3"/>
      <w:bookmarkEnd w:id="4"/>
      <w:r w:rsidR="00AB4DA2">
        <w:rPr>
          <w:lang w:val="en-GB"/>
        </w:rPr>
        <w:t>4</w:t>
      </w:r>
    </w:p>
    <w:p w:rsidR="0080435D" w:rsidRPr="0019060C" w:rsidRDefault="00D37F84">
      <w:pPr>
        <w:pStyle w:val="14"/>
        <w:rPr>
          <w:b/>
          <w:lang w:val="en-GB"/>
        </w:rPr>
      </w:pPr>
      <w:bookmarkStart w:id="5" w:name="_Toc338074877"/>
      <w:bookmarkStart w:id="6" w:name="_Toc338337106"/>
      <w:r w:rsidRPr="0019060C">
        <w:rPr>
          <w:lang w:val="en-GB"/>
        </w:rPr>
        <w:t>Consolidated Interim Condensed</w:t>
      </w:r>
      <w:r w:rsidR="0080435D" w:rsidRPr="0019060C">
        <w:rPr>
          <w:lang w:val="en-GB"/>
        </w:rPr>
        <w:t xml:space="preserve"> Statement of Comprehensive Income</w:t>
      </w:r>
      <w:r w:rsidR="0080435D" w:rsidRPr="0019060C">
        <w:rPr>
          <w:lang w:val="en-GB"/>
        </w:rPr>
        <w:tab/>
      </w:r>
      <w:bookmarkEnd w:id="5"/>
      <w:bookmarkEnd w:id="6"/>
      <w:r w:rsidR="00AB4DA2">
        <w:rPr>
          <w:lang w:val="en-GB"/>
        </w:rPr>
        <w:t>5</w:t>
      </w:r>
    </w:p>
    <w:p w:rsidR="0080435D" w:rsidRPr="0019060C" w:rsidRDefault="00D37F84">
      <w:pPr>
        <w:pStyle w:val="14"/>
        <w:rPr>
          <w:b/>
          <w:lang w:val="en-GB"/>
        </w:rPr>
      </w:pPr>
      <w:bookmarkStart w:id="7" w:name="_Toc338074878"/>
      <w:bookmarkStart w:id="8" w:name="_Toc338337107"/>
      <w:r w:rsidRPr="0019060C">
        <w:rPr>
          <w:lang w:val="en-GB"/>
        </w:rPr>
        <w:t>Consolidated Interim Condensed</w:t>
      </w:r>
      <w:r w:rsidR="0080435D" w:rsidRPr="0019060C">
        <w:rPr>
          <w:lang w:val="en-GB"/>
        </w:rPr>
        <w:t xml:space="preserve"> Statement of Cash Flows</w:t>
      </w:r>
      <w:r w:rsidR="0080435D" w:rsidRPr="0019060C">
        <w:rPr>
          <w:lang w:val="en-GB"/>
        </w:rPr>
        <w:tab/>
      </w:r>
      <w:bookmarkEnd w:id="7"/>
      <w:bookmarkEnd w:id="8"/>
      <w:r w:rsidR="00AB4DA2">
        <w:rPr>
          <w:lang w:val="en-GB"/>
        </w:rPr>
        <w:t>6</w:t>
      </w:r>
    </w:p>
    <w:p w:rsidR="0080435D" w:rsidRPr="0019060C" w:rsidRDefault="00D37F84">
      <w:pPr>
        <w:pStyle w:val="14"/>
        <w:rPr>
          <w:b/>
          <w:lang w:val="en-GB"/>
        </w:rPr>
      </w:pPr>
      <w:bookmarkStart w:id="9" w:name="_Toc338074879"/>
      <w:bookmarkStart w:id="10" w:name="_Toc338337108"/>
      <w:r w:rsidRPr="0019060C">
        <w:rPr>
          <w:lang w:val="en-GB"/>
        </w:rPr>
        <w:t>Consolidated Interim Condensed</w:t>
      </w:r>
      <w:r w:rsidR="0080435D" w:rsidRPr="0019060C">
        <w:rPr>
          <w:lang w:val="en-GB"/>
        </w:rPr>
        <w:t xml:space="preserve"> Statement of Changes in Equity</w:t>
      </w:r>
      <w:r w:rsidR="0080435D" w:rsidRPr="0019060C">
        <w:rPr>
          <w:lang w:val="en-GB"/>
        </w:rPr>
        <w:tab/>
      </w:r>
      <w:bookmarkEnd w:id="9"/>
      <w:bookmarkEnd w:id="10"/>
      <w:r w:rsidR="00AB4DA2">
        <w:rPr>
          <w:lang w:val="en-GB"/>
        </w:rPr>
        <w:t>7</w:t>
      </w:r>
    </w:p>
    <w:bookmarkEnd w:id="2" w:displacedByCustomXml="next"/>
    <w:sdt>
      <w:sdtPr>
        <w:rPr>
          <w:rFonts w:ascii="Arial" w:hAnsi="Arial"/>
          <w:b w:val="0"/>
          <w:bCs w:val="0"/>
          <w:color w:val="auto"/>
          <w:sz w:val="20"/>
          <w:szCs w:val="20"/>
          <w:lang w:val="en-GB" w:eastAsia="ru-RU"/>
        </w:rPr>
        <w:id w:val="206764415"/>
        <w:docPartObj>
          <w:docPartGallery w:val="Table of Contents"/>
          <w:docPartUnique/>
        </w:docPartObj>
      </w:sdtPr>
      <w:sdtEndPr/>
      <w:sdtContent>
        <w:p w:rsidR="0080435D" w:rsidRPr="0019060C" w:rsidRDefault="0080435D">
          <w:pPr>
            <w:pStyle w:val="aff"/>
            <w:rPr>
              <w:rFonts w:ascii="Arial" w:hAnsi="Arial" w:cs="Arial"/>
              <w:color w:val="auto"/>
              <w:sz w:val="20"/>
              <w:lang w:val="en-GB"/>
            </w:rPr>
          </w:pPr>
          <w:r w:rsidRPr="0019060C">
            <w:rPr>
              <w:rFonts w:ascii="Arial" w:hAnsi="Arial" w:cs="Arial"/>
              <w:color w:val="auto"/>
              <w:sz w:val="20"/>
              <w:lang w:val="en-GB"/>
            </w:rPr>
            <w:t>Notes to the Condensed Consolidated Interim Financial Information</w:t>
          </w:r>
        </w:p>
        <w:p w:rsidR="0080435D" w:rsidRPr="0019060C" w:rsidRDefault="0080435D" w:rsidP="0019060C">
          <w:pPr>
            <w:rPr>
              <w:lang w:val="en-GB"/>
            </w:rPr>
          </w:pPr>
        </w:p>
        <w:p w:rsidR="00AB4DA2" w:rsidRDefault="00B656DE">
          <w:pPr>
            <w:pStyle w:val="14"/>
            <w:rPr>
              <w:rFonts w:asciiTheme="minorHAnsi" w:eastAsiaTheme="minorEastAsia" w:hAnsiTheme="minorHAnsi" w:cstheme="minorBidi"/>
              <w:bCs w:val="0"/>
              <w:noProof/>
              <w:spacing w:val="0"/>
              <w:sz w:val="22"/>
              <w:szCs w:val="22"/>
              <w:lang w:val="ru-RU"/>
            </w:rPr>
          </w:pPr>
          <w:r w:rsidRPr="0019060C">
            <w:rPr>
              <w:lang w:val="en-GB"/>
            </w:rPr>
            <w:fldChar w:fldCharType="begin"/>
          </w:r>
          <w:r w:rsidR="0080435D" w:rsidRPr="0019060C">
            <w:rPr>
              <w:lang w:val="en-GB"/>
            </w:rPr>
            <w:instrText xml:space="preserve"> TOC \o "1-3" \h \z \u </w:instrText>
          </w:r>
          <w:r w:rsidRPr="0019060C">
            <w:rPr>
              <w:lang w:val="en-GB"/>
            </w:rPr>
            <w:fldChar w:fldCharType="separate"/>
          </w:r>
          <w:hyperlink w:anchor="_Toc374956008" w:history="1">
            <w:r w:rsidR="00AB4DA2" w:rsidRPr="00381DCE">
              <w:rPr>
                <w:rStyle w:val="af"/>
                <w:noProof/>
                <w:spacing w:val="3"/>
                <w:lang w:val="en-GB" w:eastAsia="en-US"/>
              </w:rPr>
              <w:t>Note 1.</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RAO Energy System of East Group and its Operations</w:t>
            </w:r>
            <w:r w:rsidR="00AB4DA2">
              <w:rPr>
                <w:noProof/>
                <w:webHidden/>
              </w:rPr>
              <w:tab/>
            </w:r>
            <w:r w:rsidR="00AB4DA2">
              <w:rPr>
                <w:noProof/>
                <w:webHidden/>
              </w:rPr>
              <w:fldChar w:fldCharType="begin"/>
            </w:r>
            <w:r w:rsidR="00AB4DA2">
              <w:rPr>
                <w:noProof/>
                <w:webHidden/>
              </w:rPr>
              <w:instrText xml:space="preserve"> PAGEREF _Toc374956008 \h </w:instrText>
            </w:r>
            <w:r w:rsidR="00AB4DA2">
              <w:rPr>
                <w:noProof/>
                <w:webHidden/>
              </w:rPr>
            </w:r>
            <w:r w:rsidR="00AB4DA2">
              <w:rPr>
                <w:noProof/>
                <w:webHidden/>
              </w:rPr>
              <w:fldChar w:fldCharType="separate"/>
            </w:r>
            <w:r w:rsidR="00AB4DA2">
              <w:rPr>
                <w:noProof/>
                <w:webHidden/>
              </w:rPr>
              <w:t>8</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09" w:history="1">
            <w:r w:rsidR="00AB4DA2" w:rsidRPr="00381DCE">
              <w:rPr>
                <w:rStyle w:val="af"/>
                <w:noProof/>
                <w:lang w:val="en-GB"/>
              </w:rPr>
              <w:t>Note 2.</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Summary of significant accounting policies and new accounting pronouncements</w:t>
            </w:r>
            <w:r w:rsidR="00AB4DA2">
              <w:rPr>
                <w:noProof/>
                <w:webHidden/>
              </w:rPr>
              <w:tab/>
            </w:r>
            <w:r w:rsidR="00AB4DA2">
              <w:rPr>
                <w:noProof/>
                <w:webHidden/>
              </w:rPr>
              <w:fldChar w:fldCharType="begin"/>
            </w:r>
            <w:r w:rsidR="00AB4DA2">
              <w:rPr>
                <w:noProof/>
                <w:webHidden/>
              </w:rPr>
              <w:instrText xml:space="preserve"> PAGEREF _Toc374956009 \h </w:instrText>
            </w:r>
            <w:r w:rsidR="00AB4DA2">
              <w:rPr>
                <w:noProof/>
                <w:webHidden/>
              </w:rPr>
            </w:r>
            <w:r w:rsidR="00AB4DA2">
              <w:rPr>
                <w:noProof/>
                <w:webHidden/>
              </w:rPr>
              <w:fldChar w:fldCharType="separate"/>
            </w:r>
            <w:r w:rsidR="00AB4DA2">
              <w:rPr>
                <w:noProof/>
                <w:webHidden/>
              </w:rPr>
              <w:t>9</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0" w:history="1">
            <w:r w:rsidR="00AB4DA2" w:rsidRPr="00381DCE">
              <w:rPr>
                <w:rStyle w:val="af"/>
                <w:noProof/>
                <w:lang w:val="en-GB"/>
              </w:rPr>
              <w:t>Note 3.</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Principal subsidiaries</w:t>
            </w:r>
            <w:r w:rsidR="00AB4DA2">
              <w:rPr>
                <w:noProof/>
                <w:webHidden/>
              </w:rPr>
              <w:tab/>
            </w:r>
            <w:r w:rsidR="00AB4DA2">
              <w:rPr>
                <w:noProof/>
                <w:webHidden/>
              </w:rPr>
              <w:fldChar w:fldCharType="begin"/>
            </w:r>
            <w:r w:rsidR="00AB4DA2">
              <w:rPr>
                <w:noProof/>
                <w:webHidden/>
              </w:rPr>
              <w:instrText xml:space="preserve"> PAGEREF _Toc374956010 \h </w:instrText>
            </w:r>
            <w:r w:rsidR="00AB4DA2">
              <w:rPr>
                <w:noProof/>
                <w:webHidden/>
              </w:rPr>
            </w:r>
            <w:r w:rsidR="00AB4DA2">
              <w:rPr>
                <w:noProof/>
                <w:webHidden/>
              </w:rPr>
              <w:fldChar w:fldCharType="separate"/>
            </w:r>
            <w:r w:rsidR="00AB4DA2">
              <w:rPr>
                <w:noProof/>
                <w:webHidden/>
              </w:rPr>
              <w:t>12</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1" w:history="1">
            <w:r w:rsidR="00AB4DA2" w:rsidRPr="00381DCE">
              <w:rPr>
                <w:rStyle w:val="af"/>
                <w:noProof/>
                <w:lang w:val="en-GB"/>
              </w:rPr>
              <w:t>Note 4.</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Segment information</w:t>
            </w:r>
            <w:r w:rsidR="00AB4DA2">
              <w:rPr>
                <w:noProof/>
                <w:webHidden/>
              </w:rPr>
              <w:tab/>
            </w:r>
            <w:r w:rsidR="00AB4DA2">
              <w:rPr>
                <w:noProof/>
                <w:webHidden/>
              </w:rPr>
              <w:fldChar w:fldCharType="begin"/>
            </w:r>
            <w:r w:rsidR="00AB4DA2">
              <w:rPr>
                <w:noProof/>
                <w:webHidden/>
              </w:rPr>
              <w:instrText xml:space="preserve"> PAGEREF _Toc374956011 \h </w:instrText>
            </w:r>
            <w:r w:rsidR="00AB4DA2">
              <w:rPr>
                <w:noProof/>
                <w:webHidden/>
              </w:rPr>
            </w:r>
            <w:r w:rsidR="00AB4DA2">
              <w:rPr>
                <w:noProof/>
                <w:webHidden/>
              </w:rPr>
              <w:fldChar w:fldCharType="separate"/>
            </w:r>
            <w:r w:rsidR="00AB4DA2">
              <w:rPr>
                <w:noProof/>
                <w:webHidden/>
              </w:rPr>
              <w:t>12</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2" w:history="1">
            <w:r w:rsidR="00AB4DA2" w:rsidRPr="00381DCE">
              <w:rPr>
                <w:rStyle w:val="af"/>
                <w:noProof/>
                <w:lang w:val="en-GB"/>
              </w:rPr>
              <w:t>Note 5.</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Related party transactions</w:t>
            </w:r>
            <w:r w:rsidR="00AB4DA2">
              <w:rPr>
                <w:noProof/>
                <w:webHidden/>
              </w:rPr>
              <w:tab/>
            </w:r>
            <w:r w:rsidR="00AB4DA2">
              <w:rPr>
                <w:noProof/>
                <w:webHidden/>
              </w:rPr>
              <w:fldChar w:fldCharType="begin"/>
            </w:r>
            <w:r w:rsidR="00AB4DA2">
              <w:rPr>
                <w:noProof/>
                <w:webHidden/>
              </w:rPr>
              <w:instrText xml:space="preserve"> PAGEREF _Toc374956012 \h </w:instrText>
            </w:r>
            <w:r w:rsidR="00AB4DA2">
              <w:rPr>
                <w:noProof/>
                <w:webHidden/>
              </w:rPr>
            </w:r>
            <w:r w:rsidR="00AB4DA2">
              <w:rPr>
                <w:noProof/>
                <w:webHidden/>
              </w:rPr>
              <w:fldChar w:fldCharType="separate"/>
            </w:r>
            <w:r w:rsidR="00AB4DA2">
              <w:rPr>
                <w:noProof/>
                <w:webHidden/>
              </w:rPr>
              <w:t>16</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3" w:history="1">
            <w:r w:rsidR="00AB4DA2" w:rsidRPr="00381DCE">
              <w:rPr>
                <w:rStyle w:val="af"/>
                <w:noProof/>
                <w:lang w:val="en-GB"/>
              </w:rPr>
              <w:t>Note 6.</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Property, plant and equipment</w:t>
            </w:r>
            <w:r w:rsidR="00AB4DA2">
              <w:rPr>
                <w:noProof/>
                <w:webHidden/>
              </w:rPr>
              <w:tab/>
            </w:r>
            <w:r w:rsidR="00AB4DA2">
              <w:rPr>
                <w:noProof/>
                <w:webHidden/>
              </w:rPr>
              <w:fldChar w:fldCharType="begin"/>
            </w:r>
            <w:r w:rsidR="00AB4DA2">
              <w:rPr>
                <w:noProof/>
                <w:webHidden/>
              </w:rPr>
              <w:instrText xml:space="preserve"> PAGEREF _Toc374956013 \h </w:instrText>
            </w:r>
            <w:r w:rsidR="00AB4DA2">
              <w:rPr>
                <w:noProof/>
                <w:webHidden/>
              </w:rPr>
            </w:r>
            <w:r w:rsidR="00AB4DA2">
              <w:rPr>
                <w:noProof/>
                <w:webHidden/>
              </w:rPr>
              <w:fldChar w:fldCharType="separate"/>
            </w:r>
            <w:r w:rsidR="00AB4DA2">
              <w:rPr>
                <w:noProof/>
                <w:webHidden/>
              </w:rPr>
              <w:t>18</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4" w:history="1">
            <w:r w:rsidR="00AB4DA2" w:rsidRPr="00381DCE">
              <w:rPr>
                <w:rStyle w:val="af"/>
                <w:noProof/>
                <w:lang w:val="en-GB"/>
              </w:rPr>
              <w:t>Note 7.</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Cash and cash equivalents</w:t>
            </w:r>
            <w:r w:rsidR="00AB4DA2">
              <w:rPr>
                <w:noProof/>
                <w:webHidden/>
              </w:rPr>
              <w:tab/>
            </w:r>
            <w:r w:rsidR="00AB4DA2">
              <w:rPr>
                <w:noProof/>
                <w:webHidden/>
              </w:rPr>
              <w:fldChar w:fldCharType="begin"/>
            </w:r>
            <w:r w:rsidR="00AB4DA2">
              <w:rPr>
                <w:noProof/>
                <w:webHidden/>
              </w:rPr>
              <w:instrText xml:space="preserve"> PAGEREF _Toc374956014 \h </w:instrText>
            </w:r>
            <w:r w:rsidR="00AB4DA2">
              <w:rPr>
                <w:noProof/>
                <w:webHidden/>
              </w:rPr>
            </w:r>
            <w:r w:rsidR="00AB4DA2">
              <w:rPr>
                <w:noProof/>
                <w:webHidden/>
              </w:rPr>
              <w:fldChar w:fldCharType="separate"/>
            </w:r>
            <w:r w:rsidR="00AB4DA2">
              <w:rPr>
                <w:noProof/>
                <w:webHidden/>
              </w:rPr>
              <w:t>19</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5" w:history="1">
            <w:r w:rsidR="00AB4DA2" w:rsidRPr="00381DCE">
              <w:rPr>
                <w:rStyle w:val="af"/>
                <w:noProof/>
                <w:lang w:val="en-GB"/>
              </w:rPr>
              <w:t>Note 8.</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Accounts receivable and prepayments</w:t>
            </w:r>
            <w:r w:rsidR="00AB4DA2">
              <w:rPr>
                <w:noProof/>
                <w:webHidden/>
              </w:rPr>
              <w:tab/>
            </w:r>
            <w:r w:rsidR="00AB4DA2">
              <w:rPr>
                <w:noProof/>
                <w:webHidden/>
              </w:rPr>
              <w:fldChar w:fldCharType="begin"/>
            </w:r>
            <w:r w:rsidR="00AB4DA2">
              <w:rPr>
                <w:noProof/>
                <w:webHidden/>
              </w:rPr>
              <w:instrText xml:space="preserve"> PAGEREF _Toc374956015 \h </w:instrText>
            </w:r>
            <w:r w:rsidR="00AB4DA2">
              <w:rPr>
                <w:noProof/>
                <w:webHidden/>
              </w:rPr>
            </w:r>
            <w:r w:rsidR="00AB4DA2">
              <w:rPr>
                <w:noProof/>
                <w:webHidden/>
              </w:rPr>
              <w:fldChar w:fldCharType="separate"/>
            </w:r>
            <w:r w:rsidR="00AB4DA2">
              <w:rPr>
                <w:noProof/>
                <w:webHidden/>
              </w:rPr>
              <w:t>19</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6" w:history="1">
            <w:r w:rsidR="00AB4DA2" w:rsidRPr="00381DCE">
              <w:rPr>
                <w:rStyle w:val="af"/>
                <w:noProof/>
                <w:lang w:val="en-GB"/>
              </w:rPr>
              <w:t>Note 9.</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Inventories</w:t>
            </w:r>
            <w:r w:rsidR="00AB4DA2">
              <w:rPr>
                <w:noProof/>
                <w:webHidden/>
              </w:rPr>
              <w:tab/>
            </w:r>
            <w:r w:rsidR="00AB4DA2">
              <w:rPr>
                <w:noProof/>
                <w:webHidden/>
              </w:rPr>
              <w:fldChar w:fldCharType="begin"/>
            </w:r>
            <w:r w:rsidR="00AB4DA2">
              <w:rPr>
                <w:noProof/>
                <w:webHidden/>
              </w:rPr>
              <w:instrText xml:space="preserve"> PAGEREF _Toc374956016 \h </w:instrText>
            </w:r>
            <w:r w:rsidR="00AB4DA2">
              <w:rPr>
                <w:noProof/>
                <w:webHidden/>
              </w:rPr>
            </w:r>
            <w:r w:rsidR="00AB4DA2">
              <w:rPr>
                <w:noProof/>
                <w:webHidden/>
              </w:rPr>
              <w:fldChar w:fldCharType="separate"/>
            </w:r>
            <w:r w:rsidR="00AB4DA2">
              <w:rPr>
                <w:noProof/>
                <w:webHidden/>
              </w:rPr>
              <w:t>19</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7" w:history="1">
            <w:r w:rsidR="00AB4DA2" w:rsidRPr="00381DCE">
              <w:rPr>
                <w:rStyle w:val="af"/>
                <w:noProof/>
                <w:lang w:val="en-GB"/>
              </w:rPr>
              <w:t>Note 10.</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Assets and liabilities of a disposal group classified as held for sale</w:t>
            </w:r>
            <w:r w:rsidR="00AB4DA2">
              <w:rPr>
                <w:noProof/>
                <w:webHidden/>
              </w:rPr>
              <w:tab/>
            </w:r>
            <w:r w:rsidR="00AB4DA2">
              <w:rPr>
                <w:noProof/>
                <w:webHidden/>
              </w:rPr>
              <w:fldChar w:fldCharType="begin"/>
            </w:r>
            <w:r w:rsidR="00AB4DA2">
              <w:rPr>
                <w:noProof/>
                <w:webHidden/>
              </w:rPr>
              <w:instrText xml:space="preserve"> PAGEREF _Toc374956017 \h </w:instrText>
            </w:r>
            <w:r w:rsidR="00AB4DA2">
              <w:rPr>
                <w:noProof/>
                <w:webHidden/>
              </w:rPr>
            </w:r>
            <w:r w:rsidR="00AB4DA2">
              <w:rPr>
                <w:noProof/>
                <w:webHidden/>
              </w:rPr>
              <w:fldChar w:fldCharType="separate"/>
            </w:r>
            <w:r w:rsidR="00AB4DA2">
              <w:rPr>
                <w:noProof/>
                <w:webHidden/>
              </w:rPr>
              <w:t>19</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8" w:history="1">
            <w:r w:rsidR="00AB4DA2" w:rsidRPr="00381DCE">
              <w:rPr>
                <w:rStyle w:val="af"/>
                <w:noProof/>
                <w:lang w:val="en-GB"/>
              </w:rPr>
              <w:t>Note 11.</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Equity</w:t>
            </w:r>
            <w:r w:rsidR="00AB4DA2">
              <w:rPr>
                <w:noProof/>
                <w:webHidden/>
              </w:rPr>
              <w:tab/>
            </w:r>
            <w:r w:rsidR="00AB4DA2">
              <w:rPr>
                <w:noProof/>
                <w:webHidden/>
              </w:rPr>
              <w:fldChar w:fldCharType="begin"/>
            </w:r>
            <w:r w:rsidR="00AB4DA2">
              <w:rPr>
                <w:noProof/>
                <w:webHidden/>
              </w:rPr>
              <w:instrText xml:space="preserve"> PAGEREF _Toc374956018 \h </w:instrText>
            </w:r>
            <w:r w:rsidR="00AB4DA2">
              <w:rPr>
                <w:noProof/>
                <w:webHidden/>
              </w:rPr>
            </w:r>
            <w:r w:rsidR="00AB4DA2">
              <w:rPr>
                <w:noProof/>
                <w:webHidden/>
              </w:rPr>
              <w:fldChar w:fldCharType="separate"/>
            </w:r>
            <w:r w:rsidR="00AB4DA2">
              <w:rPr>
                <w:noProof/>
                <w:webHidden/>
              </w:rPr>
              <w:t>20</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19" w:history="1">
            <w:r w:rsidR="00AB4DA2" w:rsidRPr="00381DCE">
              <w:rPr>
                <w:rStyle w:val="af"/>
                <w:iCs/>
                <w:noProof/>
                <w:lang w:val="en-GB"/>
              </w:rPr>
              <w:t>Note 12.</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Income tax</w:t>
            </w:r>
            <w:r w:rsidR="00AB4DA2">
              <w:rPr>
                <w:noProof/>
                <w:webHidden/>
              </w:rPr>
              <w:tab/>
            </w:r>
            <w:r w:rsidR="00AB4DA2">
              <w:rPr>
                <w:noProof/>
                <w:webHidden/>
              </w:rPr>
              <w:fldChar w:fldCharType="begin"/>
            </w:r>
            <w:r w:rsidR="00AB4DA2">
              <w:rPr>
                <w:noProof/>
                <w:webHidden/>
              </w:rPr>
              <w:instrText xml:space="preserve"> PAGEREF _Toc374956019 \h </w:instrText>
            </w:r>
            <w:r w:rsidR="00AB4DA2">
              <w:rPr>
                <w:noProof/>
                <w:webHidden/>
              </w:rPr>
            </w:r>
            <w:r w:rsidR="00AB4DA2">
              <w:rPr>
                <w:noProof/>
                <w:webHidden/>
              </w:rPr>
              <w:fldChar w:fldCharType="separate"/>
            </w:r>
            <w:r w:rsidR="00AB4DA2">
              <w:rPr>
                <w:noProof/>
                <w:webHidden/>
              </w:rPr>
              <w:t>20</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0" w:history="1">
            <w:r w:rsidR="00AB4DA2" w:rsidRPr="00381DCE">
              <w:rPr>
                <w:rStyle w:val="af"/>
                <w:noProof/>
                <w:lang w:val="en-GB"/>
              </w:rPr>
              <w:t>Note 13.</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Current and non-current debt</w:t>
            </w:r>
            <w:r w:rsidR="00AB4DA2">
              <w:rPr>
                <w:noProof/>
                <w:webHidden/>
              </w:rPr>
              <w:tab/>
            </w:r>
            <w:r w:rsidR="00AB4DA2">
              <w:rPr>
                <w:noProof/>
                <w:webHidden/>
              </w:rPr>
              <w:fldChar w:fldCharType="begin"/>
            </w:r>
            <w:r w:rsidR="00AB4DA2">
              <w:rPr>
                <w:noProof/>
                <w:webHidden/>
              </w:rPr>
              <w:instrText xml:space="preserve"> PAGEREF _Toc374956020 \h </w:instrText>
            </w:r>
            <w:r w:rsidR="00AB4DA2">
              <w:rPr>
                <w:noProof/>
                <w:webHidden/>
              </w:rPr>
            </w:r>
            <w:r w:rsidR="00AB4DA2">
              <w:rPr>
                <w:noProof/>
                <w:webHidden/>
              </w:rPr>
              <w:fldChar w:fldCharType="separate"/>
            </w:r>
            <w:r w:rsidR="00AB4DA2">
              <w:rPr>
                <w:noProof/>
                <w:webHidden/>
              </w:rPr>
              <w:t>21</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1" w:history="1">
            <w:r w:rsidR="00AB4DA2" w:rsidRPr="00381DCE">
              <w:rPr>
                <w:rStyle w:val="af"/>
                <w:noProof/>
                <w:lang w:val="en-GB"/>
              </w:rPr>
              <w:t>Note 14.</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Other non-current liabilities</w:t>
            </w:r>
            <w:r w:rsidR="00AB4DA2">
              <w:rPr>
                <w:noProof/>
                <w:webHidden/>
              </w:rPr>
              <w:tab/>
            </w:r>
            <w:r w:rsidR="00AB4DA2">
              <w:rPr>
                <w:noProof/>
                <w:webHidden/>
              </w:rPr>
              <w:fldChar w:fldCharType="begin"/>
            </w:r>
            <w:r w:rsidR="00AB4DA2">
              <w:rPr>
                <w:noProof/>
                <w:webHidden/>
              </w:rPr>
              <w:instrText xml:space="preserve"> PAGEREF _Toc374956021 \h </w:instrText>
            </w:r>
            <w:r w:rsidR="00AB4DA2">
              <w:rPr>
                <w:noProof/>
                <w:webHidden/>
              </w:rPr>
            </w:r>
            <w:r w:rsidR="00AB4DA2">
              <w:rPr>
                <w:noProof/>
                <w:webHidden/>
              </w:rPr>
              <w:fldChar w:fldCharType="separate"/>
            </w:r>
            <w:r w:rsidR="00AB4DA2">
              <w:rPr>
                <w:noProof/>
                <w:webHidden/>
              </w:rPr>
              <w:t>22</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2" w:history="1">
            <w:r w:rsidR="00AB4DA2" w:rsidRPr="00381DCE">
              <w:rPr>
                <w:rStyle w:val="af"/>
                <w:noProof/>
                <w:lang w:val="en-GB"/>
              </w:rPr>
              <w:t>Note 15.</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Accounts payable and accruals</w:t>
            </w:r>
            <w:r w:rsidR="00AB4DA2">
              <w:rPr>
                <w:noProof/>
                <w:webHidden/>
              </w:rPr>
              <w:tab/>
            </w:r>
            <w:r w:rsidR="00AB4DA2">
              <w:rPr>
                <w:noProof/>
                <w:webHidden/>
              </w:rPr>
              <w:fldChar w:fldCharType="begin"/>
            </w:r>
            <w:r w:rsidR="00AB4DA2">
              <w:rPr>
                <w:noProof/>
                <w:webHidden/>
              </w:rPr>
              <w:instrText xml:space="preserve"> PAGEREF _Toc374956022 \h </w:instrText>
            </w:r>
            <w:r w:rsidR="00AB4DA2">
              <w:rPr>
                <w:noProof/>
                <w:webHidden/>
              </w:rPr>
            </w:r>
            <w:r w:rsidR="00AB4DA2">
              <w:rPr>
                <w:noProof/>
                <w:webHidden/>
              </w:rPr>
              <w:fldChar w:fldCharType="separate"/>
            </w:r>
            <w:r w:rsidR="00AB4DA2">
              <w:rPr>
                <w:noProof/>
                <w:webHidden/>
              </w:rPr>
              <w:t>22</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3" w:history="1">
            <w:r w:rsidR="00AB4DA2" w:rsidRPr="00381DCE">
              <w:rPr>
                <w:rStyle w:val="af"/>
                <w:noProof/>
                <w:lang w:val="en-GB"/>
              </w:rPr>
              <w:t>Note 16.</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Other taxes payable</w:t>
            </w:r>
            <w:r w:rsidR="00AB4DA2">
              <w:rPr>
                <w:noProof/>
                <w:webHidden/>
              </w:rPr>
              <w:tab/>
            </w:r>
            <w:r w:rsidR="00AB4DA2">
              <w:rPr>
                <w:noProof/>
                <w:webHidden/>
              </w:rPr>
              <w:fldChar w:fldCharType="begin"/>
            </w:r>
            <w:r w:rsidR="00AB4DA2">
              <w:rPr>
                <w:noProof/>
                <w:webHidden/>
              </w:rPr>
              <w:instrText xml:space="preserve"> PAGEREF _Toc374956023 \h </w:instrText>
            </w:r>
            <w:r w:rsidR="00AB4DA2">
              <w:rPr>
                <w:noProof/>
                <w:webHidden/>
              </w:rPr>
            </w:r>
            <w:r w:rsidR="00AB4DA2">
              <w:rPr>
                <w:noProof/>
                <w:webHidden/>
              </w:rPr>
              <w:fldChar w:fldCharType="separate"/>
            </w:r>
            <w:r w:rsidR="00AB4DA2">
              <w:rPr>
                <w:noProof/>
                <w:webHidden/>
              </w:rPr>
              <w:t>22</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4" w:history="1">
            <w:r w:rsidR="00AB4DA2" w:rsidRPr="00381DCE">
              <w:rPr>
                <w:rStyle w:val="af"/>
                <w:noProof/>
                <w:lang w:val="en-GB"/>
              </w:rPr>
              <w:t>Note 17.</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Revenue</w:t>
            </w:r>
            <w:r w:rsidR="00AB4DA2">
              <w:rPr>
                <w:noProof/>
                <w:webHidden/>
              </w:rPr>
              <w:tab/>
            </w:r>
            <w:r w:rsidR="00AB4DA2">
              <w:rPr>
                <w:noProof/>
                <w:webHidden/>
              </w:rPr>
              <w:fldChar w:fldCharType="begin"/>
            </w:r>
            <w:r w:rsidR="00AB4DA2">
              <w:rPr>
                <w:noProof/>
                <w:webHidden/>
              </w:rPr>
              <w:instrText xml:space="preserve"> PAGEREF _Toc374956024 \h </w:instrText>
            </w:r>
            <w:r w:rsidR="00AB4DA2">
              <w:rPr>
                <w:noProof/>
                <w:webHidden/>
              </w:rPr>
            </w:r>
            <w:r w:rsidR="00AB4DA2">
              <w:rPr>
                <w:noProof/>
                <w:webHidden/>
              </w:rPr>
              <w:fldChar w:fldCharType="separate"/>
            </w:r>
            <w:r w:rsidR="00AB4DA2">
              <w:rPr>
                <w:noProof/>
                <w:webHidden/>
              </w:rPr>
              <w:t>23</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5" w:history="1">
            <w:r w:rsidR="00AB4DA2" w:rsidRPr="00381DCE">
              <w:rPr>
                <w:rStyle w:val="af"/>
                <w:noProof/>
                <w:lang w:val="en-GB"/>
              </w:rPr>
              <w:t>Note 18.</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Government grants</w:t>
            </w:r>
            <w:r w:rsidR="00AB4DA2">
              <w:rPr>
                <w:noProof/>
                <w:webHidden/>
              </w:rPr>
              <w:tab/>
            </w:r>
            <w:r w:rsidR="00AB4DA2">
              <w:rPr>
                <w:noProof/>
                <w:webHidden/>
              </w:rPr>
              <w:fldChar w:fldCharType="begin"/>
            </w:r>
            <w:r w:rsidR="00AB4DA2">
              <w:rPr>
                <w:noProof/>
                <w:webHidden/>
              </w:rPr>
              <w:instrText xml:space="preserve"> PAGEREF _Toc374956025 \h </w:instrText>
            </w:r>
            <w:r w:rsidR="00AB4DA2">
              <w:rPr>
                <w:noProof/>
                <w:webHidden/>
              </w:rPr>
            </w:r>
            <w:r w:rsidR="00AB4DA2">
              <w:rPr>
                <w:noProof/>
                <w:webHidden/>
              </w:rPr>
              <w:fldChar w:fldCharType="separate"/>
            </w:r>
            <w:r w:rsidR="00AB4DA2">
              <w:rPr>
                <w:noProof/>
                <w:webHidden/>
              </w:rPr>
              <w:t>23</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6" w:history="1">
            <w:r w:rsidR="00AB4DA2" w:rsidRPr="00381DCE">
              <w:rPr>
                <w:rStyle w:val="af"/>
                <w:noProof/>
                <w:lang w:val="en-GB"/>
              </w:rPr>
              <w:t>Note 19.</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Expenses</w:t>
            </w:r>
            <w:r w:rsidR="00AB4DA2">
              <w:rPr>
                <w:noProof/>
                <w:webHidden/>
              </w:rPr>
              <w:tab/>
            </w:r>
            <w:r w:rsidR="00AB4DA2">
              <w:rPr>
                <w:noProof/>
                <w:webHidden/>
              </w:rPr>
              <w:fldChar w:fldCharType="begin"/>
            </w:r>
            <w:r w:rsidR="00AB4DA2">
              <w:rPr>
                <w:noProof/>
                <w:webHidden/>
              </w:rPr>
              <w:instrText xml:space="preserve"> PAGEREF _Toc374956026 \h </w:instrText>
            </w:r>
            <w:r w:rsidR="00AB4DA2">
              <w:rPr>
                <w:noProof/>
                <w:webHidden/>
              </w:rPr>
            </w:r>
            <w:r w:rsidR="00AB4DA2">
              <w:rPr>
                <w:noProof/>
                <w:webHidden/>
              </w:rPr>
              <w:fldChar w:fldCharType="separate"/>
            </w:r>
            <w:r w:rsidR="00AB4DA2">
              <w:rPr>
                <w:noProof/>
                <w:webHidden/>
              </w:rPr>
              <w:t>24</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7" w:history="1">
            <w:r w:rsidR="00AB4DA2" w:rsidRPr="00381DCE">
              <w:rPr>
                <w:rStyle w:val="af"/>
                <w:noProof/>
                <w:lang w:val="en-GB"/>
              </w:rPr>
              <w:t>Note 20.</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Finance income, expenses</w:t>
            </w:r>
            <w:r w:rsidR="00AB4DA2">
              <w:rPr>
                <w:noProof/>
                <w:webHidden/>
              </w:rPr>
              <w:tab/>
            </w:r>
            <w:r w:rsidR="00AB4DA2">
              <w:rPr>
                <w:noProof/>
                <w:webHidden/>
              </w:rPr>
              <w:fldChar w:fldCharType="begin"/>
            </w:r>
            <w:r w:rsidR="00AB4DA2">
              <w:rPr>
                <w:noProof/>
                <w:webHidden/>
              </w:rPr>
              <w:instrText xml:space="preserve"> PAGEREF _Toc374956027 \h </w:instrText>
            </w:r>
            <w:r w:rsidR="00AB4DA2">
              <w:rPr>
                <w:noProof/>
                <w:webHidden/>
              </w:rPr>
            </w:r>
            <w:r w:rsidR="00AB4DA2">
              <w:rPr>
                <w:noProof/>
                <w:webHidden/>
              </w:rPr>
              <w:fldChar w:fldCharType="separate"/>
            </w:r>
            <w:r w:rsidR="00AB4DA2">
              <w:rPr>
                <w:noProof/>
                <w:webHidden/>
              </w:rPr>
              <w:t>24</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8" w:history="1">
            <w:r w:rsidR="00AB4DA2" w:rsidRPr="00381DCE">
              <w:rPr>
                <w:rStyle w:val="af"/>
                <w:noProof/>
                <w:lang w:val="en-GB"/>
              </w:rPr>
              <w:t>Note 21.</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Earnings per share</w:t>
            </w:r>
            <w:r w:rsidR="00AB4DA2">
              <w:rPr>
                <w:noProof/>
                <w:webHidden/>
              </w:rPr>
              <w:tab/>
            </w:r>
            <w:r w:rsidR="00AB4DA2">
              <w:rPr>
                <w:noProof/>
                <w:webHidden/>
              </w:rPr>
              <w:fldChar w:fldCharType="begin"/>
            </w:r>
            <w:r w:rsidR="00AB4DA2">
              <w:rPr>
                <w:noProof/>
                <w:webHidden/>
              </w:rPr>
              <w:instrText xml:space="preserve"> PAGEREF _Toc374956028 \h </w:instrText>
            </w:r>
            <w:r w:rsidR="00AB4DA2">
              <w:rPr>
                <w:noProof/>
                <w:webHidden/>
              </w:rPr>
            </w:r>
            <w:r w:rsidR="00AB4DA2">
              <w:rPr>
                <w:noProof/>
                <w:webHidden/>
              </w:rPr>
              <w:fldChar w:fldCharType="separate"/>
            </w:r>
            <w:r w:rsidR="00AB4DA2">
              <w:rPr>
                <w:noProof/>
                <w:webHidden/>
              </w:rPr>
              <w:t>25</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29" w:history="1">
            <w:r w:rsidR="00AB4DA2" w:rsidRPr="00381DCE">
              <w:rPr>
                <w:rStyle w:val="af"/>
                <w:noProof/>
                <w:lang w:val="en-GB"/>
              </w:rPr>
              <w:t>Note 22.</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Contingencies and commitments</w:t>
            </w:r>
            <w:r w:rsidR="00AB4DA2">
              <w:rPr>
                <w:noProof/>
                <w:webHidden/>
              </w:rPr>
              <w:tab/>
            </w:r>
            <w:r w:rsidR="00AB4DA2">
              <w:rPr>
                <w:noProof/>
                <w:webHidden/>
              </w:rPr>
              <w:fldChar w:fldCharType="begin"/>
            </w:r>
            <w:r w:rsidR="00AB4DA2">
              <w:rPr>
                <w:noProof/>
                <w:webHidden/>
              </w:rPr>
              <w:instrText xml:space="preserve"> PAGEREF _Toc374956029 \h </w:instrText>
            </w:r>
            <w:r w:rsidR="00AB4DA2">
              <w:rPr>
                <w:noProof/>
                <w:webHidden/>
              </w:rPr>
            </w:r>
            <w:r w:rsidR="00AB4DA2">
              <w:rPr>
                <w:noProof/>
                <w:webHidden/>
              </w:rPr>
              <w:fldChar w:fldCharType="separate"/>
            </w:r>
            <w:r w:rsidR="00AB4DA2">
              <w:rPr>
                <w:noProof/>
                <w:webHidden/>
              </w:rPr>
              <w:t>25</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30" w:history="1">
            <w:r w:rsidR="00AB4DA2" w:rsidRPr="00381DCE">
              <w:rPr>
                <w:rStyle w:val="af"/>
                <w:noProof/>
                <w:lang w:val="en-GB"/>
              </w:rPr>
              <w:t>Note 23.</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Fair value of financial instruments</w:t>
            </w:r>
            <w:r w:rsidR="00AB4DA2">
              <w:rPr>
                <w:noProof/>
                <w:webHidden/>
              </w:rPr>
              <w:tab/>
            </w:r>
            <w:r w:rsidR="00AB4DA2">
              <w:rPr>
                <w:noProof/>
                <w:webHidden/>
              </w:rPr>
              <w:fldChar w:fldCharType="begin"/>
            </w:r>
            <w:r w:rsidR="00AB4DA2">
              <w:rPr>
                <w:noProof/>
                <w:webHidden/>
              </w:rPr>
              <w:instrText xml:space="preserve"> PAGEREF _Toc374956030 \h </w:instrText>
            </w:r>
            <w:r w:rsidR="00AB4DA2">
              <w:rPr>
                <w:noProof/>
                <w:webHidden/>
              </w:rPr>
            </w:r>
            <w:r w:rsidR="00AB4DA2">
              <w:rPr>
                <w:noProof/>
                <w:webHidden/>
              </w:rPr>
              <w:fldChar w:fldCharType="separate"/>
            </w:r>
            <w:r w:rsidR="00AB4DA2">
              <w:rPr>
                <w:noProof/>
                <w:webHidden/>
              </w:rPr>
              <w:t>26</w:t>
            </w:r>
            <w:r w:rsidR="00AB4DA2">
              <w:rPr>
                <w:noProof/>
                <w:webHidden/>
              </w:rPr>
              <w:fldChar w:fldCharType="end"/>
            </w:r>
          </w:hyperlink>
        </w:p>
        <w:p w:rsidR="00AB4DA2" w:rsidRDefault="00550ED2">
          <w:pPr>
            <w:pStyle w:val="14"/>
            <w:rPr>
              <w:rFonts w:asciiTheme="minorHAnsi" w:eastAsiaTheme="minorEastAsia" w:hAnsiTheme="minorHAnsi" w:cstheme="minorBidi"/>
              <w:bCs w:val="0"/>
              <w:noProof/>
              <w:spacing w:val="0"/>
              <w:sz w:val="22"/>
              <w:szCs w:val="22"/>
              <w:lang w:val="ru-RU"/>
            </w:rPr>
          </w:pPr>
          <w:hyperlink w:anchor="_Toc374956031" w:history="1">
            <w:r w:rsidR="00AB4DA2" w:rsidRPr="00381DCE">
              <w:rPr>
                <w:rStyle w:val="af"/>
                <w:noProof/>
                <w:lang w:val="en-GB"/>
              </w:rPr>
              <w:t>Note 24.</w:t>
            </w:r>
            <w:r w:rsidR="00AB4DA2">
              <w:rPr>
                <w:rFonts w:asciiTheme="minorHAnsi" w:eastAsiaTheme="minorEastAsia" w:hAnsiTheme="minorHAnsi" w:cstheme="minorBidi"/>
                <w:bCs w:val="0"/>
                <w:noProof/>
                <w:spacing w:val="0"/>
                <w:sz w:val="22"/>
                <w:szCs w:val="22"/>
                <w:lang w:val="ru-RU"/>
              </w:rPr>
              <w:tab/>
            </w:r>
            <w:r w:rsidR="00AB4DA2" w:rsidRPr="00381DCE">
              <w:rPr>
                <w:rStyle w:val="af"/>
                <w:noProof/>
                <w:lang w:val="en-GB"/>
              </w:rPr>
              <w:t>Subsequent events</w:t>
            </w:r>
            <w:r w:rsidR="00AB4DA2">
              <w:rPr>
                <w:noProof/>
                <w:webHidden/>
              </w:rPr>
              <w:tab/>
            </w:r>
            <w:r w:rsidR="00AB4DA2">
              <w:rPr>
                <w:noProof/>
                <w:webHidden/>
              </w:rPr>
              <w:fldChar w:fldCharType="begin"/>
            </w:r>
            <w:r w:rsidR="00AB4DA2">
              <w:rPr>
                <w:noProof/>
                <w:webHidden/>
              </w:rPr>
              <w:instrText xml:space="preserve"> PAGEREF _Toc374956031 \h </w:instrText>
            </w:r>
            <w:r w:rsidR="00AB4DA2">
              <w:rPr>
                <w:noProof/>
                <w:webHidden/>
              </w:rPr>
            </w:r>
            <w:r w:rsidR="00AB4DA2">
              <w:rPr>
                <w:noProof/>
                <w:webHidden/>
              </w:rPr>
              <w:fldChar w:fldCharType="separate"/>
            </w:r>
            <w:r w:rsidR="00AB4DA2">
              <w:rPr>
                <w:noProof/>
                <w:webHidden/>
              </w:rPr>
              <w:t>26</w:t>
            </w:r>
            <w:r w:rsidR="00AB4DA2">
              <w:rPr>
                <w:noProof/>
                <w:webHidden/>
              </w:rPr>
              <w:fldChar w:fldCharType="end"/>
            </w:r>
          </w:hyperlink>
        </w:p>
        <w:p w:rsidR="0080435D" w:rsidRPr="0019060C" w:rsidRDefault="00B656DE">
          <w:pPr>
            <w:rPr>
              <w:lang w:val="en-GB"/>
            </w:rPr>
          </w:pPr>
          <w:r w:rsidRPr="0019060C">
            <w:rPr>
              <w:b/>
              <w:bCs/>
              <w:lang w:val="en-GB"/>
            </w:rPr>
            <w:fldChar w:fldCharType="end"/>
          </w:r>
        </w:p>
      </w:sdtContent>
    </w:sdt>
    <w:p w:rsidR="0080435D" w:rsidRPr="0019060C" w:rsidRDefault="0080435D" w:rsidP="00164DFB">
      <w:pPr>
        <w:widowControl/>
        <w:autoSpaceDE/>
        <w:autoSpaceDN/>
        <w:adjustRightInd/>
        <w:ind w:right="-142"/>
        <w:jc w:val="center"/>
        <w:rPr>
          <w:rFonts w:cs="Arial"/>
          <w:b/>
          <w:bCs/>
          <w:iCs/>
          <w:caps/>
          <w:lang w:val="en-GB" w:eastAsia="en-US"/>
        </w:rPr>
      </w:pPr>
    </w:p>
    <w:p w:rsidR="007F3CB1" w:rsidRPr="0019060C" w:rsidRDefault="007F3CB1" w:rsidP="006826EE">
      <w:pPr>
        <w:pStyle w:val="ac"/>
        <w:widowControl/>
        <w:autoSpaceDE/>
        <w:autoSpaceDN/>
        <w:adjustRightInd/>
        <w:spacing w:after="360" w:line="312" w:lineRule="auto"/>
        <w:jc w:val="center"/>
        <w:rPr>
          <w:rFonts w:ascii="Arial" w:hAnsi="Arial" w:cs="Arial"/>
          <w:b/>
          <w:color w:val="000000"/>
          <w:sz w:val="26"/>
          <w:szCs w:val="26"/>
          <w:lang w:val="en-GB"/>
        </w:rPr>
        <w:sectPr w:rsidR="007F3CB1" w:rsidRPr="0019060C" w:rsidSect="00864658">
          <w:pgSz w:w="11909" w:h="16834"/>
          <w:pgMar w:top="1134" w:right="851" w:bottom="1134" w:left="1418" w:header="720" w:footer="205" w:gutter="0"/>
          <w:cols w:space="60"/>
          <w:noEndnote/>
          <w:titlePg/>
        </w:sectPr>
      </w:pPr>
    </w:p>
    <w:tbl>
      <w:tblPr>
        <w:tblW w:w="9679" w:type="dxa"/>
        <w:tblBorders>
          <w:bottom w:val="single" w:sz="4" w:space="0" w:color="auto"/>
          <w:insideH w:val="single" w:sz="4" w:space="0" w:color="auto"/>
        </w:tblBorders>
        <w:tblLayout w:type="fixed"/>
        <w:tblCellMar>
          <w:left w:w="40" w:type="dxa"/>
          <w:right w:w="113" w:type="dxa"/>
        </w:tblCellMar>
        <w:tblLook w:val="0000" w:firstRow="0" w:lastRow="0" w:firstColumn="0" w:lastColumn="0" w:noHBand="0" w:noVBand="0"/>
      </w:tblPr>
      <w:tblGrid>
        <w:gridCol w:w="5427"/>
        <w:gridCol w:w="567"/>
        <w:gridCol w:w="1843"/>
        <w:gridCol w:w="1842"/>
      </w:tblGrid>
      <w:tr w:rsidR="00C614C7" w:rsidRPr="002A71B3" w:rsidTr="00BD27CE">
        <w:trPr>
          <w:trHeight w:val="57"/>
        </w:trPr>
        <w:tc>
          <w:tcPr>
            <w:tcW w:w="5427" w:type="dxa"/>
            <w:tcBorders>
              <w:top w:val="nil"/>
              <w:left w:val="nil"/>
              <w:bottom w:val="single" w:sz="4" w:space="0" w:color="auto"/>
              <w:right w:val="nil"/>
            </w:tcBorders>
            <w:shd w:val="clear" w:color="auto" w:fill="FFFFFF"/>
            <w:vAlign w:val="bottom"/>
          </w:tcPr>
          <w:p w:rsidR="00C614C7" w:rsidRPr="0019060C" w:rsidRDefault="00C614C7" w:rsidP="000432C1">
            <w:pPr>
              <w:keepLines/>
              <w:shd w:val="clear" w:color="auto" w:fill="FFFFFF"/>
              <w:spacing w:before="20" w:after="20"/>
              <w:rPr>
                <w:rFonts w:cs="Arial"/>
                <w:b/>
                <w:bCs/>
                <w:sz w:val="18"/>
                <w:szCs w:val="18"/>
                <w:lang w:val="en-GB"/>
              </w:rPr>
            </w:pPr>
          </w:p>
        </w:tc>
        <w:tc>
          <w:tcPr>
            <w:tcW w:w="567" w:type="dxa"/>
            <w:tcBorders>
              <w:top w:val="nil"/>
              <w:left w:val="nil"/>
              <w:bottom w:val="single" w:sz="4" w:space="0" w:color="auto"/>
              <w:right w:val="nil"/>
            </w:tcBorders>
            <w:shd w:val="clear" w:color="auto" w:fill="FFFFFF"/>
            <w:vAlign w:val="bottom"/>
          </w:tcPr>
          <w:p w:rsidR="00C614C7" w:rsidRPr="0019060C" w:rsidRDefault="00666FF6" w:rsidP="000432C1">
            <w:pPr>
              <w:keepLines/>
              <w:shd w:val="clear" w:color="auto" w:fill="FFFFFF"/>
              <w:tabs>
                <w:tab w:val="left" w:pos="23"/>
              </w:tabs>
              <w:spacing w:before="20" w:after="20"/>
              <w:jc w:val="center"/>
              <w:rPr>
                <w:rFonts w:cs="Arial"/>
                <w:b/>
                <w:sz w:val="18"/>
                <w:szCs w:val="18"/>
                <w:lang w:val="en-GB"/>
              </w:rPr>
            </w:pPr>
            <w:r>
              <w:rPr>
                <w:rFonts w:cs="Arial"/>
                <w:b/>
                <w:sz w:val="18"/>
                <w:szCs w:val="18"/>
                <w:lang w:val="en-GB"/>
              </w:rPr>
              <w:t>Note</w:t>
            </w:r>
          </w:p>
        </w:tc>
        <w:tc>
          <w:tcPr>
            <w:tcW w:w="1843" w:type="dxa"/>
            <w:tcBorders>
              <w:top w:val="nil"/>
              <w:left w:val="nil"/>
              <w:bottom w:val="single" w:sz="4" w:space="0" w:color="auto"/>
              <w:right w:val="nil"/>
            </w:tcBorders>
            <w:shd w:val="clear" w:color="auto" w:fill="FFFFFF"/>
            <w:vAlign w:val="bottom"/>
          </w:tcPr>
          <w:p w:rsidR="00C614C7" w:rsidRPr="0019060C" w:rsidRDefault="00A62A41" w:rsidP="006B58B0">
            <w:pPr>
              <w:pStyle w:val="5"/>
              <w:tabs>
                <w:tab w:val="left" w:pos="0"/>
              </w:tabs>
              <w:spacing w:before="20" w:after="20"/>
              <w:ind w:left="0" w:right="-15"/>
              <w:jc w:val="right"/>
              <w:rPr>
                <w:rFonts w:cs="Arial"/>
                <w:sz w:val="18"/>
                <w:szCs w:val="18"/>
              </w:rPr>
            </w:pPr>
            <w:r>
              <w:rPr>
                <w:rFonts w:cs="Arial"/>
                <w:sz w:val="18"/>
                <w:szCs w:val="18"/>
              </w:rPr>
              <w:t>30 September 2013</w:t>
            </w:r>
          </w:p>
        </w:tc>
        <w:tc>
          <w:tcPr>
            <w:tcW w:w="1842" w:type="dxa"/>
            <w:tcBorders>
              <w:top w:val="nil"/>
              <w:left w:val="nil"/>
              <w:bottom w:val="single" w:sz="4" w:space="0" w:color="auto"/>
              <w:right w:val="nil"/>
            </w:tcBorders>
            <w:shd w:val="clear" w:color="auto" w:fill="FFFFFF"/>
            <w:vAlign w:val="bottom"/>
          </w:tcPr>
          <w:p w:rsidR="00C614C7" w:rsidRDefault="00C614C7" w:rsidP="00471A78">
            <w:pPr>
              <w:pStyle w:val="5"/>
              <w:tabs>
                <w:tab w:val="left" w:pos="0"/>
                <w:tab w:val="left" w:pos="1956"/>
              </w:tabs>
              <w:spacing w:before="20" w:after="20"/>
              <w:ind w:left="0" w:right="0"/>
              <w:jc w:val="right"/>
              <w:rPr>
                <w:rFonts w:cs="Arial"/>
                <w:sz w:val="18"/>
                <w:szCs w:val="18"/>
              </w:rPr>
            </w:pPr>
            <w:r w:rsidRPr="0019060C">
              <w:rPr>
                <w:rFonts w:cs="Arial"/>
                <w:sz w:val="18"/>
                <w:szCs w:val="18"/>
              </w:rPr>
              <w:t>31 December 201</w:t>
            </w:r>
            <w:r w:rsidR="002A4669" w:rsidRPr="0019060C">
              <w:rPr>
                <w:rFonts w:cs="Arial"/>
                <w:sz w:val="18"/>
                <w:szCs w:val="18"/>
              </w:rPr>
              <w:t>2</w:t>
            </w:r>
          </w:p>
          <w:p w:rsidR="00016257" w:rsidRPr="009C5E01" w:rsidRDefault="00016257" w:rsidP="00D45051">
            <w:pPr>
              <w:pStyle w:val="5"/>
              <w:tabs>
                <w:tab w:val="left" w:pos="0"/>
                <w:tab w:val="left" w:pos="1956"/>
              </w:tabs>
              <w:spacing w:before="20" w:after="20"/>
              <w:ind w:left="0" w:right="0"/>
              <w:jc w:val="right"/>
            </w:pPr>
            <w:r w:rsidRPr="009C5E01">
              <w:rPr>
                <w:rFonts w:cs="Arial"/>
                <w:sz w:val="18"/>
                <w:szCs w:val="18"/>
              </w:rPr>
              <w:t>(</w:t>
            </w:r>
            <w:proofErr w:type="gramStart"/>
            <w:r w:rsidRPr="009C5E01">
              <w:rPr>
                <w:rFonts w:cs="Arial"/>
                <w:sz w:val="18"/>
                <w:szCs w:val="18"/>
              </w:rPr>
              <w:t>restated</w:t>
            </w:r>
            <w:proofErr w:type="gramEnd"/>
            <w:r w:rsidRPr="009C5E01">
              <w:rPr>
                <w:rFonts w:cs="Arial"/>
                <w:sz w:val="18"/>
                <w:szCs w:val="18"/>
              </w:rPr>
              <w:t>)</w:t>
            </w:r>
          </w:p>
        </w:tc>
      </w:tr>
      <w:tr w:rsidR="00C614C7" w:rsidRPr="002A71B3" w:rsidTr="009C5E01">
        <w:trPr>
          <w:trHeight w:val="57"/>
        </w:trPr>
        <w:tc>
          <w:tcPr>
            <w:tcW w:w="5427" w:type="dxa"/>
            <w:tcBorders>
              <w:top w:val="single" w:sz="4" w:space="0" w:color="auto"/>
              <w:left w:val="nil"/>
              <w:bottom w:val="nil"/>
              <w:right w:val="nil"/>
            </w:tcBorders>
            <w:shd w:val="clear" w:color="auto" w:fill="FFFFFF"/>
            <w:vAlign w:val="bottom"/>
          </w:tcPr>
          <w:p w:rsidR="00C614C7" w:rsidRPr="0019060C" w:rsidRDefault="00C614C7" w:rsidP="000432C1">
            <w:pPr>
              <w:keepNext/>
              <w:keepLines/>
              <w:spacing w:before="20" w:after="20"/>
              <w:rPr>
                <w:rFonts w:cs="Arial"/>
                <w:sz w:val="18"/>
                <w:szCs w:val="18"/>
                <w:lang w:val="en-GB"/>
              </w:rPr>
            </w:pPr>
            <w:r w:rsidRPr="0019060C">
              <w:rPr>
                <w:rFonts w:cs="Arial"/>
                <w:b/>
                <w:bCs/>
                <w:color w:val="000000"/>
                <w:sz w:val="18"/>
                <w:szCs w:val="18"/>
                <w:lang w:val="en-GB"/>
              </w:rPr>
              <w:t>ASSETS</w:t>
            </w:r>
          </w:p>
        </w:tc>
        <w:tc>
          <w:tcPr>
            <w:tcW w:w="567" w:type="dxa"/>
            <w:tcBorders>
              <w:top w:val="single" w:sz="4" w:space="0" w:color="auto"/>
              <w:left w:val="nil"/>
              <w:bottom w:val="nil"/>
              <w:right w:val="nil"/>
            </w:tcBorders>
            <w:shd w:val="clear" w:color="auto" w:fill="FFFFFF"/>
            <w:vAlign w:val="bottom"/>
          </w:tcPr>
          <w:p w:rsidR="00C614C7" w:rsidRPr="0019060C" w:rsidRDefault="00C614C7" w:rsidP="000432C1">
            <w:pPr>
              <w:keepNext/>
              <w:keepLines/>
              <w:spacing w:before="20" w:after="20"/>
              <w:jc w:val="center"/>
              <w:rPr>
                <w:rFonts w:cs="Arial"/>
                <w:sz w:val="18"/>
                <w:szCs w:val="18"/>
                <w:lang w:val="en-GB"/>
              </w:rPr>
            </w:pPr>
          </w:p>
        </w:tc>
        <w:tc>
          <w:tcPr>
            <w:tcW w:w="1843" w:type="dxa"/>
            <w:tcBorders>
              <w:top w:val="single" w:sz="4" w:space="0" w:color="auto"/>
              <w:left w:val="nil"/>
              <w:bottom w:val="nil"/>
              <w:right w:val="nil"/>
            </w:tcBorders>
            <w:shd w:val="clear" w:color="auto" w:fill="FFFFFF"/>
          </w:tcPr>
          <w:p w:rsidR="00C614C7" w:rsidRPr="0019060C" w:rsidRDefault="00C614C7" w:rsidP="000432C1">
            <w:pPr>
              <w:keepNext/>
              <w:keepLines/>
              <w:tabs>
                <w:tab w:val="left" w:pos="0"/>
                <w:tab w:val="decimal" w:pos="1802"/>
              </w:tabs>
              <w:spacing w:before="20" w:after="20"/>
              <w:jc w:val="right"/>
              <w:rPr>
                <w:rFonts w:cs="Arial"/>
                <w:sz w:val="18"/>
                <w:szCs w:val="18"/>
                <w:lang w:val="en-GB"/>
              </w:rPr>
            </w:pPr>
          </w:p>
        </w:tc>
        <w:tc>
          <w:tcPr>
            <w:tcW w:w="1842" w:type="dxa"/>
            <w:tcBorders>
              <w:top w:val="single" w:sz="4" w:space="0" w:color="auto"/>
              <w:left w:val="nil"/>
              <w:bottom w:val="nil"/>
              <w:right w:val="nil"/>
            </w:tcBorders>
            <w:shd w:val="clear" w:color="auto" w:fill="FFFFFF"/>
          </w:tcPr>
          <w:p w:rsidR="00C614C7" w:rsidRPr="0019060C" w:rsidRDefault="00C614C7" w:rsidP="000432C1">
            <w:pPr>
              <w:keepNext/>
              <w:keepLines/>
              <w:tabs>
                <w:tab w:val="left" w:pos="0"/>
                <w:tab w:val="decimal" w:pos="1802"/>
                <w:tab w:val="left" w:pos="1956"/>
              </w:tabs>
              <w:spacing w:before="20" w:after="20"/>
              <w:jc w:val="right"/>
              <w:rPr>
                <w:rFonts w:cs="Arial"/>
                <w:sz w:val="18"/>
                <w:szCs w:val="18"/>
                <w:lang w:val="en-GB"/>
              </w:rPr>
            </w:pPr>
          </w:p>
        </w:tc>
      </w:tr>
      <w:tr w:rsidR="00C614C7" w:rsidRPr="002A71B3" w:rsidTr="009C5E01">
        <w:trPr>
          <w:trHeight w:val="57"/>
        </w:trPr>
        <w:tc>
          <w:tcPr>
            <w:tcW w:w="5427" w:type="dxa"/>
            <w:tcBorders>
              <w:top w:val="nil"/>
              <w:left w:val="nil"/>
              <w:bottom w:val="nil"/>
              <w:right w:val="nil"/>
            </w:tcBorders>
            <w:shd w:val="clear" w:color="auto" w:fill="FFFFFF"/>
            <w:vAlign w:val="bottom"/>
          </w:tcPr>
          <w:p w:rsidR="00C614C7" w:rsidRPr="0019060C" w:rsidRDefault="00C614C7" w:rsidP="000432C1">
            <w:pPr>
              <w:keepNext/>
              <w:keepLines/>
              <w:spacing w:before="20" w:after="20"/>
              <w:jc w:val="left"/>
              <w:rPr>
                <w:rFonts w:cs="Arial"/>
                <w:sz w:val="18"/>
                <w:szCs w:val="18"/>
                <w:lang w:val="en-GB"/>
              </w:rPr>
            </w:pPr>
            <w:r w:rsidRPr="0019060C">
              <w:rPr>
                <w:rFonts w:cs="Arial"/>
                <w:b/>
                <w:bCs/>
                <w:color w:val="000000"/>
                <w:sz w:val="18"/>
                <w:szCs w:val="18"/>
                <w:lang w:val="en-GB"/>
              </w:rPr>
              <w:t>Non-current assets</w:t>
            </w:r>
          </w:p>
        </w:tc>
        <w:tc>
          <w:tcPr>
            <w:tcW w:w="567" w:type="dxa"/>
            <w:tcBorders>
              <w:top w:val="nil"/>
              <w:left w:val="nil"/>
              <w:bottom w:val="nil"/>
              <w:right w:val="nil"/>
            </w:tcBorders>
            <w:shd w:val="clear" w:color="auto" w:fill="FFFFFF"/>
            <w:vAlign w:val="bottom"/>
          </w:tcPr>
          <w:p w:rsidR="00C614C7" w:rsidRPr="0019060C" w:rsidRDefault="00C614C7" w:rsidP="000432C1">
            <w:pPr>
              <w:keepNext/>
              <w:keepLines/>
              <w:spacing w:before="20" w:after="20"/>
              <w:jc w:val="center"/>
              <w:rPr>
                <w:rFonts w:cs="Arial"/>
                <w:sz w:val="18"/>
                <w:szCs w:val="18"/>
                <w:lang w:val="en-GB"/>
              </w:rPr>
            </w:pPr>
          </w:p>
        </w:tc>
        <w:tc>
          <w:tcPr>
            <w:tcW w:w="1843" w:type="dxa"/>
            <w:tcBorders>
              <w:top w:val="nil"/>
              <w:left w:val="nil"/>
              <w:bottom w:val="nil"/>
              <w:right w:val="nil"/>
            </w:tcBorders>
            <w:shd w:val="clear" w:color="auto" w:fill="auto"/>
          </w:tcPr>
          <w:p w:rsidR="00C614C7" w:rsidRPr="0019060C" w:rsidRDefault="00C614C7" w:rsidP="000432C1">
            <w:pPr>
              <w:keepNext/>
              <w:keepLines/>
              <w:tabs>
                <w:tab w:val="left" w:pos="0"/>
                <w:tab w:val="decimal" w:pos="1802"/>
              </w:tabs>
              <w:spacing w:before="20" w:after="20"/>
              <w:jc w:val="right"/>
              <w:rPr>
                <w:rFonts w:cs="Arial"/>
                <w:sz w:val="18"/>
                <w:szCs w:val="18"/>
                <w:lang w:val="en-GB"/>
              </w:rPr>
            </w:pPr>
          </w:p>
        </w:tc>
        <w:tc>
          <w:tcPr>
            <w:tcW w:w="1842" w:type="dxa"/>
            <w:tcBorders>
              <w:top w:val="nil"/>
              <w:left w:val="nil"/>
              <w:bottom w:val="nil"/>
              <w:right w:val="nil"/>
            </w:tcBorders>
            <w:shd w:val="clear" w:color="auto" w:fill="FFFFFF"/>
          </w:tcPr>
          <w:p w:rsidR="00C614C7" w:rsidRPr="0019060C" w:rsidRDefault="00C614C7" w:rsidP="000432C1">
            <w:pPr>
              <w:keepNext/>
              <w:keepLines/>
              <w:tabs>
                <w:tab w:val="left" w:pos="0"/>
                <w:tab w:val="decimal" w:pos="1802"/>
                <w:tab w:val="left" w:pos="1956"/>
              </w:tabs>
              <w:spacing w:before="20" w:after="20"/>
              <w:jc w:val="right"/>
              <w:rPr>
                <w:rFonts w:cs="Arial"/>
                <w:sz w:val="18"/>
                <w:szCs w:val="18"/>
                <w:lang w:val="en-GB"/>
              </w:rPr>
            </w:pP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rsidP="000432C1">
            <w:pPr>
              <w:keepNext/>
              <w:keepLines/>
              <w:spacing w:before="20" w:after="20"/>
              <w:jc w:val="left"/>
              <w:rPr>
                <w:rFonts w:cs="Arial"/>
                <w:sz w:val="18"/>
                <w:szCs w:val="18"/>
                <w:lang w:val="en-GB"/>
              </w:rPr>
            </w:pPr>
            <w:r w:rsidRPr="0019060C">
              <w:rPr>
                <w:rFonts w:cs="Arial"/>
                <w:sz w:val="18"/>
                <w:szCs w:val="18"/>
                <w:lang w:val="en-GB"/>
              </w:rPr>
              <w:t>Property, plant and equipment</w:t>
            </w:r>
          </w:p>
        </w:tc>
        <w:tc>
          <w:tcPr>
            <w:tcW w:w="567" w:type="dxa"/>
            <w:tcBorders>
              <w:top w:val="nil"/>
              <w:left w:val="nil"/>
              <w:bottom w:val="nil"/>
              <w:right w:val="nil"/>
            </w:tcBorders>
            <w:shd w:val="clear" w:color="auto" w:fill="auto"/>
            <w:vAlign w:val="bottom"/>
          </w:tcPr>
          <w:p w:rsidR="00C5663C" w:rsidRPr="0019060C" w:rsidRDefault="00C5663C" w:rsidP="000432C1">
            <w:pPr>
              <w:keepNext/>
              <w:keepLines/>
              <w:spacing w:before="20" w:after="20" w:line="240" w:lineRule="exact"/>
              <w:jc w:val="center"/>
              <w:rPr>
                <w:rFonts w:cs="Arial"/>
                <w:sz w:val="18"/>
                <w:szCs w:val="18"/>
                <w:lang w:val="en-GB"/>
              </w:rPr>
            </w:pPr>
            <w:r w:rsidRPr="0078636C">
              <w:rPr>
                <w:rFonts w:cs="Arial"/>
                <w:sz w:val="18"/>
                <w:szCs w:val="18"/>
              </w:rPr>
              <w:t>6</w:t>
            </w: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57,138</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52,364</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color w:val="000000"/>
                <w:sz w:val="18"/>
                <w:szCs w:val="18"/>
                <w:lang w:val="en-GB"/>
              </w:rPr>
            </w:pPr>
            <w:r w:rsidRPr="0019060C">
              <w:rPr>
                <w:rFonts w:cs="Arial"/>
                <w:sz w:val="18"/>
                <w:szCs w:val="18"/>
                <w:lang w:val="en-GB"/>
              </w:rPr>
              <w:t>Investments in associates</w:t>
            </w:r>
          </w:p>
        </w:tc>
        <w:tc>
          <w:tcPr>
            <w:tcW w:w="567" w:type="dxa"/>
            <w:tcBorders>
              <w:top w:val="nil"/>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917</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937</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color w:val="000000"/>
                <w:sz w:val="18"/>
                <w:szCs w:val="18"/>
                <w:lang w:val="en-GB"/>
              </w:rPr>
            </w:pPr>
            <w:r w:rsidRPr="0019060C">
              <w:rPr>
                <w:rFonts w:cs="Arial"/>
                <w:sz w:val="18"/>
                <w:szCs w:val="18"/>
                <w:lang w:val="en-GB"/>
              </w:rPr>
              <w:t>Available-for-sale financial assets</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393</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586</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color w:val="000000"/>
                <w:sz w:val="18"/>
                <w:szCs w:val="18"/>
                <w:lang w:val="en-GB"/>
              </w:rPr>
            </w:pPr>
            <w:r w:rsidRPr="0019060C">
              <w:rPr>
                <w:rFonts w:cs="Arial"/>
                <w:sz w:val="18"/>
                <w:szCs w:val="18"/>
                <w:lang w:val="en-GB"/>
              </w:rPr>
              <w:t>Deferred tax assets</w:t>
            </w:r>
          </w:p>
        </w:tc>
        <w:tc>
          <w:tcPr>
            <w:tcW w:w="567" w:type="dxa"/>
            <w:tcBorders>
              <w:top w:val="nil"/>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561</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320</w:t>
            </w:r>
          </w:p>
        </w:tc>
      </w:tr>
      <w:tr w:rsidR="00C5663C" w:rsidRPr="002A71B3" w:rsidTr="009C5E01">
        <w:trPr>
          <w:trHeight w:val="57"/>
        </w:trPr>
        <w:tc>
          <w:tcPr>
            <w:tcW w:w="5427" w:type="dxa"/>
            <w:tcBorders>
              <w:top w:val="nil"/>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Other non-current assets</w:t>
            </w:r>
          </w:p>
        </w:tc>
        <w:tc>
          <w:tcPr>
            <w:tcW w:w="567" w:type="dxa"/>
            <w:tcBorders>
              <w:top w:val="nil"/>
              <w:left w:val="nil"/>
              <w:bottom w:val="single" w:sz="4" w:space="0" w:color="auto"/>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p>
        </w:tc>
        <w:tc>
          <w:tcPr>
            <w:tcW w:w="1843" w:type="dxa"/>
            <w:tcBorders>
              <w:top w:val="nil"/>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1,305</w:t>
            </w:r>
          </w:p>
        </w:tc>
        <w:tc>
          <w:tcPr>
            <w:tcW w:w="1842" w:type="dxa"/>
            <w:tcBorders>
              <w:top w:val="nil"/>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988</w:t>
            </w:r>
          </w:p>
        </w:tc>
      </w:tr>
      <w:tr w:rsidR="00C5663C" w:rsidRPr="002A71B3" w:rsidTr="009C5E01">
        <w:trPr>
          <w:trHeight w:val="57"/>
        </w:trPr>
        <w:tc>
          <w:tcPr>
            <w:tcW w:w="5427" w:type="dxa"/>
            <w:tcBorders>
              <w:top w:val="single" w:sz="4"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left"/>
              <w:rPr>
                <w:rFonts w:cs="Arial"/>
                <w:b/>
                <w:sz w:val="18"/>
                <w:szCs w:val="18"/>
                <w:lang w:val="en-GB"/>
              </w:rPr>
            </w:pPr>
            <w:r w:rsidRPr="0019060C">
              <w:rPr>
                <w:rFonts w:cs="Arial"/>
                <w:b/>
                <w:bCs/>
                <w:sz w:val="18"/>
                <w:szCs w:val="18"/>
                <w:lang w:val="en-GB"/>
              </w:rPr>
              <w:t>Total non-current assets</w:t>
            </w:r>
          </w:p>
        </w:tc>
        <w:tc>
          <w:tcPr>
            <w:tcW w:w="567" w:type="dxa"/>
            <w:tcBorders>
              <w:top w:val="single" w:sz="4" w:space="0" w:color="auto"/>
              <w:left w:val="nil"/>
              <w:bottom w:val="single" w:sz="12" w:space="0" w:color="auto"/>
              <w:right w:val="nil"/>
            </w:tcBorders>
            <w:shd w:val="clear" w:color="auto" w:fill="auto"/>
            <w:vAlign w:val="bottom"/>
          </w:tcPr>
          <w:p w:rsidR="00C5663C" w:rsidRPr="0019060C" w:rsidRDefault="00C5663C">
            <w:pPr>
              <w:keepNext/>
              <w:keepLines/>
              <w:spacing w:before="20" w:after="20"/>
              <w:jc w:val="center"/>
              <w:rPr>
                <w:rFonts w:cs="Arial"/>
                <w:b/>
                <w:sz w:val="18"/>
                <w:szCs w:val="18"/>
                <w:lang w:val="en-GB"/>
              </w:rPr>
            </w:pPr>
          </w:p>
        </w:tc>
        <w:tc>
          <w:tcPr>
            <w:tcW w:w="1843" w:type="dxa"/>
            <w:tcBorders>
              <w:top w:val="single" w:sz="4" w:space="0" w:color="auto"/>
              <w:left w:val="nil"/>
              <w:bottom w:val="single" w:sz="12" w:space="0" w:color="auto"/>
              <w:right w:val="nil"/>
            </w:tcBorders>
            <w:shd w:val="clear" w:color="auto" w:fill="auto"/>
            <w:vAlign w:val="bottom"/>
          </w:tcPr>
          <w:p w:rsidR="00C5663C" w:rsidRPr="00426B8B" w:rsidRDefault="00C5663C" w:rsidP="0019060C">
            <w:pPr>
              <w:spacing w:before="20" w:after="20" w:line="240" w:lineRule="exact"/>
              <w:jc w:val="right"/>
              <w:rPr>
                <w:rFonts w:cs="Arial"/>
                <w:b/>
                <w:bCs/>
                <w:sz w:val="18"/>
                <w:szCs w:val="18"/>
                <w:highlight w:val="yellow"/>
                <w:lang w:val="en-GB" w:eastAsia="en-US"/>
              </w:rPr>
            </w:pPr>
            <w:r>
              <w:rPr>
                <w:rFonts w:cs="Arial"/>
                <w:b/>
                <w:bCs/>
                <w:color w:val="000000"/>
                <w:sz w:val="18"/>
                <w:szCs w:val="18"/>
              </w:rPr>
              <w:t>60,314</w:t>
            </w:r>
          </w:p>
        </w:tc>
        <w:tc>
          <w:tcPr>
            <w:tcW w:w="1842" w:type="dxa"/>
            <w:tcBorders>
              <w:top w:val="single" w:sz="4" w:space="0" w:color="auto"/>
              <w:left w:val="nil"/>
              <w:bottom w:val="single" w:sz="12"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55,195</w:t>
            </w:r>
          </w:p>
        </w:tc>
      </w:tr>
      <w:tr w:rsidR="00C5663C" w:rsidRPr="002A71B3" w:rsidTr="009C5E01">
        <w:trPr>
          <w:trHeight w:val="57"/>
        </w:trPr>
        <w:tc>
          <w:tcPr>
            <w:tcW w:w="5427" w:type="dxa"/>
            <w:tcBorders>
              <w:top w:val="single" w:sz="12" w:space="0" w:color="auto"/>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b/>
                <w:bCs/>
                <w:sz w:val="18"/>
                <w:szCs w:val="18"/>
                <w:lang w:val="en-GB"/>
              </w:rPr>
              <w:t>Current assets</w:t>
            </w:r>
          </w:p>
        </w:tc>
        <w:tc>
          <w:tcPr>
            <w:tcW w:w="567" w:type="dxa"/>
            <w:tcBorders>
              <w:top w:val="single" w:sz="12" w:space="0" w:color="auto"/>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single" w:sz="12" w:space="0" w:color="auto"/>
              <w:left w:val="nil"/>
              <w:bottom w:val="nil"/>
              <w:right w:val="nil"/>
            </w:tcBorders>
            <w:shd w:val="clear" w:color="auto" w:fill="auto"/>
            <w:vAlign w:val="bottom"/>
          </w:tcPr>
          <w:p w:rsidR="00C5663C" w:rsidRPr="00465601" w:rsidRDefault="00C5663C" w:rsidP="0019060C">
            <w:pPr>
              <w:spacing w:before="20" w:after="20"/>
              <w:jc w:val="right"/>
              <w:rPr>
                <w:rFonts w:cs="Arial"/>
                <w:sz w:val="18"/>
                <w:szCs w:val="18"/>
                <w:highlight w:val="yellow"/>
                <w:lang w:val="en-GB"/>
              </w:rPr>
            </w:pPr>
          </w:p>
        </w:tc>
        <w:tc>
          <w:tcPr>
            <w:tcW w:w="1842" w:type="dxa"/>
            <w:tcBorders>
              <w:top w:val="single" w:sz="12" w:space="0" w:color="auto"/>
              <w:left w:val="nil"/>
              <w:bottom w:val="nil"/>
              <w:right w:val="nil"/>
            </w:tcBorders>
            <w:shd w:val="clear" w:color="auto" w:fill="FFFFFF"/>
            <w:vAlign w:val="bottom"/>
          </w:tcPr>
          <w:p w:rsidR="00C5663C" w:rsidRPr="00426B8B" w:rsidRDefault="00C5663C" w:rsidP="0019060C">
            <w:pPr>
              <w:spacing w:before="20" w:after="20"/>
              <w:jc w:val="right"/>
              <w:rPr>
                <w:rFonts w:cs="Arial"/>
                <w:sz w:val="18"/>
                <w:szCs w:val="18"/>
                <w:lang w:val="en-GB"/>
              </w:rPr>
            </w:pP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Cash and cash equivalents</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Pr>
                <w:rFonts w:cs="Arial"/>
                <w:sz w:val="18"/>
                <w:szCs w:val="18"/>
              </w:rPr>
              <w:t>7</w:t>
            </w: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6,209</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5,781</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Accounts receivable and prepayments</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Pr>
                <w:rFonts w:cs="Arial"/>
                <w:sz w:val="18"/>
                <w:szCs w:val="18"/>
              </w:rPr>
              <w:t>8</w:t>
            </w: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22,091</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21,847</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Inventories</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Pr>
                <w:rFonts w:cs="Arial"/>
                <w:sz w:val="18"/>
                <w:szCs w:val="18"/>
              </w:rPr>
              <w:t>9</w:t>
            </w: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20,858</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17,670</w:t>
            </w:r>
          </w:p>
        </w:tc>
      </w:tr>
      <w:tr w:rsidR="00C5663C" w:rsidRPr="002A71B3" w:rsidTr="009C5E01">
        <w:trPr>
          <w:trHeight w:val="57"/>
        </w:trPr>
        <w:tc>
          <w:tcPr>
            <w:tcW w:w="5427" w:type="dxa"/>
            <w:tcBorders>
              <w:top w:val="nil"/>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Other current assets</w:t>
            </w:r>
          </w:p>
        </w:tc>
        <w:tc>
          <w:tcPr>
            <w:tcW w:w="567" w:type="dxa"/>
            <w:tcBorders>
              <w:top w:val="nil"/>
              <w:left w:val="nil"/>
              <w:bottom w:val="single" w:sz="4" w:space="0" w:color="auto"/>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p>
        </w:tc>
        <w:tc>
          <w:tcPr>
            <w:tcW w:w="1843" w:type="dxa"/>
            <w:tcBorders>
              <w:top w:val="nil"/>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1,135</w:t>
            </w:r>
          </w:p>
        </w:tc>
        <w:tc>
          <w:tcPr>
            <w:tcW w:w="1842" w:type="dxa"/>
            <w:tcBorders>
              <w:top w:val="nil"/>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1,552</w:t>
            </w:r>
          </w:p>
        </w:tc>
      </w:tr>
      <w:tr w:rsidR="00C5663C" w:rsidRPr="002A71B3" w:rsidTr="00811617">
        <w:trPr>
          <w:trHeight w:val="57"/>
        </w:trPr>
        <w:tc>
          <w:tcPr>
            <w:tcW w:w="5427" w:type="dxa"/>
            <w:tcBorders>
              <w:top w:val="single" w:sz="4" w:space="0" w:color="auto"/>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color w:val="000000"/>
                <w:sz w:val="18"/>
                <w:szCs w:val="18"/>
                <w:lang w:val="en-GB"/>
              </w:rPr>
            </w:pPr>
            <w:r w:rsidRPr="0019060C">
              <w:rPr>
                <w:rFonts w:cs="Arial"/>
                <w:b/>
                <w:bCs/>
                <w:sz w:val="18"/>
                <w:szCs w:val="18"/>
                <w:lang w:val="en-GB"/>
              </w:rPr>
              <w:t>Total current assets</w:t>
            </w:r>
          </w:p>
        </w:tc>
        <w:tc>
          <w:tcPr>
            <w:tcW w:w="567" w:type="dxa"/>
            <w:tcBorders>
              <w:top w:val="single" w:sz="4" w:space="0" w:color="auto"/>
              <w:left w:val="nil"/>
              <w:bottom w:val="single" w:sz="4" w:space="0" w:color="auto"/>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single" w:sz="4" w:space="0" w:color="auto"/>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Arial"/>
                <w:b/>
                <w:bCs/>
                <w:sz w:val="18"/>
                <w:szCs w:val="18"/>
                <w:highlight w:val="yellow"/>
                <w:lang w:val="en-GB" w:eastAsia="en-US"/>
              </w:rPr>
            </w:pPr>
            <w:r>
              <w:rPr>
                <w:rFonts w:cs="Arial"/>
                <w:b/>
                <w:bCs/>
                <w:color w:val="000000"/>
                <w:sz w:val="18"/>
                <w:szCs w:val="18"/>
              </w:rPr>
              <w:t>50,293</w:t>
            </w:r>
          </w:p>
        </w:tc>
        <w:tc>
          <w:tcPr>
            <w:tcW w:w="1842" w:type="dxa"/>
            <w:tcBorders>
              <w:top w:val="single" w:sz="4" w:space="0" w:color="auto"/>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46,850</w:t>
            </w:r>
          </w:p>
        </w:tc>
      </w:tr>
      <w:tr w:rsidR="00C5663C" w:rsidRPr="002A71B3" w:rsidTr="00811617">
        <w:trPr>
          <w:trHeight w:val="57"/>
        </w:trPr>
        <w:tc>
          <w:tcPr>
            <w:tcW w:w="5427" w:type="dxa"/>
            <w:tcBorders>
              <w:top w:val="single" w:sz="4" w:space="0" w:color="auto"/>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b/>
                <w:bCs/>
                <w:color w:val="000000"/>
                <w:sz w:val="18"/>
                <w:szCs w:val="18"/>
                <w:lang w:val="en-GB"/>
              </w:rPr>
            </w:pPr>
            <w:r w:rsidRPr="0019060C">
              <w:rPr>
                <w:rFonts w:cs="Arial"/>
                <w:sz w:val="18"/>
                <w:szCs w:val="18"/>
                <w:lang w:val="en-GB"/>
              </w:rPr>
              <w:t>Assets of disposal group classified as held for sale</w:t>
            </w:r>
          </w:p>
        </w:tc>
        <w:tc>
          <w:tcPr>
            <w:tcW w:w="567" w:type="dxa"/>
            <w:tcBorders>
              <w:top w:val="single" w:sz="4" w:space="0" w:color="auto"/>
              <w:left w:val="nil"/>
              <w:bottom w:val="single" w:sz="4" w:space="0" w:color="auto"/>
              <w:right w:val="nil"/>
            </w:tcBorders>
            <w:shd w:val="clear" w:color="auto" w:fill="auto"/>
            <w:vAlign w:val="bottom"/>
          </w:tcPr>
          <w:p w:rsidR="00C5663C" w:rsidRPr="00811617" w:rsidRDefault="00C5663C">
            <w:pPr>
              <w:keepNext/>
              <w:keepLines/>
              <w:spacing w:before="20" w:after="20" w:line="240" w:lineRule="exact"/>
              <w:jc w:val="center"/>
              <w:rPr>
                <w:rFonts w:cs="Arial"/>
                <w:bCs/>
                <w:color w:val="000000"/>
                <w:sz w:val="18"/>
                <w:szCs w:val="18"/>
                <w:lang w:val="en-GB"/>
              </w:rPr>
            </w:pPr>
            <w:r>
              <w:rPr>
                <w:rFonts w:cs="Arial"/>
                <w:bCs/>
                <w:color w:val="000000"/>
                <w:sz w:val="18"/>
                <w:szCs w:val="18"/>
                <w:lang w:val="en-US"/>
              </w:rPr>
              <w:t>10</w:t>
            </w:r>
          </w:p>
        </w:tc>
        <w:tc>
          <w:tcPr>
            <w:tcW w:w="1843" w:type="dxa"/>
            <w:tcBorders>
              <w:top w:val="single" w:sz="4" w:space="0" w:color="auto"/>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29,221</w:t>
            </w:r>
          </w:p>
        </w:tc>
        <w:tc>
          <w:tcPr>
            <w:tcW w:w="1842" w:type="dxa"/>
            <w:tcBorders>
              <w:top w:val="single" w:sz="4" w:space="0" w:color="auto"/>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28,479</w:t>
            </w:r>
          </w:p>
        </w:tc>
      </w:tr>
      <w:tr w:rsidR="00C5663C" w:rsidRPr="00666FF6" w:rsidTr="00811617">
        <w:trPr>
          <w:trHeight w:val="57"/>
        </w:trPr>
        <w:tc>
          <w:tcPr>
            <w:tcW w:w="5427" w:type="dxa"/>
            <w:tcBorders>
              <w:top w:val="single" w:sz="4" w:space="0" w:color="auto"/>
              <w:left w:val="nil"/>
              <w:bottom w:val="single" w:sz="12" w:space="0" w:color="auto"/>
              <w:right w:val="nil"/>
            </w:tcBorders>
            <w:shd w:val="clear" w:color="auto" w:fill="FFFFFF"/>
            <w:vAlign w:val="bottom"/>
          </w:tcPr>
          <w:p w:rsidR="00C5663C" w:rsidRPr="009C5E01" w:rsidRDefault="00C5663C">
            <w:pPr>
              <w:keepNext/>
              <w:keepLines/>
              <w:spacing w:before="20" w:after="20"/>
              <w:jc w:val="left"/>
              <w:rPr>
                <w:rFonts w:cs="Arial"/>
                <w:b/>
                <w:sz w:val="18"/>
                <w:szCs w:val="18"/>
                <w:lang w:val="en-GB"/>
              </w:rPr>
            </w:pPr>
            <w:r w:rsidRPr="009C5E01">
              <w:rPr>
                <w:rFonts w:cs="Arial"/>
                <w:b/>
                <w:sz w:val="18"/>
                <w:szCs w:val="18"/>
                <w:lang w:val="en-GB"/>
              </w:rPr>
              <w:t>Total current assets, including assets of disposal group classified as held for sale</w:t>
            </w:r>
          </w:p>
        </w:tc>
        <w:tc>
          <w:tcPr>
            <w:tcW w:w="567" w:type="dxa"/>
            <w:tcBorders>
              <w:top w:val="single" w:sz="4" w:space="0" w:color="auto"/>
              <w:left w:val="nil"/>
              <w:bottom w:val="single" w:sz="12" w:space="0" w:color="auto"/>
              <w:right w:val="nil"/>
            </w:tcBorders>
            <w:shd w:val="clear" w:color="auto" w:fill="auto"/>
            <w:vAlign w:val="bottom"/>
          </w:tcPr>
          <w:p w:rsidR="00C5663C" w:rsidRPr="0019060C" w:rsidRDefault="00C5663C">
            <w:pPr>
              <w:keepNext/>
              <w:keepLines/>
              <w:spacing w:before="20" w:after="20" w:line="240" w:lineRule="exact"/>
              <w:jc w:val="center"/>
              <w:rPr>
                <w:rFonts w:cs="Arial"/>
                <w:b/>
                <w:bCs/>
                <w:color w:val="000000"/>
                <w:sz w:val="18"/>
                <w:szCs w:val="18"/>
                <w:lang w:val="en-GB"/>
              </w:rPr>
            </w:pPr>
          </w:p>
        </w:tc>
        <w:tc>
          <w:tcPr>
            <w:tcW w:w="1843" w:type="dxa"/>
            <w:tcBorders>
              <w:top w:val="single" w:sz="4" w:space="0" w:color="auto"/>
              <w:left w:val="nil"/>
              <w:bottom w:val="single" w:sz="12" w:space="0" w:color="auto"/>
              <w:right w:val="nil"/>
            </w:tcBorders>
            <w:shd w:val="clear" w:color="auto" w:fill="auto"/>
            <w:vAlign w:val="bottom"/>
          </w:tcPr>
          <w:p w:rsidR="00C5663C" w:rsidRPr="009C5E01" w:rsidRDefault="00C5663C" w:rsidP="0019060C">
            <w:pPr>
              <w:spacing w:before="20" w:after="20" w:line="240" w:lineRule="exact"/>
              <w:jc w:val="right"/>
              <w:rPr>
                <w:rFonts w:cs="Arial"/>
                <w:b/>
                <w:sz w:val="18"/>
                <w:szCs w:val="18"/>
                <w:lang w:val="en-US"/>
              </w:rPr>
            </w:pPr>
            <w:r>
              <w:rPr>
                <w:rFonts w:cs="Arial"/>
                <w:b/>
                <w:bCs/>
                <w:color w:val="000000"/>
                <w:sz w:val="18"/>
                <w:szCs w:val="18"/>
              </w:rPr>
              <w:t>79,514</w:t>
            </w:r>
          </w:p>
        </w:tc>
        <w:tc>
          <w:tcPr>
            <w:tcW w:w="1842" w:type="dxa"/>
            <w:tcBorders>
              <w:top w:val="single" w:sz="4" w:space="0" w:color="auto"/>
              <w:left w:val="nil"/>
              <w:bottom w:val="single" w:sz="12" w:space="0" w:color="auto"/>
              <w:right w:val="nil"/>
            </w:tcBorders>
            <w:shd w:val="clear" w:color="auto" w:fill="FFFFFF"/>
            <w:vAlign w:val="bottom"/>
          </w:tcPr>
          <w:p w:rsidR="00C5663C" w:rsidRPr="009C5E01" w:rsidRDefault="00C5663C" w:rsidP="0019060C">
            <w:pPr>
              <w:spacing w:before="20" w:after="20" w:line="240" w:lineRule="exact"/>
              <w:jc w:val="right"/>
              <w:rPr>
                <w:rFonts w:cs="Arial"/>
                <w:b/>
                <w:sz w:val="18"/>
                <w:szCs w:val="18"/>
                <w:lang w:val="en-US"/>
              </w:rPr>
            </w:pPr>
            <w:r>
              <w:rPr>
                <w:rFonts w:cs="Arial"/>
                <w:b/>
                <w:bCs/>
                <w:color w:val="000000"/>
                <w:sz w:val="18"/>
                <w:szCs w:val="18"/>
              </w:rPr>
              <w:t>75,329</w:t>
            </w:r>
          </w:p>
        </w:tc>
      </w:tr>
      <w:tr w:rsidR="00C5663C" w:rsidRPr="002A71B3" w:rsidTr="009C5E01">
        <w:trPr>
          <w:trHeight w:val="57"/>
        </w:trPr>
        <w:tc>
          <w:tcPr>
            <w:tcW w:w="5427" w:type="dxa"/>
            <w:tcBorders>
              <w:top w:val="single" w:sz="12"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left"/>
              <w:rPr>
                <w:rFonts w:cs="Arial"/>
                <w:b/>
                <w:bCs/>
                <w:sz w:val="18"/>
                <w:szCs w:val="18"/>
                <w:lang w:val="en-GB"/>
              </w:rPr>
            </w:pPr>
            <w:r w:rsidRPr="0019060C">
              <w:rPr>
                <w:rFonts w:cs="Arial"/>
                <w:b/>
                <w:bCs/>
                <w:sz w:val="18"/>
                <w:szCs w:val="18"/>
                <w:lang w:val="en-GB"/>
              </w:rPr>
              <w:t>TOTAL ASSETS</w:t>
            </w:r>
          </w:p>
        </w:tc>
        <w:tc>
          <w:tcPr>
            <w:tcW w:w="567" w:type="dxa"/>
            <w:tcBorders>
              <w:top w:val="single" w:sz="12" w:space="0" w:color="auto"/>
              <w:left w:val="nil"/>
              <w:bottom w:val="single" w:sz="12" w:space="0" w:color="auto"/>
              <w:right w:val="nil"/>
            </w:tcBorders>
            <w:shd w:val="clear" w:color="auto" w:fill="auto"/>
            <w:vAlign w:val="bottom"/>
          </w:tcPr>
          <w:p w:rsidR="00C5663C" w:rsidRPr="0019060C" w:rsidRDefault="00C5663C">
            <w:pPr>
              <w:keepNext/>
              <w:keepLines/>
              <w:spacing w:before="20" w:after="20"/>
              <w:jc w:val="center"/>
              <w:rPr>
                <w:rFonts w:cs="Arial"/>
                <w:b/>
                <w:bCs/>
                <w:sz w:val="18"/>
                <w:szCs w:val="18"/>
                <w:lang w:val="en-GB"/>
              </w:rPr>
            </w:pPr>
          </w:p>
        </w:tc>
        <w:tc>
          <w:tcPr>
            <w:tcW w:w="1843" w:type="dxa"/>
            <w:tcBorders>
              <w:top w:val="single" w:sz="12" w:space="0" w:color="auto"/>
              <w:left w:val="nil"/>
              <w:bottom w:val="single" w:sz="12" w:space="0" w:color="auto"/>
              <w:right w:val="nil"/>
            </w:tcBorders>
            <w:shd w:val="clear" w:color="auto" w:fill="auto"/>
            <w:vAlign w:val="bottom"/>
          </w:tcPr>
          <w:p w:rsidR="00C5663C" w:rsidRPr="00426B8B" w:rsidRDefault="00C5663C" w:rsidP="0019060C">
            <w:pPr>
              <w:spacing w:before="20" w:after="20" w:line="240" w:lineRule="exact"/>
              <w:jc w:val="right"/>
              <w:rPr>
                <w:rFonts w:cs="Arial"/>
                <w:b/>
                <w:bCs/>
                <w:sz w:val="18"/>
                <w:szCs w:val="18"/>
                <w:highlight w:val="yellow"/>
                <w:lang w:val="en-GB" w:eastAsia="en-US"/>
              </w:rPr>
            </w:pPr>
            <w:r>
              <w:rPr>
                <w:rFonts w:cs="Arial"/>
                <w:b/>
                <w:bCs/>
                <w:color w:val="000000"/>
                <w:sz w:val="18"/>
                <w:szCs w:val="18"/>
              </w:rPr>
              <w:t>139,828</w:t>
            </w:r>
          </w:p>
        </w:tc>
        <w:tc>
          <w:tcPr>
            <w:tcW w:w="1842" w:type="dxa"/>
            <w:tcBorders>
              <w:top w:val="single" w:sz="12" w:space="0" w:color="auto"/>
              <w:left w:val="nil"/>
              <w:bottom w:val="single" w:sz="12"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130,524</w:t>
            </w:r>
          </w:p>
        </w:tc>
      </w:tr>
      <w:tr w:rsidR="00C5663C" w:rsidRPr="002A71B3" w:rsidTr="009C5E01">
        <w:trPr>
          <w:trHeight w:val="57"/>
        </w:trPr>
        <w:tc>
          <w:tcPr>
            <w:tcW w:w="5427" w:type="dxa"/>
            <w:tcBorders>
              <w:top w:val="single" w:sz="12" w:space="0" w:color="auto"/>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b/>
                <w:bCs/>
                <w:sz w:val="18"/>
                <w:szCs w:val="18"/>
                <w:lang w:val="en-GB"/>
              </w:rPr>
              <w:t>EQUITY AND LIABILITIES</w:t>
            </w:r>
          </w:p>
        </w:tc>
        <w:tc>
          <w:tcPr>
            <w:tcW w:w="567" w:type="dxa"/>
            <w:tcBorders>
              <w:top w:val="single" w:sz="12" w:space="0" w:color="auto"/>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single" w:sz="12" w:space="0" w:color="auto"/>
              <w:left w:val="nil"/>
              <w:bottom w:val="nil"/>
              <w:right w:val="nil"/>
            </w:tcBorders>
            <w:shd w:val="clear" w:color="auto" w:fill="auto"/>
            <w:vAlign w:val="bottom"/>
          </w:tcPr>
          <w:p w:rsidR="00C5663C" w:rsidRPr="00465601" w:rsidRDefault="00C5663C" w:rsidP="0019060C">
            <w:pPr>
              <w:spacing w:before="20" w:after="20"/>
              <w:jc w:val="right"/>
              <w:rPr>
                <w:rFonts w:cs="Arial"/>
                <w:sz w:val="18"/>
                <w:szCs w:val="18"/>
                <w:highlight w:val="yellow"/>
                <w:lang w:val="en-GB"/>
              </w:rPr>
            </w:pPr>
          </w:p>
        </w:tc>
        <w:tc>
          <w:tcPr>
            <w:tcW w:w="1842" w:type="dxa"/>
            <w:tcBorders>
              <w:top w:val="single" w:sz="12" w:space="0" w:color="auto"/>
              <w:left w:val="nil"/>
              <w:bottom w:val="nil"/>
              <w:right w:val="nil"/>
            </w:tcBorders>
            <w:shd w:val="clear" w:color="auto" w:fill="FFFFFF"/>
            <w:vAlign w:val="bottom"/>
          </w:tcPr>
          <w:p w:rsidR="00C5663C" w:rsidRPr="00426B8B" w:rsidRDefault="00C5663C" w:rsidP="0019060C">
            <w:pPr>
              <w:spacing w:before="20" w:after="20"/>
              <w:jc w:val="right"/>
              <w:rPr>
                <w:rFonts w:cs="Arial"/>
                <w:sz w:val="18"/>
                <w:szCs w:val="18"/>
                <w:lang w:val="en-GB"/>
              </w:rPr>
            </w:pP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b/>
                <w:bCs/>
                <w:sz w:val="18"/>
                <w:szCs w:val="18"/>
                <w:lang w:val="en-GB"/>
              </w:rPr>
              <w:t>Equity</w:t>
            </w:r>
          </w:p>
        </w:tc>
        <w:tc>
          <w:tcPr>
            <w:tcW w:w="567" w:type="dxa"/>
            <w:tcBorders>
              <w:top w:val="nil"/>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nil"/>
              <w:left w:val="nil"/>
              <w:bottom w:val="nil"/>
              <w:right w:val="nil"/>
            </w:tcBorders>
            <w:shd w:val="clear" w:color="auto" w:fill="auto"/>
            <w:vAlign w:val="bottom"/>
          </w:tcPr>
          <w:p w:rsidR="00C5663C" w:rsidRPr="00465601" w:rsidRDefault="00C5663C" w:rsidP="0019060C">
            <w:pPr>
              <w:spacing w:before="20" w:after="20"/>
              <w:jc w:val="right"/>
              <w:rPr>
                <w:rFonts w:cs="Arial"/>
                <w:sz w:val="18"/>
                <w:szCs w:val="18"/>
                <w:highlight w:val="yellow"/>
                <w:lang w:val="en-GB"/>
              </w:rPr>
            </w:pP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jc w:val="right"/>
              <w:rPr>
                <w:rFonts w:cs="Arial"/>
                <w:sz w:val="18"/>
                <w:szCs w:val="18"/>
                <w:lang w:val="en-GB"/>
              </w:rPr>
            </w:pP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color w:val="000000"/>
                <w:sz w:val="18"/>
                <w:szCs w:val="18"/>
                <w:lang w:val="en-GB"/>
              </w:rPr>
            </w:pPr>
            <w:r w:rsidRPr="0019060C">
              <w:rPr>
                <w:rFonts w:cs="Arial"/>
                <w:sz w:val="18"/>
                <w:szCs w:val="18"/>
                <w:lang w:val="en-GB"/>
              </w:rPr>
              <w:t>Share capital</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sidRPr="0078636C">
              <w:rPr>
                <w:rFonts w:cs="Arial"/>
                <w:sz w:val="18"/>
                <w:szCs w:val="18"/>
              </w:rPr>
              <w:t>1</w:t>
            </w:r>
            <w:r>
              <w:rPr>
                <w:rFonts w:cs="Arial"/>
                <w:sz w:val="18"/>
                <w:szCs w:val="18"/>
                <w:lang w:val="en-US"/>
              </w:rPr>
              <w:t>1</w:t>
            </w: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Arial"/>
                <w:sz w:val="18"/>
                <w:szCs w:val="18"/>
                <w:highlight w:val="yellow"/>
                <w:lang w:val="en-GB" w:eastAsia="en-US"/>
              </w:rPr>
            </w:pPr>
            <w:r>
              <w:rPr>
                <w:rFonts w:cs="Arial"/>
                <w:color w:val="000000"/>
                <w:sz w:val="18"/>
                <w:szCs w:val="18"/>
              </w:rPr>
              <w:t>22,717</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22,717</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color w:val="000000"/>
                <w:sz w:val="18"/>
                <w:szCs w:val="18"/>
                <w:lang w:val="en-GB"/>
              </w:rPr>
            </w:pPr>
            <w:r w:rsidRPr="0019060C">
              <w:rPr>
                <w:rFonts w:cs="Arial"/>
                <w:sz w:val="18"/>
                <w:szCs w:val="18"/>
                <w:lang w:val="en-GB"/>
              </w:rPr>
              <w:t>Treasury shares</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(410)</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(410)</w:t>
            </w:r>
          </w:p>
        </w:tc>
      </w:tr>
      <w:tr w:rsidR="00C5663C" w:rsidRPr="002A71B3" w:rsidTr="00BD27CE">
        <w:trPr>
          <w:trHeight w:val="57"/>
        </w:trPr>
        <w:tc>
          <w:tcPr>
            <w:tcW w:w="5427" w:type="dxa"/>
            <w:tcBorders>
              <w:top w:val="nil"/>
              <w:left w:val="nil"/>
              <w:bottom w:val="nil"/>
              <w:right w:val="nil"/>
            </w:tcBorders>
            <w:shd w:val="clear" w:color="auto" w:fill="FFFFFF"/>
            <w:vAlign w:val="center"/>
          </w:tcPr>
          <w:p w:rsidR="00C5663C" w:rsidRPr="00471A78" w:rsidRDefault="00C5663C" w:rsidP="003D2B99">
            <w:pPr>
              <w:keepNext/>
              <w:keepLines/>
              <w:spacing w:before="20" w:after="20"/>
              <w:jc w:val="left"/>
              <w:rPr>
                <w:rFonts w:cs="Arial"/>
                <w:color w:val="000000"/>
                <w:sz w:val="18"/>
                <w:szCs w:val="18"/>
                <w:lang w:val="en-GB"/>
              </w:rPr>
            </w:pPr>
            <w:r w:rsidRPr="00471A78">
              <w:rPr>
                <w:rFonts w:cs="Arial"/>
                <w:sz w:val="18"/>
                <w:szCs w:val="18"/>
                <w:lang w:val="en-GB"/>
              </w:rPr>
              <w:t xml:space="preserve">Revaluation reserve </w:t>
            </w:r>
          </w:p>
        </w:tc>
        <w:tc>
          <w:tcPr>
            <w:tcW w:w="567" w:type="dxa"/>
            <w:tcBorders>
              <w:top w:val="nil"/>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8,489</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8,518</w:t>
            </w:r>
          </w:p>
        </w:tc>
      </w:tr>
      <w:tr w:rsidR="00C5663C" w:rsidRPr="002A71B3" w:rsidTr="009C5E01">
        <w:trPr>
          <w:trHeight w:val="57"/>
        </w:trPr>
        <w:tc>
          <w:tcPr>
            <w:tcW w:w="5427" w:type="dxa"/>
            <w:tcBorders>
              <w:top w:val="nil"/>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color w:val="000000"/>
                <w:sz w:val="18"/>
                <w:szCs w:val="18"/>
                <w:lang w:val="en-GB"/>
              </w:rPr>
            </w:pPr>
            <w:r w:rsidRPr="0019060C">
              <w:rPr>
                <w:rFonts w:cs="Arial"/>
                <w:sz w:val="18"/>
                <w:szCs w:val="18"/>
                <w:lang w:val="en-GB"/>
              </w:rPr>
              <w:t>Retained losses and other reserves</w:t>
            </w:r>
          </w:p>
        </w:tc>
        <w:tc>
          <w:tcPr>
            <w:tcW w:w="567" w:type="dxa"/>
            <w:tcBorders>
              <w:top w:val="nil"/>
              <w:left w:val="nil"/>
              <w:bottom w:val="single" w:sz="4" w:space="0" w:color="auto"/>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nil"/>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(16,195)</w:t>
            </w:r>
          </w:p>
        </w:tc>
        <w:tc>
          <w:tcPr>
            <w:tcW w:w="1842" w:type="dxa"/>
            <w:tcBorders>
              <w:top w:val="nil"/>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(15,698)</w:t>
            </w:r>
          </w:p>
        </w:tc>
      </w:tr>
      <w:tr w:rsidR="00C5663C" w:rsidRPr="002A71B3" w:rsidTr="009C5E01">
        <w:trPr>
          <w:trHeight w:val="57"/>
        </w:trPr>
        <w:tc>
          <w:tcPr>
            <w:tcW w:w="5427" w:type="dxa"/>
            <w:tcBorders>
              <w:top w:val="single" w:sz="4"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left"/>
              <w:rPr>
                <w:rFonts w:cs="Arial"/>
                <w:b/>
                <w:bCs/>
                <w:spacing w:val="-2"/>
                <w:sz w:val="18"/>
                <w:szCs w:val="18"/>
                <w:lang w:val="en-GB"/>
              </w:rPr>
            </w:pPr>
            <w:r w:rsidRPr="0019060C">
              <w:rPr>
                <w:rFonts w:cs="Arial"/>
                <w:b/>
                <w:bCs/>
                <w:sz w:val="18"/>
                <w:szCs w:val="18"/>
                <w:lang w:val="en-GB"/>
              </w:rPr>
              <w:t xml:space="preserve">Equity attributable to shareholders of </w:t>
            </w:r>
            <w:r w:rsidRPr="0019060C">
              <w:rPr>
                <w:rFonts w:cs="Arial"/>
                <w:b/>
                <w:bCs/>
                <w:spacing w:val="-2"/>
                <w:sz w:val="18"/>
                <w:szCs w:val="18"/>
                <w:lang w:val="en-GB"/>
              </w:rPr>
              <w:t>parent company</w:t>
            </w:r>
          </w:p>
        </w:tc>
        <w:tc>
          <w:tcPr>
            <w:tcW w:w="567" w:type="dxa"/>
            <w:tcBorders>
              <w:top w:val="single" w:sz="4" w:space="0" w:color="auto"/>
              <w:left w:val="nil"/>
              <w:bottom w:val="single" w:sz="12" w:space="0" w:color="auto"/>
              <w:right w:val="nil"/>
            </w:tcBorders>
            <w:shd w:val="clear" w:color="auto" w:fill="auto"/>
            <w:vAlign w:val="bottom"/>
          </w:tcPr>
          <w:p w:rsidR="00C5663C" w:rsidRPr="0019060C" w:rsidRDefault="00C5663C">
            <w:pPr>
              <w:keepNext/>
              <w:keepLines/>
              <w:spacing w:before="20" w:after="20"/>
              <w:jc w:val="center"/>
              <w:rPr>
                <w:rFonts w:cs="Arial"/>
                <w:b/>
                <w:bCs/>
                <w:sz w:val="18"/>
                <w:szCs w:val="18"/>
                <w:lang w:val="en-GB"/>
              </w:rPr>
            </w:pPr>
          </w:p>
        </w:tc>
        <w:tc>
          <w:tcPr>
            <w:tcW w:w="1843" w:type="dxa"/>
            <w:tcBorders>
              <w:top w:val="single" w:sz="4" w:space="0" w:color="auto"/>
              <w:left w:val="nil"/>
              <w:bottom w:val="single" w:sz="12" w:space="0" w:color="auto"/>
              <w:right w:val="nil"/>
            </w:tcBorders>
            <w:shd w:val="clear" w:color="auto" w:fill="auto"/>
            <w:vAlign w:val="bottom"/>
          </w:tcPr>
          <w:p w:rsidR="00C5663C" w:rsidRPr="00426B8B" w:rsidRDefault="00C5663C" w:rsidP="0019060C">
            <w:pPr>
              <w:spacing w:before="20" w:after="20" w:line="240" w:lineRule="exact"/>
              <w:jc w:val="right"/>
              <w:rPr>
                <w:rFonts w:cs="Verdana"/>
                <w:b/>
                <w:lang w:val="en-GB" w:eastAsia="en-US"/>
              </w:rPr>
            </w:pPr>
            <w:r>
              <w:rPr>
                <w:rFonts w:cs="Arial"/>
                <w:b/>
                <w:bCs/>
                <w:color w:val="000000"/>
                <w:sz w:val="18"/>
                <w:szCs w:val="18"/>
              </w:rPr>
              <w:t>14,601</w:t>
            </w:r>
          </w:p>
        </w:tc>
        <w:tc>
          <w:tcPr>
            <w:tcW w:w="1842" w:type="dxa"/>
            <w:tcBorders>
              <w:top w:val="single" w:sz="4" w:space="0" w:color="auto"/>
              <w:left w:val="nil"/>
              <w:bottom w:val="single" w:sz="12"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15,127</w:t>
            </w:r>
          </w:p>
        </w:tc>
      </w:tr>
      <w:tr w:rsidR="00C5663C" w:rsidRPr="002A71B3" w:rsidTr="009C5E01">
        <w:trPr>
          <w:trHeight w:val="57"/>
        </w:trPr>
        <w:tc>
          <w:tcPr>
            <w:tcW w:w="5427" w:type="dxa"/>
            <w:tcBorders>
              <w:top w:val="single" w:sz="12"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left"/>
              <w:rPr>
                <w:rFonts w:cs="Arial"/>
                <w:bCs/>
                <w:sz w:val="18"/>
                <w:szCs w:val="18"/>
                <w:lang w:val="en-GB"/>
              </w:rPr>
            </w:pPr>
            <w:r w:rsidRPr="0019060C">
              <w:rPr>
                <w:rFonts w:cs="Arial"/>
                <w:sz w:val="18"/>
                <w:szCs w:val="18"/>
                <w:lang w:val="en-GB"/>
              </w:rPr>
              <w:t>Non-controlling interest</w:t>
            </w:r>
          </w:p>
        </w:tc>
        <w:tc>
          <w:tcPr>
            <w:tcW w:w="567" w:type="dxa"/>
            <w:tcBorders>
              <w:top w:val="single" w:sz="12" w:space="0" w:color="auto"/>
              <w:left w:val="nil"/>
              <w:bottom w:val="single" w:sz="12" w:space="0" w:color="auto"/>
              <w:right w:val="nil"/>
            </w:tcBorders>
            <w:shd w:val="clear" w:color="auto" w:fill="auto"/>
            <w:vAlign w:val="bottom"/>
          </w:tcPr>
          <w:p w:rsidR="00C5663C" w:rsidRPr="0019060C" w:rsidRDefault="00C5663C">
            <w:pPr>
              <w:keepNext/>
              <w:keepLines/>
              <w:spacing w:before="20" w:after="20"/>
              <w:jc w:val="center"/>
              <w:rPr>
                <w:rFonts w:cs="Arial"/>
                <w:bCs/>
                <w:sz w:val="18"/>
                <w:szCs w:val="18"/>
                <w:lang w:val="en-GB"/>
              </w:rPr>
            </w:pPr>
          </w:p>
        </w:tc>
        <w:tc>
          <w:tcPr>
            <w:tcW w:w="1843" w:type="dxa"/>
            <w:tcBorders>
              <w:top w:val="single" w:sz="12" w:space="0" w:color="auto"/>
              <w:left w:val="nil"/>
              <w:bottom w:val="single" w:sz="12" w:space="0" w:color="auto"/>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8,619</w:t>
            </w:r>
          </w:p>
        </w:tc>
        <w:tc>
          <w:tcPr>
            <w:tcW w:w="1842" w:type="dxa"/>
            <w:tcBorders>
              <w:top w:val="single" w:sz="12" w:space="0" w:color="auto"/>
              <w:left w:val="nil"/>
              <w:bottom w:val="single" w:sz="12" w:space="0" w:color="auto"/>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8,957</w:t>
            </w:r>
          </w:p>
        </w:tc>
      </w:tr>
      <w:tr w:rsidR="00C5663C" w:rsidRPr="002A71B3" w:rsidTr="009C5E01">
        <w:trPr>
          <w:trHeight w:val="57"/>
        </w:trPr>
        <w:tc>
          <w:tcPr>
            <w:tcW w:w="5427" w:type="dxa"/>
            <w:tcBorders>
              <w:top w:val="single" w:sz="12"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left"/>
              <w:rPr>
                <w:rFonts w:cs="Arial"/>
                <w:b/>
                <w:bCs/>
                <w:sz w:val="18"/>
                <w:szCs w:val="18"/>
                <w:lang w:val="en-GB"/>
              </w:rPr>
            </w:pPr>
            <w:r w:rsidRPr="0019060C">
              <w:rPr>
                <w:rFonts w:cs="Arial"/>
                <w:b/>
                <w:bCs/>
                <w:sz w:val="18"/>
                <w:szCs w:val="18"/>
                <w:lang w:val="en-GB"/>
              </w:rPr>
              <w:t>Total equity</w:t>
            </w:r>
          </w:p>
        </w:tc>
        <w:tc>
          <w:tcPr>
            <w:tcW w:w="567" w:type="dxa"/>
            <w:tcBorders>
              <w:top w:val="single" w:sz="12" w:space="0" w:color="auto"/>
              <w:left w:val="nil"/>
              <w:bottom w:val="single" w:sz="12" w:space="0" w:color="auto"/>
              <w:right w:val="nil"/>
            </w:tcBorders>
            <w:shd w:val="clear" w:color="auto" w:fill="auto"/>
            <w:vAlign w:val="bottom"/>
          </w:tcPr>
          <w:p w:rsidR="00C5663C" w:rsidRPr="0019060C" w:rsidRDefault="00C5663C">
            <w:pPr>
              <w:keepNext/>
              <w:keepLines/>
              <w:spacing w:before="20" w:after="20"/>
              <w:jc w:val="center"/>
              <w:rPr>
                <w:rFonts w:cs="Arial"/>
                <w:b/>
                <w:bCs/>
                <w:sz w:val="18"/>
                <w:szCs w:val="18"/>
                <w:lang w:val="en-GB"/>
              </w:rPr>
            </w:pPr>
          </w:p>
        </w:tc>
        <w:tc>
          <w:tcPr>
            <w:tcW w:w="1843" w:type="dxa"/>
            <w:tcBorders>
              <w:top w:val="single" w:sz="12" w:space="0" w:color="auto"/>
              <w:left w:val="nil"/>
              <w:bottom w:val="single" w:sz="12" w:space="0" w:color="auto"/>
              <w:right w:val="nil"/>
            </w:tcBorders>
            <w:shd w:val="clear" w:color="auto" w:fill="auto"/>
            <w:vAlign w:val="bottom"/>
          </w:tcPr>
          <w:p w:rsidR="00C5663C" w:rsidRPr="00426B8B" w:rsidRDefault="00C5663C" w:rsidP="0019060C">
            <w:pPr>
              <w:spacing w:before="20" w:after="20" w:line="240" w:lineRule="exact"/>
              <w:jc w:val="right"/>
              <w:rPr>
                <w:rFonts w:cs="Verdana"/>
                <w:b/>
                <w:lang w:val="en-GB" w:eastAsia="en-US"/>
              </w:rPr>
            </w:pPr>
            <w:r>
              <w:rPr>
                <w:rFonts w:cs="Arial"/>
                <w:b/>
                <w:bCs/>
                <w:color w:val="000000"/>
                <w:sz w:val="18"/>
                <w:szCs w:val="18"/>
              </w:rPr>
              <w:t>23,220</w:t>
            </w:r>
          </w:p>
        </w:tc>
        <w:tc>
          <w:tcPr>
            <w:tcW w:w="1842" w:type="dxa"/>
            <w:tcBorders>
              <w:top w:val="single" w:sz="12" w:space="0" w:color="auto"/>
              <w:left w:val="nil"/>
              <w:bottom w:val="single" w:sz="12"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24,084</w:t>
            </w:r>
          </w:p>
        </w:tc>
      </w:tr>
      <w:tr w:rsidR="00C5663C" w:rsidRPr="002A71B3" w:rsidTr="009C5E01">
        <w:trPr>
          <w:trHeight w:val="57"/>
        </w:trPr>
        <w:tc>
          <w:tcPr>
            <w:tcW w:w="5427" w:type="dxa"/>
            <w:tcBorders>
              <w:top w:val="single" w:sz="12" w:space="0" w:color="auto"/>
              <w:left w:val="nil"/>
              <w:bottom w:val="nil"/>
              <w:right w:val="nil"/>
            </w:tcBorders>
            <w:shd w:val="clear" w:color="auto" w:fill="FFFFFF"/>
            <w:vAlign w:val="bottom"/>
          </w:tcPr>
          <w:p w:rsidR="00C5663C" w:rsidRPr="0019060C" w:rsidRDefault="00C5663C">
            <w:pPr>
              <w:keepNext/>
              <w:keepLines/>
              <w:tabs>
                <w:tab w:val="left" w:pos="3901"/>
              </w:tabs>
              <w:spacing w:before="20" w:after="20"/>
              <w:jc w:val="left"/>
              <w:rPr>
                <w:rFonts w:cs="Arial"/>
                <w:sz w:val="18"/>
                <w:szCs w:val="18"/>
                <w:lang w:val="en-GB"/>
              </w:rPr>
            </w:pPr>
            <w:r w:rsidRPr="0019060C">
              <w:rPr>
                <w:rFonts w:cs="Arial"/>
                <w:b/>
                <w:bCs/>
                <w:sz w:val="18"/>
                <w:szCs w:val="18"/>
                <w:lang w:val="en-GB"/>
              </w:rPr>
              <w:t xml:space="preserve">Non-current liabilities </w:t>
            </w:r>
          </w:p>
        </w:tc>
        <w:tc>
          <w:tcPr>
            <w:tcW w:w="567" w:type="dxa"/>
            <w:tcBorders>
              <w:top w:val="single" w:sz="12" w:space="0" w:color="auto"/>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single" w:sz="12" w:space="0" w:color="auto"/>
              <w:left w:val="nil"/>
              <w:bottom w:val="nil"/>
              <w:right w:val="nil"/>
            </w:tcBorders>
            <w:shd w:val="clear" w:color="auto" w:fill="auto"/>
            <w:vAlign w:val="bottom"/>
          </w:tcPr>
          <w:p w:rsidR="00C5663C" w:rsidRPr="00465601" w:rsidRDefault="00C5663C" w:rsidP="0019060C">
            <w:pPr>
              <w:spacing w:before="20" w:after="20"/>
              <w:jc w:val="right"/>
              <w:rPr>
                <w:rFonts w:cs="Arial"/>
                <w:sz w:val="18"/>
                <w:szCs w:val="18"/>
                <w:highlight w:val="yellow"/>
                <w:lang w:val="en-GB"/>
              </w:rPr>
            </w:pPr>
          </w:p>
        </w:tc>
        <w:tc>
          <w:tcPr>
            <w:tcW w:w="1842" w:type="dxa"/>
            <w:tcBorders>
              <w:top w:val="single" w:sz="12" w:space="0" w:color="auto"/>
              <w:left w:val="nil"/>
              <w:bottom w:val="nil"/>
              <w:right w:val="nil"/>
            </w:tcBorders>
            <w:shd w:val="clear" w:color="auto" w:fill="FFFFFF"/>
            <w:vAlign w:val="bottom"/>
          </w:tcPr>
          <w:p w:rsidR="00C5663C" w:rsidRPr="00426B8B" w:rsidRDefault="00C5663C" w:rsidP="0019060C">
            <w:pPr>
              <w:spacing w:before="20" w:after="20"/>
              <w:jc w:val="right"/>
              <w:rPr>
                <w:rFonts w:cs="Arial"/>
                <w:sz w:val="18"/>
                <w:szCs w:val="18"/>
                <w:lang w:val="en-GB"/>
              </w:rPr>
            </w:pP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Deferred tax liabilities</w:t>
            </w:r>
          </w:p>
        </w:tc>
        <w:tc>
          <w:tcPr>
            <w:tcW w:w="567" w:type="dxa"/>
            <w:tcBorders>
              <w:top w:val="nil"/>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2,487</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2,159</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Non-current debt</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sidRPr="0078636C">
              <w:rPr>
                <w:rFonts w:cs="Arial"/>
                <w:sz w:val="18"/>
                <w:szCs w:val="18"/>
                <w:lang w:val="en-US"/>
              </w:rPr>
              <w:t>1</w:t>
            </w:r>
            <w:r>
              <w:rPr>
                <w:rFonts w:cs="Arial"/>
                <w:sz w:val="18"/>
                <w:szCs w:val="18"/>
                <w:lang w:val="en-US"/>
              </w:rPr>
              <w:t>3</w:t>
            </w: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36,996</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24,488</w:t>
            </w:r>
          </w:p>
        </w:tc>
      </w:tr>
      <w:tr w:rsidR="00C5663C" w:rsidRPr="002A71B3" w:rsidTr="009C5E01">
        <w:trPr>
          <w:trHeight w:val="57"/>
        </w:trPr>
        <w:tc>
          <w:tcPr>
            <w:tcW w:w="5427" w:type="dxa"/>
            <w:tcBorders>
              <w:top w:val="nil"/>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Other non-current liabilities</w:t>
            </w:r>
          </w:p>
        </w:tc>
        <w:tc>
          <w:tcPr>
            <w:tcW w:w="567" w:type="dxa"/>
            <w:tcBorders>
              <w:top w:val="nil"/>
              <w:left w:val="nil"/>
              <w:bottom w:val="single" w:sz="4" w:space="0" w:color="auto"/>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sidRPr="0078636C">
              <w:rPr>
                <w:rFonts w:cs="Arial"/>
                <w:sz w:val="18"/>
                <w:szCs w:val="18"/>
                <w:lang w:val="en-US"/>
              </w:rPr>
              <w:t>1</w:t>
            </w:r>
            <w:r>
              <w:rPr>
                <w:rFonts w:cs="Arial"/>
                <w:sz w:val="18"/>
                <w:szCs w:val="18"/>
                <w:lang w:val="en-US"/>
              </w:rPr>
              <w:t>4</w:t>
            </w:r>
          </w:p>
        </w:tc>
        <w:tc>
          <w:tcPr>
            <w:tcW w:w="1843" w:type="dxa"/>
            <w:tcBorders>
              <w:top w:val="nil"/>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6,184</w:t>
            </w:r>
          </w:p>
        </w:tc>
        <w:tc>
          <w:tcPr>
            <w:tcW w:w="1842" w:type="dxa"/>
            <w:tcBorders>
              <w:top w:val="nil"/>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7,293</w:t>
            </w:r>
          </w:p>
        </w:tc>
      </w:tr>
      <w:tr w:rsidR="00C5663C" w:rsidRPr="002A71B3" w:rsidTr="009C5E01">
        <w:trPr>
          <w:trHeight w:val="57"/>
        </w:trPr>
        <w:tc>
          <w:tcPr>
            <w:tcW w:w="5427" w:type="dxa"/>
            <w:tcBorders>
              <w:top w:val="single" w:sz="4"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left"/>
              <w:rPr>
                <w:rFonts w:cs="Arial"/>
                <w:b/>
                <w:bCs/>
                <w:sz w:val="18"/>
                <w:szCs w:val="18"/>
                <w:lang w:val="en-GB"/>
              </w:rPr>
            </w:pPr>
            <w:r w:rsidRPr="0019060C">
              <w:rPr>
                <w:rFonts w:cs="Arial"/>
                <w:b/>
                <w:bCs/>
                <w:sz w:val="18"/>
                <w:szCs w:val="18"/>
                <w:lang w:val="en-GB"/>
              </w:rPr>
              <w:t>Total non-current liabilities</w:t>
            </w:r>
          </w:p>
        </w:tc>
        <w:tc>
          <w:tcPr>
            <w:tcW w:w="567" w:type="dxa"/>
            <w:tcBorders>
              <w:top w:val="single" w:sz="4" w:space="0" w:color="auto"/>
              <w:left w:val="nil"/>
              <w:bottom w:val="single" w:sz="12" w:space="0" w:color="auto"/>
              <w:right w:val="nil"/>
            </w:tcBorders>
            <w:shd w:val="clear" w:color="auto" w:fill="auto"/>
            <w:vAlign w:val="bottom"/>
          </w:tcPr>
          <w:p w:rsidR="00C5663C" w:rsidRPr="0019060C" w:rsidRDefault="00C5663C">
            <w:pPr>
              <w:keepNext/>
              <w:keepLines/>
              <w:spacing w:before="20" w:after="20"/>
              <w:jc w:val="center"/>
              <w:rPr>
                <w:rFonts w:cs="Arial"/>
                <w:b/>
                <w:bCs/>
                <w:sz w:val="18"/>
                <w:szCs w:val="18"/>
                <w:lang w:val="en-GB"/>
              </w:rPr>
            </w:pPr>
          </w:p>
        </w:tc>
        <w:tc>
          <w:tcPr>
            <w:tcW w:w="1843" w:type="dxa"/>
            <w:tcBorders>
              <w:top w:val="single" w:sz="4" w:space="0" w:color="auto"/>
              <w:left w:val="nil"/>
              <w:bottom w:val="single" w:sz="12" w:space="0" w:color="auto"/>
              <w:right w:val="nil"/>
            </w:tcBorders>
            <w:shd w:val="clear" w:color="auto" w:fill="auto"/>
            <w:vAlign w:val="bottom"/>
          </w:tcPr>
          <w:p w:rsidR="00C5663C" w:rsidRPr="00426B8B" w:rsidRDefault="00C5663C" w:rsidP="0019060C">
            <w:pPr>
              <w:spacing w:before="20" w:after="20" w:line="240" w:lineRule="exact"/>
              <w:jc w:val="right"/>
              <w:rPr>
                <w:rFonts w:cs="Verdana"/>
                <w:b/>
                <w:lang w:val="en-GB" w:eastAsia="en-US"/>
              </w:rPr>
            </w:pPr>
            <w:r>
              <w:rPr>
                <w:rFonts w:cs="Arial"/>
                <w:b/>
                <w:bCs/>
                <w:color w:val="000000"/>
                <w:sz w:val="18"/>
                <w:szCs w:val="18"/>
              </w:rPr>
              <w:t>45,667</w:t>
            </w:r>
          </w:p>
        </w:tc>
        <w:tc>
          <w:tcPr>
            <w:tcW w:w="1842" w:type="dxa"/>
            <w:tcBorders>
              <w:top w:val="single" w:sz="4" w:space="0" w:color="auto"/>
              <w:left w:val="nil"/>
              <w:bottom w:val="single" w:sz="12"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33,940</w:t>
            </w:r>
          </w:p>
        </w:tc>
      </w:tr>
      <w:tr w:rsidR="00C5663C" w:rsidRPr="002A71B3" w:rsidTr="009C5E01">
        <w:trPr>
          <w:trHeight w:val="57"/>
        </w:trPr>
        <w:tc>
          <w:tcPr>
            <w:tcW w:w="5427" w:type="dxa"/>
            <w:tcBorders>
              <w:top w:val="single" w:sz="12" w:space="0" w:color="auto"/>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b/>
                <w:bCs/>
                <w:sz w:val="18"/>
                <w:szCs w:val="18"/>
                <w:lang w:val="en-GB"/>
              </w:rPr>
              <w:t>Current liabilities</w:t>
            </w:r>
          </w:p>
        </w:tc>
        <w:tc>
          <w:tcPr>
            <w:tcW w:w="567" w:type="dxa"/>
            <w:tcBorders>
              <w:top w:val="single" w:sz="12" w:space="0" w:color="auto"/>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single" w:sz="12" w:space="0" w:color="auto"/>
              <w:left w:val="nil"/>
              <w:bottom w:val="nil"/>
              <w:right w:val="nil"/>
            </w:tcBorders>
            <w:shd w:val="clear" w:color="auto" w:fill="auto"/>
            <w:vAlign w:val="bottom"/>
          </w:tcPr>
          <w:p w:rsidR="00C5663C" w:rsidRPr="00465601" w:rsidRDefault="00C5663C" w:rsidP="0019060C">
            <w:pPr>
              <w:spacing w:before="20" w:after="20"/>
              <w:jc w:val="right"/>
              <w:rPr>
                <w:rFonts w:cs="Arial"/>
                <w:sz w:val="18"/>
                <w:szCs w:val="18"/>
                <w:highlight w:val="yellow"/>
                <w:lang w:val="en-GB"/>
              </w:rPr>
            </w:pPr>
          </w:p>
        </w:tc>
        <w:tc>
          <w:tcPr>
            <w:tcW w:w="1842" w:type="dxa"/>
            <w:tcBorders>
              <w:top w:val="single" w:sz="12" w:space="0" w:color="auto"/>
              <w:left w:val="nil"/>
              <w:bottom w:val="nil"/>
              <w:right w:val="nil"/>
            </w:tcBorders>
            <w:shd w:val="clear" w:color="auto" w:fill="FFFFFF"/>
            <w:vAlign w:val="bottom"/>
          </w:tcPr>
          <w:p w:rsidR="00C5663C" w:rsidRPr="00426B8B" w:rsidRDefault="00C5663C" w:rsidP="0019060C">
            <w:pPr>
              <w:spacing w:before="20" w:after="20"/>
              <w:jc w:val="right"/>
              <w:rPr>
                <w:rFonts w:cs="Arial"/>
                <w:sz w:val="18"/>
                <w:szCs w:val="18"/>
                <w:lang w:val="en-GB"/>
              </w:rPr>
            </w:pP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Current debt and current portion of non-current debt</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sidRPr="0078636C">
              <w:rPr>
                <w:rFonts w:cs="Arial"/>
                <w:sz w:val="18"/>
                <w:szCs w:val="18"/>
                <w:lang w:val="en-US"/>
              </w:rPr>
              <w:t>1</w:t>
            </w:r>
            <w:r>
              <w:rPr>
                <w:rFonts w:cs="Arial"/>
                <w:sz w:val="18"/>
                <w:szCs w:val="18"/>
                <w:lang w:val="en-US"/>
              </w:rPr>
              <w:t>3</w:t>
            </w: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29,686</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28,148</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Accounts payable and accruals</w:t>
            </w:r>
          </w:p>
        </w:tc>
        <w:tc>
          <w:tcPr>
            <w:tcW w:w="567" w:type="dxa"/>
            <w:tcBorders>
              <w:top w:val="nil"/>
              <w:left w:val="nil"/>
              <w:bottom w:val="nil"/>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sidRPr="0078636C">
              <w:rPr>
                <w:rFonts w:cs="Arial"/>
                <w:sz w:val="18"/>
                <w:szCs w:val="18"/>
                <w:lang w:val="en-US"/>
              </w:rPr>
              <w:t>1</w:t>
            </w:r>
            <w:r>
              <w:rPr>
                <w:rFonts w:cs="Arial"/>
                <w:sz w:val="18"/>
                <w:szCs w:val="18"/>
                <w:lang w:val="en-US"/>
              </w:rPr>
              <w:t>5</w:t>
            </w: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22,173</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23,187</w:t>
            </w:r>
          </w:p>
        </w:tc>
      </w:tr>
      <w:tr w:rsidR="00C5663C" w:rsidRPr="002A71B3" w:rsidTr="009C5E01">
        <w:trPr>
          <w:trHeight w:val="57"/>
        </w:trPr>
        <w:tc>
          <w:tcPr>
            <w:tcW w:w="5427"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Current income tax payable</w:t>
            </w:r>
          </w:p>
        </w:tc>
        <w:tc>
          <w:tcPr>
            <w:tcW w:w="567" w:type="dxa"/>
            <w:tcBorders>
              <w:top w:val="nil"/>
              <w:left w:val="nil"/>
              <w:bottom w:val="nil"/>
              <w:right w:val="nil"/>
            </w:tcBorders>
            <w:shd w:val="clear" w:color="auto" w:fill="auto"/>
            <w:vAlign w:val="bottom"/>
          </w:tcPr>
          <w:p w:rsidR="00C5663C" w:rsidRPr="0019060C" w:rsidRDefault="00C5663C">
            <w:pPr>
              <w:keepNext/>
              <w:keepLines/>
              <w:spacing w:before="20" w:after="20"/>
              <w:jc w:val="center"/>
              <w:rPr>
                <w:rFonts w:cs="Arial"/>
                <w:sz w:val="18"/>
                <w:szCs w:val="18"/>
                <w:lang w:val="en-GB"/>
              </w:rPr>
            </w:pPr>
          </w:p>
        </w:tc>
        <w:tc>
          <w:tcPr>
            <w:tcW w:w="1843" w:type="dxa"/>
            <w:tcBorders>
              <w:top w:val="nil"/>
              <w:left w:val="nil"/>
              <w:bottom w:val="nil"/>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280</w:t>
            </w:r>
          </w:p>
        </w:tc>
        <w:tc>
          <w:tcPr>
            <w:tcW w:w="1842" w:type="dxa"/>
            <w:tcBorders>
              <w:top w:val="nil"/>
              <w:left w:val="nil"/>
              <w:bottom w:val="nil"/>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335</w:t>
            </w:r>
          </w:p>
        </w:tc>
      </w:tr>
      <w:tr w:rsidR="00C5663C" w:rsidRPr="002A71B3" w:rsidTr="009C5E01">
        <w:trPr>
          <w:trHeight w:val="57"/>
        </w:trPr>
        <w:tc>
          <w:tcPr>
            <w:tcW w:w="5427" w:type="dxa"/>
            <w:tcBorders>
              <w:top w:val="nil"/>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sz w:val="18"/>
                <w:szCs w:val="18"/>
                <w:lang w:val="en-GB"/>
              </w:rPr>
              <w:t>Other taxes payable</w:t>
            </w:r>
          </w:p>
        </w:tc>
        <w:tc>
          <w:tcPr>
            <w:tcW w:w="567" w:type="dxa"/>
            <w:tcBorders>
              <w:top w:val="nil"/>
              <w:left w:val="nil"/>
              <w:bottom w:val="single" w:sz="4" w:space="0" w:color="auto"/>
              <w:right w:val="nil"/>
            </w:tcBorders>
            <w:shd w:val="clear" w:color="auto" w:fill="auto"/>
            <w:vAlign w:val="bottom"/>
          </w:tcPr>
          <w:p w:rsidR="00C5663C" w:rsidRPr="0019060C" w:rsidRDefault="00C5663C" w:rsidP="0019060C">
            <w:pPr>
              <w:keepNext/>
              <w:keepLines/>
              <w:spacing w:before="20" w:after="20"/>
              <w:jc w:val="center"/>
              <w:rPr>
                <w:rFonts w:cs="Arial"/>
                <w:sz w:val="18"/>
                <w:szCs w:val="18"/>
                <w:lang w:val="en-GB" w:eastAsia="en-US"/>
              </w:rPr>
            </w:pPr>
            <w:r w:rsidRPr="0078636C">
              <w:rPr>
                <w:rFonts w:cs="Arial"/>
                <w:sz w:val="18"/>
                <w:szCs w:val="18"/>
                <w:lang w:val="en-US"/>
              </w:rPr>
              <w:t>1</w:t>
            </w:r>
            <w:r>
              <w:rPr>
                <w:rFonts w:cs="Arial"/>
                <w:sz w:val="18"/>
                <w:szCs w:val="18"/>
                <w:lang w:val="en-US"/>
              </w:rPr>
              <w:t>6</w:t>
            </w:r>
          </w:p>
        </w:tc>
        <w:tc>
          <w:tcPr>
            <w:tcW w:w="1843" w:type="dxa"/>
            <w:tcBorders>
              <w:top w:val="nil"/>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2,581</w:t>
            </w:r>
          </w:p>
        </w:tc>
        <w:tc>
          <w:tcPr>
            <w:tcW w:w="1842" w:type="dxa"/>
            <w:tcBorders>
              <w:top w:val="nil"/>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4,777</w:t>
            </w:r>
          </w:p>
        </w:tc>
      </w:tr>
      <w:tr w:rsidR="00C5663C" w:rsidRPr="002A71B3" w:rsidTr="00811617">
        <w:trPr>
          <w:trHeight w:val="57"/>
        </w:trPr>
        <w:tc>
          <w:tcPr>
            <w:tcW w:w="5427" w:type="dxa"/>
            <w:tcBorders>
              <w:top w:val="single" w:sz="4" w:space="0" w:color="auto"/>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color w:val="000000"/>
                <w:sz w:val="18"/>
                <w:szCs w:val="18"/>
                <w:lang w:val="en-GB"/>
              </w:rPr>
            </w:pPr>
            <w:r w:rsidRPr="0019060C">
              <w:rPr>
                <w:rFonts w:cs="Arial"/>
                <w:b/>
                <w:bCs/>
                <w:sz w:val="18"/>
                <w:szCs w:val="18"/>
                <w:lang w:val="en-GB"/>
              </w:rPr>
              <w:t>Total current liabilities</w:t>
            </w:r>
          </w:p>
        </w:tc>
        <w:tc>
          <w:tcPr>
            <w:tcW w:w="567" w:type="dxa"/>
            <w:tcBorders>
              <w:top w:val="single" w:sz="4" w:space="0" w:color="auto"/>
              <w:left w:val="nil"/>
              <w:bottom w:val="single" w:sz="4" w:space="0" w:color="auto"/>
              <w:right w:val="nil"/>
            </w:tcBorders>
            <w:shd w:val="clear" w:color="auto" w:fill="auto"/>
            <w:vAlign w:val="bottom"/>
          </w:tcPr>
          <w:p w:rsidR="00C5663C" w:rsidRPr="0019060C" w:rsidRDefault="00C5663C">
            <w:pPr>
              <w:keepNext/>
              <w:keepLines/>
              <w:spacing w:before="20" w:after="20"/>
              <w:jc w:val="center"/>
              <w:rPr>
                <w:rFonts w:eastAsia="Arial Unicode MS" w:cs="Arial"/>
                <w:sz w:val="18"/>
                <w:szCs w:val="18"/>
                <w:lang w:val="en-GB"/>
              </w:rPr>
            </w:pPr>
          </w:p>
        </w:tc>
        <w:tc>
          <w:tcPr>
            <w:tcW w:w="1843" w:type="dxa"/>
            <w:tcBorders>
              <w:top w:val="single" w:sz="4" w:space="0" w:color="auto"/>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Verdana"/>
                <w:b/>
                <w:lang w:val="en-GB" w:eastAsia="en-US"/>
              </w:rPr>
            </w:pPr>
            <w:r>
              <w:rPr>
                <w:rFonts w:cs="Arial"/>
                <w:b/>
                <w:bCs/>
                <w:color w:val="000000"/>
                <w:sz w:val="18"/>
                <w:szCs w:val="18"/>
              </w:rPr>
              <w:t>54,720</w:t>
            </w:r>
          </w:p>
        </w:tc>
        <w:tc>
          <w:tcPr>
            <w:tcW w:w="1842" w:type="dxa"/>
            <w:tcBorders>
              <w:top w:val="single" w:sz="4" w:space="0" w:color="auto"/>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56,447</w:t>
            </w:r>
          </w:p>
        </w:tc>
      </w:tr>
      <w:tr w:rsidR="00C5663C" w:rsidRPr="002A71B3" w:rsidTr="00811617">
        <w:trPr>
          <w:trHeight w:val="57"/>
        </w:trPr>
        <w:tc>
          <w:tcPr>
            <w:tcW w:w="5427" w:type="dxa"/>
            <w:tcBorders>
              <w:top w:val="single" w:sz="4" w:space="0" w:color="auto"/>
              <w:left w:val="nil"/>
              <w:bottom w:val="single" w:sz="4" w:space="0" w:color="auto"/>
              <w:right w:val="nil"/>
            </w:tcBorders>
            <w:shd w:val="clear" w:color="auto" w:fill="FFFFFF"/>
            <w:vAlign w:val="bottom"/>
          </w:tcPr>
          <w:p w:rsidR="00C5663C" w:rsidRPr="0019060C" w:rsidRDefault="00C5663C">
            <w:pPr>
              <w:keepNext/>
              <w:keepLines/>
              <w:spacing w:before="20" w:after="20"/>
              <w:jc w:val="left"/>
              <w:rPr>
                <w:rFonts w:cs="Arial"/>
                <w:b/>
                <w:bCs/>
                <w:sz w:val="18"/>
                <w:szCs w:val="18"/>
                <w:lang w:val="en-GB"/>
              </w:rPr>
            </w:pPr>
            <w:r w:rsidRPr="0019060C">
              <w:rPr>
                <w:rFonts w:cs="Arial"/>
                <w:sz w:val="18"/>
                <w:szCs w:val="18"/>
                <w:lang w:val="en-GB"/>
              </w:rPr>
              <w:t>Liabilities of disposal group classified as held for sale</w:t>
            </w:r>
          </w:p>
        </w:tc>
        <w:tc>
          <w:tcPr>
            <w:tcW w:w="567" w:type="dxa"/>
            <w:tcBorders>
              <w:top w:val="single" w:sz="4" w:space="0" w:color="auto"/>
              <w:left w:val="nil"/>
              <w:bottom w:val="single" w:sz="4" w:space="0" w:color="auto"/>
              <w:right w:val="nil"/>
            </w:tcBorders>
            <w:shd w:val="clear" w:color="auto" w:fill="FFFFFF"/>
            <w:vAlign w:val="bottom"/>
          </w:tcPr>
          <w:p w:rsidR="00C5663C" w:rsidRPr="00811617" w:rsidRDefault="00C5663C" w:rsidP="0019060C">
            <w:pPr>
              <w:keepNext/>
              <w:keepLines/>
              <w:spacing w:before="20" w:after="20" w:line="240" w:lineRule="exact"/>
              <w:jc w:val="center"/>
              <w:rPr>
                <w:rFonts w:cs="Arial"/>
                <w:bCs/>
                <w:sz w:val="18"/>
                <w:szCs w:val="18"/>
                <w:lang w:val="en-GB" w:eastAsia="en-US"/>
              </w:rPr>
            </w:pPr>
            <w:r>
              <w:rPr>
                <w:rFonts w:cs="Arial"/>
                <w:bCs/>
                <w:sz w:val="18"/>
                <w:szCs w:val="18"/>
                <w:lang w:val="en-US"/>
              </w:rPr>
              <w:t>10</w:t>
            </w:r>
          </w:p>
        </w:tc>
        <w:tc>
          <w:tcPr>
            <w:tcW w:w="1843" w:type="dxa"/>
            <w:tcBorders>
              <w:top w:val="single" w:sz="4" w:space="0" w:color="auto"/>
              <w:left w:val="nil"/>
              <w:bottom w:val="single" w:sz="4" w:space="0" w:color="auto"/>
              <w:right w:val="nil"/>
            </w:tcBorders>
            <w:shd w:val="clear" w:color="auto" w:fill="auto"/>
            <w:vAlign w:val="bottom"/>
          </w:tcPr>
          <w:p w:rsidR="00C5663C" w:rsidRPr="00426B8B" w:rsidRDefault="00C5663C" w:rsidP="0019060C">
            <w:pPr>
              <w:spacing w:before="20" w:after="20" w:line="240" w:lineRule="exact"/>
              <w:jc w:val="right"/>
              <w:rPr>
                <w:rFonts w:cs="Verdana"/>
                <w:lang w:val="en-GB" w:eastAsia="en-US"/>
              </w:rPr>
            </w:pPr>
            <w:r>
              <w:rPr>
                <w:rFonts w:cs="Arial"/>
                <w:color w:val="000000"/>
                <w:sz w:val="18"/>
                <w:szCs w:val="18"/>
              </w:rPr>
              <w:t>16,221</w:t>
            </w:r>
          </w:p>
        </w:tc>
        <w:tc>
          <w:tcPr>
            <w:tcW w:w="1842" w:type="dxa"/>
            <w:tcBorders>
              <w:top w:val="single" w:sz="4" w:space="0" w:color="auto"/>
              <w:left w:val="nil"/>
              <w:bottom w:val="single" w:sz="4" w:space="0" w:color="auto"/>
              <w:right w:val="nil"/>
            </w:tcBorders>
            <w:shd w:val="clear" w:color="auto" w:fill="FFFFFF"/>
            <w:vAlign w:val="bottom"/>
          </w:tcPr>
          <w:p w:rsidR="00C5663C" w:rsidRPr="00426B8B" w:rsidRDefault="00C5663C" w:rsidP="0019060C">
            <w:pPr>
              <w:spacing w:before="20" w:after="20" w:line="240" w:lineRule="exact"/>
              <w:jc w:val="right"/>
              <w:rPr>
                <w:rFonts w:cs="Arial"/>
                <w:sz w:val="18"/>
                <w:szCs w:val="18"/>
                <w:lang w:val="en-GB" w:eastAsia="en-US"/>
              </w:rPr>
            </w:pPr>
            <w:r>
              <w:rPr>
                <w:rFonts w:cs="Arial"/>
                <w:color w:val="000000"/>
                <w:sz w:val="18"/>
                <w:szCs w:val="18"/>
              </w:rPr>
              <w:t>16,053</w:t>
            </w:r>
          </w:p>
        </w:tc>
      </w:tr>
      <w:tr w:rsidR="00C5663C" w:rsidRPr="00666FF6" w:rsidTr="00811617">
        <w:trPr>
          <w:trHeight w:val="57"/>
        </w:trPr>
        <w:tc>
          <w:tcPr>
            <w:tcW w:w="5427" w:type="dxa"/>
            <w:tcBorders>
              <w:top w:val="single" w:sz="4" w:space="0" w:color="auto"/>
              <w:left w:val="nil"/>
              <w:bottom w:val="single" w:sz="12" w:space="0" w:color="auto"/>
              <w:right w:val="nil"/>
            </w:tcBorders>
            <w:shd w:val="clear" w:color="auto" w:fill="FFFFFF"/>
            <w:vAlign w:val="bottom"/>
          </w:tcPr>
          <w:p w:rsidR="00C5663C" w:rsidRPr="0019060C" w:rsidRDefault="00C5663C" w:rsidP="0023246C">
            <w:pPr>
              <w:keepNext/>
              <w:keepLines/>
              <w:spacing w:before="20" w:after="20"/>
              <w:jc w:val="left"/>
              <w:rPr>
                <w:rFonts w:cs="Arial"/>
                <w:sz w:val="18"/>
                <w:szCs w:val="18"/>
                <w:lang w:val="en-GB" w:eastAsia="en-US"/>
              </w:rPr>
            </w:pPr>
            <w:r w:rsidRPr="0019060C">
              <w:rPr>
                <w:rFonts w:cs="Arial"/>
                <w:b/>
                <w:bCs/>
                <w:sz w:val="18"/>
                <w:szCs w:val="18"/>
                <w:lang w:val="en-GB"/>
              </w:rPr>
              <w:t>Total current liabilities</w:t>
            </w:r>
            <w:r>
              <w:rPr>
                <w:rFonts w:cs="Arial"/>
                <w:b/>
                <w:bCs/>
                <w:sz w:val="18"/>
                <w:szCs w:val="18"/>
                <w:lang w:val="en-GB"/>
              </w:rPr>
              <w:t>, including l</w:t>
            </w:r>
            <w:r w:rsidRPr="009C5E01">
              <w:rPr>
                <w:rFonts w:cs="Arial"/>
                <w:b/>
                <w:sz w:val="18"/>
                <w:szCs w:val="18"/>
                <w:lang w:val="en-GB"/>
              </w:rPr>
              <w:t>iabilities of disposal group classified as held for sale</w:t>
            </w:r>
          </w:p>
        </w:tc>
        <w:tc>
          <w:tcPr>
            <w:tcW w:w="567" w:type="dxa"/>
            <w:tcBorders>
              <w:top w:val="single" w:sz="4" w:space="0" w:color="auto"/>
              <w:left w:val="nil"/>
              <w:bottom w:val="single" w:sz="12" w:space="0" w:color="auto"/>
              <w:right w:val="nil"/>
            </w:tcBorders>
            <w:shd w:val="clear" w:color="auto" w:fill="FFFFFF"/>
            <w:vAlign w:val="bottom"/>
          </w:tcPr>
          <w:p w:rsidR="00C5663C" w:rsidRPr="0019060C" w:rsidRDefault="00C5663C" w:rsidP="0019060C">
            <w:pPr>
              <w:keepNext/>
              <w:keepLines/>
              <w:spacing w:before="20" w:after="20"/>
              <w:jc w:val="center"/>
              <w:rPr>
                <w:rFonts w:cs="Arial"/>
                <w:b/>
                <w:bCs/>
                <w:sz w:val="18"/>
                <w:szCs w:val="18"/>
                <w:lang w:val="en-GB" w:eastAsia="en-US"/>
              </w:rPr>
            </w:pPr>
          </w:p>
        </w:tc>
        <w:tc>
          <w:tcPr>
            <w:tcW w:w="1843" w:type="dxa"/>
            <w:tcBorders>
              <w:top w:val="single" w:sz="4" w:space="0" w:color="auto"/>
              <w:left w:val="nil"/>
              <w:bottom w:val="single" w:sz="12" w:space="0" w:color="auto"/>
              <w:right w:val="nil"/>
            </w:tcBorders>
            <w:shd w:val="clear" w:color="auto" w:fill="auto"/>
            <w:vAlign w:val="bottom"/>
          </w:tcPr>
          <w:p w:rsidR="00C5663C" w:rsidRPr="009C5E01" w:rsidRDefault="00C5663C" w:rsidP="0019060C">
            <w:pPr>
              <w:spacing w:before="20" w:after="20" w:line="240" w:lineRule="exact"/>
              <w:jc w:val="right"/>
              <w:rPr>
                <w:rFonts w:cs="Arial"/>
                <w:b/>
                <w:sz w:val="18"/>
                <w:szCs w:val="18"/>
                <w:lang w:val="en-US"/>
              </w:rPr>
            </w:pPr>
            <w:r>
              <w:rPr>
                <w:rFonts w:cs="Arial"/>
                <w:b/>
                <w:bCs/>
                <w:color w:val="000000"/>
                <w:sz w:val="18"/>
                <w:szCs w:val="18"/>
              </w:rPr>
              <w:t>70,941</w:t>
            </w:r>
          </w:p>
        </w:tc>
        <w:tc>
          <w:tcPr>
            <w:tcW w:w="1842" w:type="dxa"/>
            <w:tcBorders>
              <w:top w:val="single" w:sz="4" w:space="0" w:color="auto"/>
              <w:left w:val="nil"/>
              <w:bottom w:val="single" w:sz="12" w:space="0" w:color="auto"/>
              <w:right w:val="nil"/>
            </w:tcBorders>
            <w:shd w:val="clear" w:color="auto" w:fill="FFFFFF"/>
            <w:vAlign w:val="bottom"/>
          </w:tcPr>
          <w:p w:rsidR="00C5663C" w:rsidRPr="009C5E01" w:rsidRDefault="00C5663C" w:rsidP="0019060C">
            <w:pPr>
              <w:spacing w:before="20" w:after="20" w:line="240" w:lineRule="exact"/>
              <w:jc w:val="right"/>
              <w:rPr>
                <w:rFonts w:cs="Arial"/>
                <w:b/>
                <w:sz w:val="18"/>
                <w:szCs w:val="18"/>
                <w:lang w:val="en-US"/>
              </w:rPr>
            </w:pPr>
            <w:r>
              <w:rPr>
                <w:rFonts w:cs="Arial"/>
                <w:b/>
                <w:bCs/>
                <w:color w:val="000000"/>
                <w:sz w:val="18"/>
                <w:szCs w:val="18"/>
              </w:rPr>
              <w:t>72,500</w:t>
            </w:r>
          </w:p>
        </w:tc>
      </w:tr>
      <w:tr w:rsidR="00C5663C" w:rsidRPr="002A71B3" w:rsidTr="009C5E01">
        <w:trPr>
          <w:trHeight w:val="57"/>
        </w:trPr>
        <w:tc>
          <w:tcPr>
            <w:tcW w:w="5427" w:type="dxa"/>
            <w:tcBorders>
              <w:top w:val="single" w:sz="12"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left"/>
              <w:rPr>
                <w:rFonts w:cs="Arial"/>
                <w:b/>
                <w:bCs/>
                <w:sz w:val="18"/>
                <w:szCs w:val="18"/>
                <w:lang w:val="en-GB"/>
              </w:rPr>
            </w:pPr>
            <w:r w:rsidRPr="0019060C">
              <w:rPr>
                <w:rFonts w:cs="Arial"/>
                <w:b/>
                <w:bCs/>
                <w:sz w:val="18"/>
                <w:szCs w:val="18"/>
                <w:lang w:val="en-GB"/>
              </w:rPr>
              <w:t>Total liabilities</w:t>
            </w:r>
          </w:p>
        </w:tc>
        <w:tc>
          <w:tcPr>
            <w:tcW w:w="567" w:type="dxa"/>
            <w:tcBorders>
              <w:top w:val="single" w:sz="12"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center"/>
              <w:rPr>
                <w:rFonts w:cs="Arial"/>
                <w:b/>
                <w:bCs/>
                <w:sz w:val="18"/>
                <w:szCs w:val="18"/>
                <w:lang w:val="en-GB"/>
              </w:rPr>
            </w:pPr>
          </w:p>
        </w:tc>
        <w:tc>
          <w:tcPr>
            <w:tcW w:w="1843" w:type="dxa"/>
            <w:tcBorders>
              <w:top w:val="single" w:sz="12" w:space="0" w:color="auto"/>
              <w:left w:val="nil"/>
              <w:bottom w:val="single" w:sz="12" w:space="0" w:color="auto"/>
              <w:right w:val="nil"/>
            </w:tcBorders>
            <w:shd w:val="clear" w:color="auto" w:fill="auto"/>
            <w:vAlign w:val="bottom"/>
          </w:tcPr>
          <w:p w:rsidR="00C5663C" w:rsidRPr="00426B8B" w:rsidRDefault="00C5663C" w:rsidP="0019060C">
            <w:pPr>
              <w:spacing w:before="20" w:after="20" w:line="240" w:lineRule="exact"/>
              <w:jc w:val="right"/>
              <w:rPr>
                <w:rFonts w:cs="Verdana"/>
                <w:b/>
                <w:lang w:val="en-GB" w:eastAsia="en-US"/>
              </w:rPr>
            </w:pPr>
            <w:r>
              <w:rPr>
                <w:rFonts w:cs="Arial"/>
                <w:b/>
                <w:bCs/>
                <w:color w:val="000000"/>
                <w:sz w:val="18"/>
                <w:szCs w:val="18"/>
              </w:rPr>
              <w:t>116,608</w:t>
            </w:r>
          </w:p>
        </w:tc>
        <w:tc>
          <w:tcPr>
            <w:tcW w:w="1842" w:type="dxa"/>
            <w:tcBorders>
              <w:top w:val="single" w:sz="12" w:space="0" w:color="auto"/>
              <w:left w:val="nil"/>
              <w:bottom w:val="single" w:sz="12"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106,440</w:t>
            </w:r>
          </w:p>
        </w:tc>
      </w:tr>
      <w:tr w:rsidR="00C5663C" w:rsidRPr="002A71B3" w:rsidTr="009C5E01">
        <w:trPr>
          <w:trHeight w:val="57"/>
        </w:trPr>
        <w:tc>
          <w:tcPr>
            <w:tcW w:w="5427" w:type="dxa"/>
            <w:tcBorders>
              <w:top w:val="single" w:sz="12" w:space="0" w:color="auto"/>
              <w:left w:val="nil"/>
              <w:bottom w:val="single" w:sz="12" w:space="0" w:color="auto"/>
              <w:right w:val="nil"/>
            </w:tcBorders>
            <w:shd w:val="clear" w:color="auto" w:fill="FFFFFF"/>
            <w:vAlign w:val="bottom"/>
          </w:tcPr>
          <w:p w:rsidR="00C5663C" w:rsidRPr="0019060C" w:rsidRDefault="00C5663C">
            <w:pPr>
              <w:keepNext/>
              <w:keepLines/>
              <w:spacing w:before="20" w:after="20"/>
              <w:jc w:val="left"/>
              <w:rPr>
                <w:rFonts w:cs="Arial"/>
                <w:b/>
                <w:bCs/>
                <w:sz w:val="18"/>
                <w:szCs w:val="18"/>
                <w:lang w:val="en-GB"/>
              </w:rPr>
            </w:pPr>
            <w:r w:rsidRPr="0019060C">
              <w:rPr>
                <w:rFonts w:cs="Arial"/>
                <w:b/>
                <w:bCs/>
                <w:sz w:val="18"/>
                <w:szCs w:val="18"/>
                <w:lang w:val="en-GB"/>
              </w:rPr>
              <w:t>TOTAL EQUITY AND LIABILITIES</w:t>
            </w:r>
          </w:p>
        </w:tc>
        <w:tc>
          <w:tcPr>
            <w:tcW w:w="567" w:type="dxa"/>
            <w:tcBorders>
              <w:top w:val="single" w:sz="12" w:space="0" w:color="auto"/>
              <w:left w:val="nil"/>
              <w:bottom w:val="single" w:sz="12" w:space="0" w:color="auto"/>
              <w:right w:val="nil"/>
            </w:tcBorders>
            <w:shd w:val="clear" w:color="auto" w:fill="FFFFFF"/>
            <w:vAlign w:val="bottom"/>
          </w:tcPr>
          <w:p w:rsidR="00C5663C" w:rsidRPr="0019060C" w:rsidRDefault="00C5663C" w:rsidP="0019060C">
            <w:pPr>
              <w:keepNext/>
              <w:keepLines/>
              <w:spacing w:before="20" w:after="20"/>
              <w:jc w:val="center"/>
              <w:rPr>
                <w:rFonts w:cs="Arial"/>
                <w:b/>
                <w:bCs/>
                <w:sz w:val="18"/>
                <w:szCs w:val="18"/>
                <w:lang w:val="en-GB" w:eastAsia="en-US"/>
              </w:rPr>
            </w:pPr>
            <w:r w:rsidRPr="0078636C">
              <w:rPr>
                <w:rFonts w:cs="Arial"/>
                <w:b/>
                <w:bCs/>
                <w:sz w:val="18"/>
                <w:szCs w:val="18"/>
                <w:lang w:val="en-US"/>
              </w:rPr>
              <w:t> </w:t>
            </w:r>
          </w:p>
        </w:tc>
        <w:tc>
          <w:tcPr>
            <w:tcW w:w="1843" w:type="dxa"/>
            <w:tcBorders>
              <w:top w:val="single" w:sz="12" w:space="0" w:color="auto"/>
              <w:left w:val="nil"/>
              <w:bottom w:val="single" w:sz="12" w:space="0" w:color="auto"/>
              <w:right w:val="nil"/>
            </w:tcBorders>
            <w:shd w:val="clear" w:color="auto" w:fill="auto"/>
            <w:vAlign w:val="bottom"/>
          </w:tcPr>
          <w:p w:rsidR="00C5663C" w:rsidRPr="00426B8B" w:rsidRDefault="00C5663C" w:rsidP="0019060C">
            <w:pPr>
              <w:spacing w:before="20" w:after="20" w:line="240" w:lineRule="exact"/>
              <w:jc w:val="right"/>
              <w:rPr>
                <w:rFonts w:cs="Verdana"/>
                <w:b/>
                <w:lang w:val="en-GB" w:eastAsia="en-US"/>
              </w:rPr>
            </w:pPr>
            <w:r>
              <w:rPr>
                <w:rFonts w:cs="Arial"/>
                <w:b/>
                <w:bCs/>
                <w:color w:val="000000"/>
                <w:sz w:val="18"/>
                <w:szCs w:val="18"/>
              </w:rPr>
              <w:t>139,828</w:t>
            </w:r>
          </w:p>
        </w:tc>
        <w:tc>
          <w:tcPr>
            <w:tcW w:w="1842" w:type="dxa"/>
            <w:tcBorders>
              <w:top w:val="single" w:sz="12" w:space="0" w:color="auto"/>
              <w:left w:val="nil"/>
              <w:bottom w:val="single" w:sz="12" w:space="0" w:color="auto"/>
              <w:right w:val="nil"/>
            </w:tcBorders>
            <w:shd w:val="clear" w:color="auto" w:fill="FFFFFF"/>
            <w:vAlign w:val="bottom"/>
          </w:tcPr>
          <w:p w:rsidR="00C5663C" w:rsidRPr="00426B8B" w:rsidRDefault="00C5663C" w:rsidP="0019060C">
            <w:pPr>
              <w:spacing w:before="20" w:after="20" w:line="240" w:lineRule="exact"/>
              <w:jc w:val="right"/>
              <w:rPr>
                <w:rFonts w:cs="Arial"/>
                <w:b/>
                <w:bCs/>
                <w:sz w:val="18"/>
                <w:szCs w:val="18"/>
                <w:lang w:val="en-GB" w:eastAsia="en-US"/>
              </w:rPr>
            </w:pPr>
            <w:r>
              <w:rPr>
                <w:rFonts w:cs="Arial"/>
                <w:b/>
                <w:bCs/>
                <w:color w:val="000000"/>
                <w:sz w:val="18"/>
                <w:szCs w:val="18"/>
              </w:rPr>
              <w:t>130,524</w:t>
            </w:r>
          </w:p>
        </w:tc>
      </w:tr>
    </w:tbl>
    <w:p w:rsidR="00617FD0" w:rsidRPr="0019060C" w:rsidRDefault="00617FD0" w:rsidP="00617FD0">
      <w:pPr>
        <w:shd w:val="clear" w:color="auto" w:fill="FFFFFF"/>
        <w:tabs>
          <w:tab w:val="right" w:pos="0"/>
        </w:tabs>
        <w:rPr>
          <w:rFonts w:cs="Arial"/>
          <w:sz w:val="18"/>
          <w:szCs w:val="18"/>
          <w:lang w:val="en-GB"/>
        </w:rPr>
      </w:pPr>
    </w:p>
    <w:p w:rsidR="00C614C7" w:rsidRPr="0019060C" w:rsidRDefault="00C614C7" w:rsidP="00C614C7">
      <w:pPr>
        <w:shd w:val="clear" w:color="auto" w:fill="FFFFFF"/>
        <w:tabs>
          <w:tab w:val="right" w:pos="0"/>
        </w:tabs>
        <w:rPr>
          <w:rFonts w:cs="Arial"/>
          <w:sz w:val="18"/>
          <w:szCs w:val="18"/>
          <w:lang w:val="en-GB"/>
        </w:rPr>
      </w:pPr>
      <w:r w:rsidRPr="0019060C">
        <w:rPr>
          <w:rFonts w:cs="Arial"/>
          <w:sz w:val="18"/>
          <w:szCs w:val="18"/>
          <w:lang w:val="en-GB"/>
        </w:rPr>
        <w:t xml:space="preserve">General Director                                                                                                                                         S. N. </w:t>
      </w:r>
      <w:proofErr w:type="spellStart"/>
      <w:r w:rsidRPr="0019060C">
        <w:rPr>
          <w:rFonts w:cs="Arial"/>
          <w:sz w:val="18"/>
          <w:szCs w:val="18"/>
          <w:lang w:val="en-GB"/>
        </w:rPr>
        <w:t>Tolstoguzov</w:t>
      </w:r>
      <w:proofErr w:type="spellEnd"/>
    </w:p>
    <w:p w:rsidR="00C614C7" w:rsidRPr="0019060C" w:rsidRDefault="00C614C7" w:rsidP="00C614C7">
      <w:pPr>
        <w:shd w:val="clear" w:color="auto" w:fill="FFFFFF"/>
        <w:tabs>
          <w:tab w:val="right" w:pos="0"/>
        </w:tabs>
        <w:rPr>
          <w:rFonts w:cs="Arial"/>
          <w:sz w:val="18"/>
          <w:szCs w:val="18"/>
          <w:lang w:val="en-GB"/>
        </w:rPr>
      </w:pPr>
    </w:p>
    <w:p w:rsidR="00AF48A0" w:rsidRPr="0019060C" w:rsidRDefault="00AF48A0" w:rsidP="00AF48A0">
      <w:pPr>
        <w:shd w:val="clear" w:color="auto" w:fill="FFFFFF"/>
        <w:tabs>
          <w:tab w:val="right" w:pos="0"/>
        </w:tabs>
        <w:rPr>
          <w:rFonts w:cs="Arial"/>
          <w:sz w:val="18"/>
          <w:szCs w:val="18"/>
          <w:lang w:val="en-GB"/>
        </w:rPr>
      </w:pPr>
      <w:r w:rsidRPr="0019060C">
        <w:rPr>
          <w:rFonts w:cs="Arial"/>
          <w:sz w:val="18"/>
          <w:szCs w:val="18"/>
          <w:lang w:val="en-GB"/>
        </w:rPr>
        <w:t xml:space="preserve">Chief Accountant                                                                                                                                     A. P. </w:t>
      </w:r>
      <w:proofErr w:type="spellStart"/>
      <w:r w:rsidRPr="0019060C">
        <w:rPr>
          <w:rFonts w:cs="Arial"/>
          <w:sz w:val="18"/>
          <w:szCs w:val="18"/>
          <w:lang w:val="en-GB"/>
        </w:rPr>
        <w:t>Vaynilavichute</w:t>
      </w:r>
      <w:proofErr w:type="spellEnd"/>
    </w:p>
    <w:p w:rsidR="00C614C7" w:rsidRPr="0019060C" w:rsidRDefault="00C614C7" w:rsidP="00C614C7">
      <w:pPr>
        <w:shd w:val="clear" w:color="auto" w:fill="FFFFFF"/>
        <w:tabs>
          <w:tab w:val="right" w:pos="0"/>
        </w:tabs>
        <w:rPr>
          <w:rFonts w:cs="Arial"/>
          <w:sz w:val="18"/>
          <w:szCs w:val="18"/>
          <w:lang w:val="en-GB"/>
        </w:rPr>
      </w:pPr>
    </w:p>
    <w:p w:rsidR="00C614C7" w:rsidRPr="0019060C" w:rsidRDefault="00A62A41" w:rsidP="00C614C7">
      <w:pPr>
        <w:shd w:val="clear" w:color="auto" w:fill="FFFFFF"/>
        <w:tabs>
          <w:tab w:val="right" w:pos="0"/>
        </w:tabs>
        <w:jc w:val="right"/>
        <w:rPr>
          <w:rFonts w:cs="Arial"/>
          <w:sz w:val="18"/>
          <w:szCs w:val="18"/>
          <w:lang w:val="en-GB"/>
        </w:rPr>
        <w:sectPr w:rsidR="00C614C7" w:rsidRPr="0019060C" w:rsidSect="00811617">
          <w:footerReference w:type="default" r:id="rId13"/>
          <w:headerReference w:type="first" r:id="rId14"/>
          <w:footerReference w:type="first" r:id="rId15"/>
          <w:pgSz w:w="11909" w:h="16834"/>
          <w:pgMar w:top="1134" w:right="851" w:bottom="1418" w:left="1418" w:header="720" w:footer="144" w:gutter="0"/>
          <w:cols w:space="60"/>
          <w:noEndnote/>
          <w:titlePg/>
        </w:sectPr>
      </w:pPr>
      <w:r>
        <w:rPr>
          <w:rFonts w:cs="Arial"/>
          <w:sz w:val="18"/>
          <w:szCs w:val="18"/>
          <w:lang w:val="en-GB"/>
        </w:rPr>
        <w:t>16</w:t>
      </w:r>
      <w:r w:rsidR="001937ED" w:rsidRPr="0019060C">
        <w:rPr>
          <w:rFonts w:cs="Arial"/>
          <w:sz w:val="18"/>
          <w:szCs w:val="18"/>
          <w:lang w:val="en-GB"/>
        </w:rPr>
        <w:t xml:space="preserve"> </w:t>
      </w:r>
      <w:r>
        <w:rPr>
          <w:rFonts w:cs="Arial"/>
          <w:sz w:val="18"/>
          <w:szCs w:val="18"/>
          <w:lang w:val="en-GB"/>
        </w:rPr>
        <w:t>December</w:t>
      </w:r>
      <w:r w:rsidR="001937ED" w:rsidRPr="0019060C">
        <w:rPr>
          <w:rFonts w:cs="Arial"/>
          <w:sz w:val="18"/>
          <w:szCs w:val="18"/>
          <w:lang w:val="en-GB"/>
        </w:rPr>
        <w:t xml:space="preserve"> 2013</w:t>
      </w:r>
    </w:p>
    <w:tbl>
      <w:tblPr>
        <w:tblW w:w="9962" w:type="dxa"/>
        <w:tblBorders>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143"/>
        <w:gridCol w:w="850"/>
        <w:gridCol w:w="1954"/>
        <w:gridCol w:w="2015"/>
      </w:tblGrid>
      <w:tr w:rsidR="00617FD0" w:rsidRPr="00550ED2" w:rsidTr="0019060C">
        <w:trPr>
          <w:trHeight w:val="57"/>
        </w:trPr>
        <w:tc>
          <w:tcPr>
            <w:tcW w:w="5143" w:type="dxa"/>
            <w:tcBorders>
              <w:top w:val="nil"/>
              <w:left w:val="nil"/>
              <w:bottom w:val="single" w:sz="4" w:space="0" w:color="auto"/>
              <w:right w:val="nil"/>
            </w:tcBorders>
            <w:shd w:val="clear" w:color="auto" w:fill="FFFFFF"/>
            <w:vAlign w:val="bottom"/>
          </w:tcPr>
          <w:p w:rsidR="00617FD0" w:rsidRPr="0019060C" w:rsidRDefault="00617FD0" w:rsidP="0019060C">
            <w:pPr>
              <w:keepLines/>
              <w:shd w:val="clear" w:color="auto" w:fill="FFFFFF"/>
              <w:spacing w:before="20" w:after="20"/>
              <w:jc w:val="center"/>
              <w:rPr>
                <w:rFonts w:cs="Arial"/>
                <w:b/>
                <w:bCs/>
                <w:sz w:val="18"/>
                <w:szCs w:val="18"/>
                <w:lang w:val="en-GB"/>
              </w:rPr>
            </w:pPr>
          </w:p>
        </w:tc>
        <w:tc>
          <w:tcPr>
            <w:tcW w:w="850" w:type="dxa"/>
            <w:tcBorders>
              <w:top w:val="nil"/>
              <w:left w:val="nil"/>
              <w:bottom w:val="single" w:sz="4" w:space="0" w:color="auto"/>
              <w:right w:val="nil"/>
            </w:tcBorders>
            <w:shd w:val="clear" w:color="auto" w:fill="FFFFFF"/>
            <w:vAlign w:val="bottom"/>
          </w:tcPr>
          <w:p w:rsidR="00617FD0" w:rsidRPr="0019060C" w:rsidRDefault="00617FD0" w:rsidP="0019060C">
            <w:pPr>
              <w:keepLines/>
              <w:shd w:val="clear" w:color="auto" w:fill="FFFFFF"/>
              <w:tabs>
                <w:tab w:val="left" w:pos="0"/>
              </w:tabs>
              <w:spacing w:before="20" w:after="20"/>
              <w:jc w:val="center"/>
              <w:rPr>
                <w:rFonts w:cs="Arial"/>
                <w:b/>
                <w:sz w:val="18"/>
                <w:szCs w:val="18"/>
                <w:lang w:val="en-GB"/>
              </w:rPr>
            </w:pPr>
            <w:r w:rsidRPr="0019060C">
              <w:rPr>
                <w:rFonts w:cs="Arial"/>
                <w:b/>
                <w:bCs/>
                <w:color w:val="000000"/>
                <w:spacing w:val="-3"/>
                <w:sz w:val="18"/>
                <w:szCs w:val="18"/>
                <w:lang w:val="en-GB"/>
              </w:rPr>
              <w:t>Note</w:t>
            </w:r>
          </w:p>
        </w:tc>
        <w:tc>
          <w:tcPr>
            <w:tcW w:w="1954" w:type="dxa"/>
            <w:tcBorders>
              <w:top w:val="nil"/>
              <w:left w:val="nil"/>
              <w:bottom w:val="single" w:sz="4" w:space="0" w:color="auto"/>
              <w:right w:val="nil"/>
            </w:tcBorders>
            <w:shd w:val="clear" w:color="auto" w:fill="FFFFFF"/>
            <w:vAlign w:val="bottom"/>
          </w:tcPr>
          <w:p w:rsidR="00617FD0" w:rsidRPr="0019060C" w:rsidRDefault="00A62A41" w:rsidP="0019060C">
            <w:pPr>
              <w:keepLines/>
              <w:shd w:val="clear" w:color="auto" w:fill="FFFFFF"/>
              <w:spacing w:before="20" w:after="20"/>
              <w:ind w:right="68"/>
              <w:jc w:val="right"/>
              <w:rPr>
                <w:rFonts w:cs="Arial"/>
                <w:b/>
                <w:bCs/>
                <w:color w:val="000000"/>
                <w:spacing w:val="-1"/>
                <w:sz w:val="18"/>
                <w:szCs w:val="18"/>
                <w:lang w:val="en-GB"/>
              </w:rPr>
            </w:pPr>
            <w:r>
              <w:rPr>
                <w:rFonts w:cs="Arial"/>
                <w:b/>
                <w:bCs/>
                <w:color w:val="000000"/>
                <w:spacing w:val="-1"/>
                <w:sz w:val="18"/>
                <w:szCs w:val="18"/>
                <w:lang w:val="en-GB"/>
              </w:rPr>
              <w:t>Nine months ended</w:t>
            </w:r>
            <w:r w:rsidR="00617FD0" w:rsidRPr="0019060C">
              <w:rPr>
                <w:rFonts w:cs="Arial"/>
                <w:b/>
                <w:bCs/>
                <w:color w:val="000000"/>
                <w:sz w:val="18"/>
                <w:szCs w:val="18"/>
                <w:lang w:val="en-GB"/>
              </w:rPr>
              <w:br/>
            </w:r>
            <w:r>
              <w:rPr>
                <w:rFonts w:cs="Arial"/>
                <w:b/>
                <w:bCs/>
                <w:color w:val="000000"/>
                <w:spacing w:val="-1"/>
                <w:sz w:val="18"/>
                <w:szCs w:val="18"/>
                <w:lang w:val="en-GB"/>
              </w:rPr>
              <w:t>30 September 2013</w:t>
            </w:r>
          </w:p>
        </w:tc>
        <w:tc>
          <w:tcPr>
            <w:tcW w:w="2015" w:type="dxa"/>
            <w:tcBorders>
              <w:top w:val="nil"/>
              <w:left w:val="nil"/>
              <w:bottom w:val="single" w:sz="4" w:space="0" w:color="auto"/>
              <w:right w:val="nil"/>
            </w:tcBorders>
            <w:shd w:val="clear" w:color="auto" w:fill="FFFFFF"/>
            <w:vAlign w:val="bottom"/>
          </w:tcPr>
          <w:p w:rsidR="00617FD0" w:rsidRDefault="00A62A41" w:rsidP="0019060C">
            <w:pPr>
              <w:keepLines/>
              <w:shd w:val="clear" w:color="auto" w:fill="FFFFFF"/>
              <w:spacing w:before="20" w:after="20"/>
              <w:ind w:right="68"/>
              <w:jc w:val="right"/>
              <w:rPr>
                <w:rFonts w:cs="Arial"/>
                <w:b/>
                <w:bCs/>
                <w:color w:val="000000"/>
                <w:spacing w:val="-1"/>
                <w:sz w:val="18"/>
                <w:szCs w:val="18"/>
                <w:lang w:val="en-GB"/>
              </w:rPr>
            </w:pPr>
            <w:r>
              <w:rPr>
                <w:rFonts w:cs="Arial"/>
                <w:b/>
                <w:bCs/>
                <w:color w:val="000000"/>
                <w:spacing w:val="-1"/>
                <w:sz w:val="18"/>
                <w:szCs w:val="18"/>
                <w:lang w:val="en-GB"/>
              </w:rPr>
              <w:t>Nine months ended</w:t>
            </w:r>
            <w:r w:rsidR="00A4768E" w:rsidRPr="0019060C">
              <w:rPr>
                <w:rFonts w:cs="Arial"/>
                <w:b/>
                <w:bCs/>
                <w:color w:val="000000"/>
                <w:sz w:val="18"/>
                <w:szCs w:val="18"/>
                <w:lang w:val="en-GB"/>
              </w:rPr>
              <w:br/>
            </w:r>
            <w:r>
              <w:rPr>
                <w:rFonts w:cs="Arial"/>
                <w:b/>
                <w:bCs/>
                <w:color w:val="000000"/>
                <w:spacing w:val="-1"/>
                <w:sz w:val="18"/>
                <w:szCs w:val="18"/>
                <w:lang w:val="en-GB"/>
              </w:rPr>
              <w:t>30 September 2012</w:t>
            </w:r>
          </w:p>
          <w:p w:rsidR="00016257" w:rsidRPr="0019060C" w:rsidRDefault="00016257" w:rsidP="0019060C">
            <w:pPr>
              <w:keepLines/>
              <w:shd w:val="clear" w:color="auto" w:fill="FFFFFF"/>
              <w:spacing w:before="20" w:after="20"/>
              <w:ind w:right="68"/>
              <w:jc w:val="right"/>
              <w:rPr>
                <w:rFonts w:cs="Arial"/>
                <w:b/>
                <w:sz w:val="18"/>
                <w:szCs w:val="18"/>
                <w:lang w:val="en-GB"/>
              </w:rPr>
            </w:pPr>
            <w:r w:rsidRPr="00016257">
              <w:rPr>
                <w:rFonts w:cs="Arial"/>
                <w:b/>
                <w:sz w:val="18"/>
                <w:szCs w:val="18"/>
                <w:lang w:val="en-GB"/>
              </w:rPr>
              <w:t>(restated)</w:t>
            </w:r>
          </w:p>
        </w:tc>
      </w:tr>
      <w:tr w:rsidR="00C5663C" w:rsidRPr="002A71B3" w:rsidTr="0019060C">
        <w:trPr>
          <w:trHeight w:val="57"/>
        </w:trPr>
        <w:tc>
          <w:tcPr>
            <w:tcW w:w="5143"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b/>
                <w:sz w:val="18"/>
                <w:szCs w:val="18"/>
                <w:lang w:val="en-GB"/>
              </w:rPr>
            </w:pPr>
            <w:r w:rsidRPr="0019060C">
              <w:rPr>
                <w:rFonts w:cs="Arial"/>
                <w:bCs/>
                <w:color w:val="000000"/>
                <w:spacing w:val="-1"/>
                <w:sz w:val="18"/>
                <w:szCs w:val="18"/>
                <w:lang w:val="en-GB"/>
              </w:rPr>
              <w:t>Revenue</w:t>
            </w:r>
          </w:p>
        </w:tc>
        <w:tc>
          <w:tcPr>
            <w:tcW w:w="850" w:type="dxa"/>
            <w:tcBorders>
              <w:top w:val="nil"/>
              <w:left w:val="nil"/>
              <w:bottom w:val="nil"/>
              <w:right w:val="nil"/>
            </w:tcBorders>
            <w:shd w:val="clear" w:color="auto" w:fill="FFFFFF"/>
            <w:vAlign w:val="bottom"/>
          </w:tcPr>
          <w:p w:rsidR="00C5663C" w:rsidRPr="0019060C" w:rsidRDefault="00C5663C" w:rsidP="0019060C">
            <w:pPr>
              <w:pStyle w:val="a8"/>
              <w:keepLines/>
              <w:spacing w:before="20" w:after="20"/>
              <w:ind w:left="0"/>
              <w:jc w:val="center"/>
              <w:rPr>
                <w:rFonts w:ascii="Arial" w:hAnsi="Arial" w:cs="Arial"/>
                <w:sz w:val="18"/>
                <w:szCs w:val="18"/>
                <w:lang w:val="en-GB" w:eastAsia="en-US"/>
              </w:rPr>
            </w:pPr>
            <w:r>
              <w:rPr>
                <w:rFonts w:ascii="Arial" w:hAnsi="Arial" w:cs="Arial"/>
                <w:sz w:val="18"/>
                <w:szCs w:val="18"/>
              </w:rPr>
              <w:t>1</w:t>
            </w:r>
            <w:r>
              <w:rPr>
                <w:rFonts w:ascii="Arial" w:hAnsi="Arial" w:cs="Arial"/>
                <w:sz w:val="18"/>
                <w:szCs w:val="18"/>
                <w:lang w:val="en-US"/>
              </w:rPr>
              <w:t>7</w:t>
            </w:r>
          </w:p>
        </w:tc>
        <w:tc>
          <w:tcPr>
            <w:tcW w:w="195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highlight w:val="yellow"/>
                <w:lang w:val="en-GB" w:eastAsia="en-US"/>
              </w:rPr>
            </w:pPr>
            <w:r>
              <w:rPr>
                <w:rFonts w:cs="Arial"/>
                <w:color w:val="000000"/>
                <w:sz w:val="18"/>
                <w:szCs w:val="18"/>
              </w:rPr>
              <w:t>96,695</w:t>
            </w:r>
          </w:p>
        </w:tc>
        <w:tc>
          <w:tcPr>
            <w:tcW w:w="2015"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90,850</w:t>
            </w:r>
          </w:p>
        </w:tc>
      </w:tr>
      <w:tr w:rsidR="00C5663C" w:rsidRPr="002A71B3" w:rsidTr="0019060C">
        <w:trPr>
          <w:trHeight w:val="57"/>
        </w:trPr>
        <w:tc>
          <w:tcPr>
            <w:tcW w:w="5143"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color w:val="000000"/>
                <w:spacing w:val="-1"/>
                <w:sz w:val="18"/>
                <w:szCs w:val="18"/>
                <w:lang w:val="en-GB"/>
              </w:rPr>
            </w:pPr>
            <w:r w:rsidRPr="0019060C">
              <w:rPr>
                <w:rFonts w:cs="Arial"/>
                <w:sz w:val="18"/>
                <w:szCs w:val="18"/>
                <w:lang w:val="en-GB"/>
              </w:rPr>
              <w:t>Government grants</w:t>
            </w:r>
          </w:p>
        </w:tc>
        <w:tc>
          <w:tcPr>
            <w:tcW w:w="850" w:type="dxa"/>
            <w:tcBorders>
              <w:top w:val="nil"/>
              <w:left w:val="nil"/>
              <w:bottom w:val="nil"/>
              <w:right w:val="nil"/>
            </w:tcBorders>
            <w:shd w:val="clear" w:color="auto" w:fill="FFFFFF"/>
            <w:vAlign w:val="bottom"/>
          </w:tcPr>
          <w:p w:rsidR="00C5663C" w:rsidRPr="002A71B3" w:rsidRDefault="00C5663C" w:rsidP="0019060C">
            <w:pPr>
              <w:pStyle w:val="a8"/>
              <w:keepLines/>
              <w:spacing w:before="20" w:after="20"/>
              <w:ind w:left="0"/>
              <w:jc w:val="center"/>
              <w:rPr>
                <w:rFonts w:ascii="Arial" w:hAnsi="Arial" w:cs="Arial"/>
                <w:sz w:val="18"/>
                <w:szCs w:val="18"/>
                <w:lang w:val="en-GB" w:eastAsia="en-US"/>
              </w:rPr>
            </w:pPr>
            <w:r>
              <w:rPr>
                <w:rFonts w:ascii="Arial" w:hAnsi="Arial" w:cs="Arial"/>
                <w:sz w:val="18"/>
                <w:szCs w:val="18"/>
                <w:lang w:val="en-US"/>
              </w:rPr>
              <w:t>18</w:t>
            </w:r>
          </w:p>
        </w:tc>
        <w:tc>
          <w:tcPr>
            <w:tcW w:w="195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7,226</w:t>
            </w:r>
          </w:p>
        </w:tc>
        <w:tc>
          <w:tcPr>
            <w:tcW w:w="2015"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6,620</w:t>
            </w:r>
          </w:p>
        </w:tc>
      </w:tr>
      <w:tr w:rsidR="00C5663C" w:rsidRPr="002A71B3" w:rsidTr="0019060C">
        <w:trPr>
          <w:trHeight w:val="57"/>
        </w:trPr>
        <w:tc>
          <w:tcPr>
            <w:tcW w:w="5143"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sz w:val="18"/>
                <w:szCs w:val="18"/>
                <w:lang w:val="en-GB"/>
              </w:rPr>
            </w:pPr>
            <w:r w:rsidRPr="0019060C">
              <w:rPr>
                <w:rFonts w:cs="Arial"/>
                <w:color w:val="000000"/>
                <w:spacing w:val="-1"/>
                <w:sz w:val="18"/>
                <w:szCs w:val="18"/>
                <w:lang w:val="en-GB"/>
              </w:rPr>
              <w:t>Expenses</w:t>
            </w:r>
          </w:p>
        </w:tc>
        <w:tc>
          <w:tcPr>
            <w:tcW w:w="850" w:type="dxa"/>
            <w:tcBorders>
              <w:top w:val="nil"/>
              <w:left w:val="nil"/>
              <w:bottom w:val="nil"/>
              <w:right w:val="nil"/>
            </w:tcBorders>
            <w:shd w:val="clear" w:color="auto" w:fill="FFFFFF"/>
            <w:vAlign w:val="bottom"/>
          </w:tcPr>
          <w:p w:rsidR="00C5663C" w:rsidRPr="0019060C" w:rsidRDefault="00C5663C" w:rsidP="0019060C">
            <w:pPr>
              <w:pStyle w:val="a8"/>
              <w:keepLines/>
              <w:spacing w:before="20" w:after="20"/>
              <w:ind w:left="0"/>
              <w:jc w:val="center"/>
              <w:rPr>
                <w:rFonts w:ascii="Arial" w:hAnsi="Arial" w:cs="Arial"/>
                <w:sz w:val="18"/>
                <w:szCs w:val="18"/>
                <w:lang w:val="en-GB" w:eastAsia="en-US"/>
              </w:rPr>
            </w:pPr>
            <w:r>
              <w:rPr>
                <w:rFonts w:ascii="Arial" w:hAnsi="Arial" w:cs="Arial"/>
                <w:sz w:val="18"/>
                <w:szCs w:val="18"/>
                <w:lang w:val="en-US"/>
              </w:rPr>
              <w:t>19</w:t>
            </w:r>
          </w:p>
        </w:tc>
        <w:tc>
          <w:tcPr>
            <w:tcW w:w="195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(100,553)</w:t>
            </w:r>
          </w:p>
        </w:tc>
        <w:tc>
          <w:tcPr>
            <w:tcW w:w="2015"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(101,226)</w:t>
            </w:r>
          </w:p>
        </w:tc>
      </w:tr>
      <w:tr w:rsidR="00C5663C" w:rsidRPr="00F8683E" w:rsidTr="0019060C">
        <w:trPr>
          <w:trHeight w:val="57"/>
        </w:trPr>
        <w:tc>
          <w:tcPr>
            <w:tcW w:w="5143" w:type="dxa"/>
            <w:tcBorders>
              <w:top w:val="nil"/>
              <w:left w:val="nil"/>
              <w:bottom w:val="nil"/>
              <w:right w:val="nil"/>
            </w:tcBorders>
            <w:shd w:val="clear" w:color="auto" w:fill="FFFFFF"/>
            <w:vAlign w:val="bottom"/>
          </w:tcPr>
          <w:p w:rsidR="00C5663C" w:rsidRPr="0019060C" w:rsidRDefault="00C5663C">
            <w:pPr>
              <w:keepNext/>
              <w:keepLines/>
              <w:spacing w:before="20" w:after="20"/>
              <w:jc w:val="left"/>
              <w:rPr>
                <w:rFonts w:cs="Arial"/>
                <w:color w:val="000000"/>
                <w:spacing w:val="-1"/>
                <w:sz w:val="18"/>
                <w:szCs w:val="18"/>
                <w:lang w:val="en-GB"/>
              </w:rPr>
            </w:pPr>
            <w:r w:rsidRPr="0019060C">
              <w:rPr>
                <w:rFonts w:cs="Arial"/>
                <w:color w:val="000000"/>
                <w:spacing w:val="-1"/>
                <w:sz w:val="18"/>
                <w:szCs w:val="18"/>
                <w:lang w:val="en-GB"/>
              </w:rPr>
              <w:t>Loss on disposal group remeasurement</w:t>
            </w:r>
            <w:r w:rsidRPr="0019060C" w:rsidDel="00883C10">
              <w:rPr>
                <w:rFonts w:cs="Arial"/>
                <w:color w:val="000000"/>
                <w:spacing w:val="-1"/>
                <w:sz w:val="18"/>
                <w:szCs w:val="18"/>
                <w:lang w:val="en-GB"/>
              </w:rPr>
              <w:t xml:space="preserve"> </w:t>
            </w:r>
            <w:r w:rsidRPr="0019060C">
              <w:rPr>
                <w:rFonts w:cs="Arial"/>
                <w:color w:val="000000"/>
                <w:spacing w:val="-1"/>
                <w:sz w:val="18"/>
                <w:szCs w:val="18"/>
                <w:lang w:val="en-GB"/>
              </w:rPr>
              <w:t>and impairment of property, plant and equipment</w:t>
            </w:r>
          </w:p>
        </w:tc>
        <w:tc>
          <w:tcPr>
            <w:tcW w:w="850" w:type="dxa"/>
            <w:tcBorders>
              <w:top w:val="nil"/>
              <w:left w:val="nil"/>
              <w:bottom w:val="nil"/>
              <w:right w:val="nil"/>
            </w:tcBorders>
            <w:shd w:val="clear" w:color="auto" w:fill="FFFFFF"/>
            <w:vAlign w:val="bottom"/>
          </w:tcPr>
          <w:p w:rsidR="00C5663C" w:rsidRPr="0019060C" w:rsidRDefault="00C5663C">
            <w:pPr>
              <w:pStyle w:val="a8"/>
              <w:keepLines/>
              <w:spacing w:before="20" w:after="20"/>
              <w:ind w:left="0"/>
              <w:jc w:val="center"/>
              <w:rPr>
                <w:rFonts w:ascii="Arial" w:hAnsi="Arial" w:cs="Arial"/>
                <w:sz w:val="18"/>
                <w:szCs w:val="18"/>
                <w:lang w:val="en-GB"/>
              </w:rPr>
            </w:pPr>
            <w:r>
              <w:rPr>
                <w:rFonts w:ascii="Arial" w:hAnsi="Arial" w:cs="Arial"/>
                <w:sz w:val="18"/>
                <w:szCs w:val="18"/>
              </w:rPr>
              <w:t>6,1</w:t>
            </w:r>
            <w:r>
              <w:rPr>
                <w:rFonts w:ascii="Arial" w:hAnsi="Arial" w:cs="Arial"/>
                <w:sz w:val="18"/>
                <w:szCs w:val="18"/>
                <w:lang w:val="en-US"/>
              </w:rPr>
              <w:t>0</w:t>
            </w:r>
          </w:p>
        </w:tc>
        <w:tc>
          <w:tcPr>
            <w:tcW w:w="195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highlight w:val="yellow"/>
                <w:lang w:val="en-GB" w:eastAsia="en-US"/>
              </w:rPr>
            </w:pPr>
            <w:r>
              <w:rPr>
                <w:rFonts w:cs="Arial"/>
                <w:color w:val="000000"/>
                <w:sz w:val="18"/>
                <w:szCs w:val="18"/>
              </w:rPr>
              <w:t>(774)</w:t>
            </w:r>
          </w:p>
        </w:tc>
        <w:tc>
          <w:tcPr>
            <w:tcW w:w="2015"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(5,348)</w:t>
            </w:r>
          </w:p>
        </w:tc>
      </w:tr>
      <w:tr w:rsidR="00C5663C" w:rsidRPr="002A71B3" w:rsidTr="0019060C">
        <w:trPr>
          <w:trHeight w:val="57"/>
        </w:trPr>
        <w:tc>
          <w:tcPr>
            <w:tcW w:w="5143" w:type="dxa"/>
            <w:tcBorders>
              <w:top w:val="single" w:sz="4" w:space="0" w:color="auto"/>
              <w:left w:val="nil"/>
              <w:bottom w:val="nil"/>
              <w:right w:val="nil"/>
            </w:tcBorders>
            <w:shd w:val="clear" w:color="auto" w:fill="FFFFFF"/>
            <w:vAlign w:val="bottom"/>
          </w:tcPr>
          <w:p w:rsidR="00C5663C" w:rsidRPr="0019060C" w:rsidRDefault="00C5663C">
            <w:pPr>
              <w:keepNext/>
              <w:keepLines/>
              <w:spacing w:before="20" w:after="20" w:line="240" w:lineRule="exact"/>
              <w:jc w:val="left"/>
              <w:rPr>
                <w:rFonts w:cs="Arial"/>
                <w:b/>
                <w:sz w:val="18"/>
                <w:szCs w:val="18"/>
                <w:lang w:val="en-GB"/>
              </w:rPr>
            </w:pPr>
            <w:r w:rsidRPr="0019060C">
              <w:rPr>
                <w:rFonts w:cs="Arial"/>
                <w:b/>
                <w:bCs/>
                <w:color w:val="000000"/>
                <w:spacing w:val="-1"/>
                <w:sz w:val="18"/>
                <w:szCs w:val="18"/>
                <w:lang w:val="en-GB"/>
              </w:rPr>
              <w:t>Operating profit</w:t>
            </w:r>
            <w:r w:rsidRPr="002A71B3">
              <w:rPr>
                <w:rFonts w:cs="Arial"/>
                <w:b/>
                <w:bCs/>
                <w:color w:val="000000"/>
                <w:spacing w:val="-1"/>
                <w:sz w:val="18"/>
                <w:szCs w:val="18"/>
                <w:lang w:val="en-GB"/>
              </w:rPr>
              <w:t>/</w:t>
            </w:r>
            <w:r w:rsidRPr="0019060C">
              <w:rPr>
                <w:rFonts w:cs="Arial"/>
                <w:b/>
                <w:bCs/>
                <w:color w:val="000000"/>
                <w:spacing w:val="-1"/>
                <w:sz w:val="18"/>
                <w:szCs w:val="18"/>
                <w:lang w:val="en-GB"/>
              </w:rPr>
              <w:t>(loss)</w:t>
            </w:r>
          </w:p>
        </w:tc>
        <w:tc>
          <w:tcPr>
            <w:tcW w:w="850" w:type="dxa"/>
            <w:tcBorders>
              <w:top w:val="single" w:sz="4" w:space="0" w:color="auto"/>
              <w:left w:val="nil"/>
              <w:bottom w:val="nil"/>
              <w:right w:val="nil"/>
            </w:tcBorders>
            <w:shd w:val="clear" w:color="auto" w:fill="FFFFFF"/>
            <w:vAlign w:val="bottom"/>
          </w:tcPr>
          <w:p w:rsidR="00C5663C" w:rsidRPr="0019060C" w:rsidRDefault="00C5663C">
            <w:pPr>
              <w:pStyle w:val="a8"/>
              <w:keepLines/>
              <w:spacing w:before="20" w:after="20"/>
              <w:ind w:left="0"/>
              <w:jc w:val="center"/>
              <w:rPr>
                <w:rFonts w:ascii="Arial" w:hAnsi="Arial" w:cs="Arial"/>
                <w:b/>
                <w:sz w:val="18"/>
                <w:szCs w:val="18"/>
                <w:lang w:val="en-GB"/>
              </w:rPr>
            </w:pPr>
          </w:p>
        </w:tc>
        <w:tc>
          <w:tcPr>
            <w:tcW w:w="1954" w:type="dxa"/>
            <w:tcBorders>
              <w:top w:val="single" w:sz="4" w:space="0" w:color="auto"/>
              <w:left w:val="nil"/>
              <w:bottom w:val="nil"/>
              <w:right w:val="nil"/>
            </w:tcBorders>
            <w:shd w:val="clear" w:color="auto" w:fill="auto"/>
            <w:vAlign w:val="bottom"/>
          </w:tcPr>
          <w:p w:rsidR="00C5663C" w:rsidRPr="0019060C" w:rsidRDefault="00C5663C" w:rsidP="0019060C">
            <w:pPr>
              <w:spacing w:before="20" w:after="20"/>
              <w:jc w:val="right"/>
              <w:rPr>
                <w:rFonts w:cs="Verdana"/>
                <w:b/>
                <w:lang w:val="en-GB" w:eastAsia="en-US"/>
              </w:rPr>
            </w:pPr>
            <w:r>
              <w:rPr>
                <w:rFonts w:cs="Arial"/>
                <w:b/>
                <w:bCs/>
                <w:color w:val="000000"/>
                <w:sz w:val="18"/>
                <w:szCs w:val="18"/>
              </w:rPr>
              <w:t>2,594</w:t>
            </w:r>
          </w:p>
        </w:tc>
        <w:tc>
          <w:tcPr>
            <w:tcW w:w="2015" w:type="dxa"/>
            <w:tcBorders>
              <w:top w:val="single" w:sz="4" w:space="0" w:color="auto"/>
              <w:left w:val="nil"/>
              <w:bottom w:val="nil"/>
              <w:right w:val="nil"/>
            </w:tcBorders>
            <w:shd w:val="clear" w:color="auto" w:fill="auto"/>
            <w:vAlign w:val="bottom"/>
          </w:tcPr>
          <w:p w:rsidR="00C5663C" w:rsidRPr="0019060C" w:rsidRDefault="00C5663C" w:rsidP="0019060C">
            <w:pPr>
              <w:spacing w:before="20" w:after="20"/>
              <w:jc w:val="right"/>
              <w:rPr>
                <w:rFonts w:cs="Arial"/>
                <w:b/>
                <w:bCs/>
                <w:color w:val="000000"/>
                <w:sz w:val="18"/>
                <w:szCs w:val="18"/>
                <w:lang w:val="en-GB" w:eastAsia="en-US"/>
              </w:rPr>
            </w:pPr>
            <w:r>
              <w:rPr>
                <w:rFonts w:cs="Arial"/>
                <w:b/>
                <w:bCs/>
                <w:color w:val="000000"/>
                <w:sz w:val="18"/>
                <w:szCs w:val="18"/>
              </w:rPr>
              <w:t>(9,104)</w:t>
            </w:r>
          </w:p>
        </w:tc>
      </w:tr>
      <w:tr w:rsidR="00C5663C" w:rsidRPr="002A71B3" w:rsidTr="0019060C">
        <w:trPr>
          <w:trHeight w:val="57"/>
        </w:trPr>
        <w:tc>
          <w:tcPr>
            <w:tcW w:w="5143" w:type="dxa"/>
            <w:tcBorders>
              <w:top w:val="nil"/>
              <w:left w:val="nil"/>
              <w:bottom w:val="nil"/>
              <w:right w:val="nil"/>
            </w:tcBorders>
            <w:shd w:val="clear" w:color="auto" w:fill="FFFFFF"/>
            <w:vAlign w:val="bottom"/>
          </w:tcPr>
          <w:p w:rsidR="00C5663C" w:rsidRPr="0019060C" w:rsidRDefault="00C5663C">
            <w:pPr>
              <w:keepNext/>
              <w:keepLines/>
              <w:spacing w:before="20" w:after="20" w:line="240" w:lineRule="exact"/>
              <w:jc w:val="left"/>
              <w:rPr>
                <w:rFonts w:cs="Arial"/>
                <w:color w:val="000000"/>
                <w:spacing w:val="-1"/>
                <w:sz w:val="18"/>
                <w:szCs w:val="18"/>
                <w:lang w:val="en-GB"/>
              </w:rPr>
            </w:pPr>
            <w:r w:rsidRPr="0019060C">
              <w:rPr>
                <w:rFonts w:cs="Arial"/>
                <w:color w:val="000000"/>
                <w:spacing w:val="-1"/>
                <w:sz w:val="18"/>
                <w:szCs w:val="18"/>
                <w:lang w:val="en-GB"/>
              </w:rPr>
              <w:t>Finance income</w:t>
            </w:r>
          </w:p>
        </w:tc>
        <w:tc>
          <w:tcPr>
            <w:tcW w:w="850" w:type="dxa"/>
            <w:tcBorders>
              <w:top w:val="nil"/>
              <w:left w:val="nil"/>
              <w:bottom w:val="nil"/>
              <w:right w:val="nil"/>
            </w:tcBorders>
            <w:shd w:val="clear" w:color="auto" w:fill="FFFFFF"/>
            <w:vAlign w:val="bottom"/>
          </w:tcPr>
          <w:p w:rsidR="00C5663C" w:rsidRPr="0019060C" w:rsidRDefault="00C5663C" w:rsidP="0019060C">
            <w:pPr>
              <w:pStyle w:val="a8"/>
              <w:keepLines/>
              <w:spacing w:before="20" w:after="20"/>
              <w:ind w:left="0"/>
              <w:jc w:val="center"/>
              <w:rPr>
                <w:rFonts w:ascii="Arial" w:hAnsi="Arial" w:cs="Arial"/>
                <w:sz w:val="18"/>
                <w:szCs w:val="18"/>
                <w:lang w:val="en-GB" w:eastAsia="en-US"/>
              </w:rPr>
            </w:pPr>
            <w:r w:rsidRPr="005E319B">
              <w:rPr>
                <w:rFonts w:ascii="Arial" w:hAnsi="Arial" w:cs="Arial"/>
                <w:sz w:val="18"/>
                <w:szCs w:val="18"/>
              </w:rPr>
              <w:t>2</w:t>
            </w:r>
            <w:r w:rsidR="004576B9">
              <w:rPr>
                <w:rFonts w:ascii="Arial" w:hAnsi="Arial" w:cs="Arial"/>
                <w:sz w:val="18"/>
                <w:szCs w:val="18"/>
              </w:rPr>
              <w:t>0</w:t>
            </w:r>
          </w:p>
        </w:tc>
        <w:tc>
          <w:tcPr>
            <w:tcW w:w="195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419</w:t>
            </w:r>
          </w:p>
        </w:tc>
        <w:tc>
          <w:tcPr>
            <w:tcW w:w="2015"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598</w:t>
            </w:r>
          </w:p>
        </w:tc>
      </w:tr>
      <w:tr w:rsidR="00C5663C" w:rsidRPr="002A71B3" w:rsidTr="0019060C">
        <w:trPr>
          <w:trHeight w:val="57"/>
        </w:trPr>
        <w:tc>
          <w:tcPr>
            <w:tcW w:w="5143" w:type="dxa"/>
            <w:tcBorders>
              <w:top w:val="nil"/>
              <w:left w:val="nil"/>
              <w:bottom w:val="nil"/>
              <w:right w:val="nil"/>
            </w:tcBorders>
            <w:shd w:val="clear" w:color="auto" w:fill="FFFFFF"/>
            <w:vAlign w:val="bottom"/>
          </w:tcPr>
          <w:p w:rsidR="00C5663C" w:rsidRPr="0019060C" w:rsidRDefault="00C5663C">
            <w:pPr>
              <w:spacing w:before="20" w:after="20" w:line="240" w:lineRule="exact"/>
              <w:jc w:val="left"/>
              <w:rPr>
                <w:rFonts w:cs="Arial"/>
                <w:sz w:val="18"/>
                <w:szCs w:val="18"/>
                <w:lang w:val="en-GB"/>
              </w:rPr>
            </w:pPr>
            <w:r w:rsidRPr="0019060C">
              <w:rPr>
                <w:rFonts w:cs="Arial"/>
                <w:sz w:val="18"/>
                <w:szCs w:val="18"/>
                <w:lang w:val="en-GB"/>
              </w:rPr>
              <w:t>Finance expenses</w:t>
            </w:r>
          </w:p>
        </w:tc>
        <w:tc>
          <w:tcPr>
            <w:tcW w:w="850" w:type="dxa"/>
            <w:tcBorders>
              <w:top w:val="nil"/>
              <w:left w:val="nil"/>
              <w:bottom w:val="nil"/>
              <w:right w:val="nil"/>
            </w:tcBorders>
            <w:shd w:val="clear" w:color="auto" w:fill="FFFFFF"/>
            <w:vAlign w:val="bottom"/>
          </w:tcPr>
          <w:p w:rsidR="00C5663C" w:rsidRPr="0019060C" w:rsidRDefault="00C5663C" w:rsidP="0019060C">
            <w:pPr>
              <w:pStyle w:val="a8"/>
              <w:keepLines/>
              <w:spacing w:before="20" w:after="20"/>
              <w:ind w:left="0"/>
              <w:jc w:val="center"/>
              <w:rPr>
                <w:rFonts w:ascii="Arial" w:hAnsi="Arial" w:cs="Arial"/>
                <w:sz w:val="18"/>
                <w:szCs w:val="18"/>
                <w:lang w:val="en-GB" w:eastAsia="en-US"/>
              </w:rPr>
            </w:pPr>
            <w:r w:rsidRPr="005E319B">
              <w:rPr>
                <w:rFonts w:ascii="Arial" w:hAnsi="Arial" w:cs="Arial"/>
                <w:sz w:val="18"/>
                <w:szCs w:val="18"/>
              </w:rPr>
              <w:t>2</w:t>
            </w:r>
            <w:r w:rsidR="004576B9">
              <w:rPr>
                <w:rFonts w:ascii="Arial" w:hAnsi="Arial" w:cs="Arial"/>
                <w:sz w:val="18"/>
                <w:szCs w:val="18"/>
              </w:rPr>
              <w:t>0</w:t>
            </w:r>
          </w:p>
        </w:tc>
        <w:tc>
          <w:tcPr>
            <w:tcW w:w="195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(4,016)</w:t>
            </w:r>
          </w:p>
        </w:tc>
        <w:tc>
          <w:tcPr>
            <w:tcW w:w="2015"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(3,866)</w:t>
            </w:r>
          </w:p>
        </w:tc>
      </w:tr>
      <w:tr w:rsidR="00C5663C" w:rsidRPr="00F8683E" w:rsidTr="0019060C">
        <w:trPr>
          <w:trHeight w:val="57"/>
        </w:trPr>
        <w:tc>
          <w:tcPr>
            <w:tcW w:w="5143" w:type="dxa"/>
            <w:tcBorders>
              <w:top w:val="nil"/>
              <w:left w:val="nil"/>
              <w:bottom w:val="single" w:sz="4" w:space="0" w:color="auto"/>
              <w:right w:val="nil"/>
            </w:tcBorders>
            <w:shd w:val="clear" w:color="auto" w:fill="FFFFFF"/>
            <w:vAlign w:val="bottom"/>
          </w:tcPr>
          <w:p w:rsidR="00C5663C" w:rsidRPr="0019060C" w:rsidRDefault="00C5663C">
            <w:pPr>
              <w:spacing w:before="20" w:after="20" w:line="240" w:lineRule="exact"/>
              <w:jc w:val="left"/>
              <w:rPr>
                <w:rFonts w:cs="Arial"/>
                <w:sz w:val="18"/>
                <w:szCs w:val="18"/>
                <w:lang w:val="en-GB"/>
              </w:rPr>
            </w:pPr>
            <w:r w:rsidRPr="0019060C">
              <w:rPr>
                <w:rFonts w:cs="Arial"/>
                <w:sz w:val="18"/>
                <w:szCs w:val="18"/>
                <w:lang w:val="en-GB"/>
              </w:rPr>
              <w:t xml:space="preserve">Share of income of associates </w:t>
            </w:r>
          </w:p>
        </w:tc>
        <w:tc>
          <w:tcPr>
            <w:tcW w:w="850" w:type="dxa"/>
            <w:tcBorders>
              <w:top w:val="nil"/>
              <w:left w:val="nil"/>
              <w:bottom w:val="single" w:sz="4" w:space="0" w:color="auto"/>
              <w:right w:val="nil"/>
            </w:tcBorders>
            <w:shd w:val="clear" w:color="auto" w:fill="FFFFFF"/>
            <w:vAlign w:val="bottom"/>
          </w:tcPr>
          <w:p w:rsidR="00C5663C" w:rsidRPr="0019060C" w:rsidRDefault="00C5663C">
            <w:pPr>
              <w:pStyle w:val="a8"/>
              <w:keepLines/>
              <w:spacing w:before="20" w:after="20"/>
              <w:ind w:left="0"/>
              <w:jc w:val="center"/>
              <w:rPr>
                <w:rFonts w:ascii="Arial" w:hAnsi="Arial" w:cs="Arial"/>
                <w:sz w:val="18"/>
                <w:szCs w:val="18"/>
                <w:lang w:val="en-GB"/>
              </w:rPr>
            </w:pPr>
          </w:p>
        </w:tc>
        <w:tc>
          <w:tcPr>
            <w:tcW w:w="1954" w:type="dxa"/>
            <w:tcBorders>
              <w:top w:val="nil"/>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(17)</w:t>
            </w:r>
          </w:p>
        </w:tc>
        <w:tc>
          <w:tcPr>
            <w:tcW w:w="2015" w:type="dxa"/>
            <w:tcBorders>
              <w:top w:val="nil"/>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(145)</w:t>
            </w:r>
          </w:p>
        </w:tc>
      </w:tr>
      <w:tr w:rsidR="00C5663C" w:rsidRPr="00F8683E" w:rsidTr="0019060C">
        <w:trPr>
          <w:trHeight w:val="57"/>
        </w:trPr>
        <w:tc>
          <w:tcPr>
            <w:tcW w:w="5143" w:type="dxa"/>
            <w:tcBorders>
              <w:top w:val="single" w:sz="4" w:space="0" w:color="auto"/>
              <w:left w:val="nil"/>
              <w:bottom w:val="nil"/>
              <w:right w:val="nil"/>
            </w:tcBorders>
            <w:shd w:val="clear" w:color="auto" w:fill="FFFFFF"/>
            <w:vAlign w:val="bottom"/>
          </w:tcPr>
          <w:p w:rsidR="00C5663C" w:rsidRPr="0019060C" w:rsidRDefault="000D6ABF" w:rsidP="000D6ABF">
            <w:pPr>
              <w:spacing w:before="20" w:after="20" w:line="240" w:lineRule="exact"/>
              <w:jc w:val="left"/>
              <w:rPr>
                <w:rFonts w:cs="Arial"/>
                <w:b/>
                <w:sz w:val="18"/>
                <w:szCs w:val="18"/>
                <w:lang w:val="en-GB"/>
              </w:rPr>
            </w:pPr>
            <w:r>
              <w:rPr>
                <w:rFonts w:cs="Arial"/>
                <w:b/>
                <w:sz w:val="18"/>
                <w:szCs w:val="18"/>
                <w:lang w:val="en-US"/>
              </w:rPr>
              <w:t>L</w:t>
            </w:r>
            <w:proofErr w:type="spellStart"/>
            <w:r w:rsidR="00C5663C" w:rsidRPr="0019060C">
              <w:rPr>
                <w:rFonts w:cs="Arial"/>
                <w:b/>
                <w:sz w:val="18"/>
                <w:szCs w:val="18"/>
                <w:lang w:val="en-GB"/>
              </w:rPr>
              <w:t>oss</w:t>
            </w:r>
            <w:proofErr w:type="spellEnd"/>
            <w:r w:rsidR="00C5663C" w:rsidRPr="0019060C">
              <w:rPr>
                <w:rFonts w:cs="Arial"/>
                <w:b/>
                <w:sz w:val="18"/>
                <w:szCs w:val="18"/>
                <w:lang w:val="en-GB"/>
              </w:rPr>
              <w:t xml:space="preserve"> before income tax </w:t>
            </w:r>
          </w:p>
        </w:tc>
        <w:tc>
          <w:tcPr>
            <w:tcW w:w="850" w:type="dxa"/>
            <w:tcBorders>
              <w:top w:val="single" w:sz="4" w:space="0" w:color="auto"/>
              <w:left w:val="nil"/>
              <w:bottom w:val="nil"/>
              <w:right w:val="nil"/>
            </w:tcBorders>
            <w:shd w:val="clear" w:color="auto" w:fill="FFFFFF"/>
            <w:vAlign w:val="bottom"/>
          </w:tcPr>
          <w:p w:rsidR="00C5663C" w:rsidRPr="002A71B3" w:rsidRDefault="00C5663C">
            <w:pPr>
              <w:pStyle w:val="a8"/>
              <w:keepLines/>
              <w:spacing w:before="20" w:after="20"/>
              <w:ind w:left="0"/>
              <w:jc w:val="center"/>
              <w:rPr>
                <w:rFonts w:ascii="Arial" w:hAnsi="Arial" w:cs="Arial"/>
                <w:b/>
                <w:sz w:val="18"/>
                <w:szCs w:val="18"/>
                <w:lang w:val="en-GB"/>
              </w:rPr>
            </w:pPr>
          </w:p>
        </w:tc>
        <w:tc>
          <w:tcPr>
            <w:tcW w:w="1954" w:type="dxa"/>
            <w:tcBorders>
              <w:top w:val="single" w:sz="4" w:space="0" w:color="auto"/>
              <w:left w:val="nil"/>
              <w:bottom w:val="nil"/>
              <w:right w:val="nil"/>
            </w:tcBorders>
            <w:shd w:val="clear" w:color="auto" w:fill="auto"/>
            <w:vAlign w:val="bottom"/>
          </w:tcPr>
          <w:p w:rsidR="00C5663C" w:rsidRPr="0019060C" w:rsidRDefault="00C5663C" w:rsidP="0019060C">
            <w:pPr>
              <w:spacing w:before="20" w:after="20"/>
              <w:jc w:val="right"/>
              <w:rPr>
                <w:rFonts w:cs="Verdana"/>
                <w:b/>
                <w:lang w:val="en-GB" w:eastAsia="en-US"/>
              </w:rPr>
            </w:pPr>
            <w:r>
              <w:rPr>
                <w:rFonts w:cs="Arial"/>
                <w:b/>
                <w:bCs/>
                <w:color w:val="000000"/>
                <w:sz w:val="18"/>
                <w:szCs w:val="18"/>
              </w:rPr>
              <w:t>(1,020)</w:t>
            </w:r>
          </w:p>
        </w:tc>
        <w:tc>
          <w:tcPr>
            <w:tcW w:w="2015" w:type="dxa"/>
            <w:tcBorders>
              <w:top w:val="single" w:sz="4" w:space="0" w:color="auto"/>
              <w:left w:val="nil"/>
              <w:bottom w:val="nil"/>
              <w:right w:val="nil"/>
            </w:tcBorders>
            <w:shd w:val="clear" w:color="auto" w:fill="auto"/>
            <w:vAlign w:val="bottom"/>
          </w:tcPr>
          <w:p w:rsidR="00C5663C" w:rsidRPr="0019060C" w:rsidRDefault="00C5663C" w:rsidP="0019060C">
            <w:pPr>
              <w:spacing w:before="20" w:after="20"/>
              <w:jc w:val="right"/>
              <w:rPr>
                <w:rFonts w:cs="Arial"/>
                <w:b/>
                <w:bCs/>
                <w:color w:val="000000"/>
                <w:sz w:val="18"/>
                <w:szCs w:val="18"/>
                <w:lang w:val="en-GB" w:eastAsia="en-US"/>
              </w:rPr>
            </w:pPr>
            <w:r>
              <w:rPr>
                <w:rFonts w:cs="Arial"/>
                <w:b/>
                <w:bCs/>
                <w:color w:val="000000"/>
                <w:sz w:val="18"/>
                <w:szCs w:val="18"/>
              </w:rPr>
              <w:t>(12,517)</w:t>
            </w:r>
          </w:p>
        </w:tc>
      </w:tr>
      <w:tr w:rsidR="00C5663C" w:rsidRPr="002A71B3" w:rsidTr="0019060C">
        <w:trPr>
          <w:trHeight w:val="57"/>
        </w:trPr>
        <w:tc>
          <w:tcPr>
            <w:tcW w:w="5143" w:type="dxa"/>
            <w:tcBorders>
              <w:top w:val="nil"/>
              <w:left w:val="nil"/>
              <w:bottom w:val="single" w:sz="4" w:space="0" w:color="auto"/>
              <w:right w:val="nil"/>
            </w:tcBorders>
            <w:shd w:val="clear" w:color="auto" w:fill="FFFFFF"/>
            <w:vAlign w:val="bottom"/>
          </w:tcPr>
          <w:p w:rsidR="00C5663C" w:rsidRPr="0019060C" w:rsidRDefault="00C5663C">
            <w:pPr>
              <w:spacing w:before="20" w:after="20" w:line="240" w:lineRule="exact"/>
              <w:jc w:val="left"/>
              <w:rPr>
                <w:rFonts w:cs="Arial"/>
                <w:sz w:val="18"/>
                <w:szCs w:val="18"/>
                <w:lang w:val="en-GB"/>
              </w:rPr>
            </w:pPr>
            <w:r w:rsidRPr="0019060C">
              <w:rPr>
                <w:rFonts w:cs="Arial"/>
                <w:sz w:val="18"/>
                <w:szCs w:val="18"/>
                <w:lang w:val="en-GB"/>
              </w:rPr>
              <w:t>Total income tax (expense)/benefit</w:t>
            </w:r>
          </w:p>
        </w:tc>
        <w:tc>
          <w:tcPr>
            <w:tcW w:w="850" w:type="dxa"/>
            <w:tcBorders>
              <w:top w:val="nil"/>
              <w:left w:val="nil"/>
              <w:bottom w:val="single" w:sz="4" w:space="0" w:color="auto"/>
              <w:right w:val="nil"/>
            </w:tcBorders>
            <w:shd w:val="clear" w:color="auto" w:fill="FFFFFF"/>
            <w:vAlign w:val="bottom"/>
          </w:tcPr>
          <w:p w:rsidR="00C5663C" w:rsidRPr="002A71B3" w:rsidRDefault="00C5663C" w:rsidP="0019060C">
            <w:pPr>
              <w:pStyle w:val="a8"/>
              <w:keepLines/>
              <w:spacing w:before="20" w:after="20"/>
              <w:ind w:left="0"/>
              <w:jc w:val="center"/>
              <w:rPr>
                <w:rFonts w:ascii="Arial" w:hAnsi="Arial" w:cs="Arial"/>
                <w:sz w:val="18"/>
                <w:szCs w:val="18"/>
                <w:lang w:val="en-GB" w:eastAsia="en-US"/>
              </w:rPr>
            </w:pPr>
            <w:r w:rsidRPr="005E319B">
              <w:rPr>
                <w:rFonts w:ascii="Arial" w:hAnsi="Arial" w:cs="Arial"/>
                <w:sz w:val="18"/>
                <w:szCs w:val="18"/>
              </w:rPr>
              <w:t>1</w:t>
            </w:r>
            <w:r>
              <w:rPr>
                <w:rFonts w:ascii="Arial" w:hAnsi="Arial" w:cs="Arial"/>
                <w:sz w:val="18"/>
                <w:szCs w:val="18"/>
                <w:lang w:val="en-US"/>
              </w:rPr>
              <w:t>2</w:t>
            </w:r>
          </w:p>
        </w:tc>
        <w:tc>
          <w:tcPr>
            <w:tcW w:w="1954" w:type="dxa"/>
            <w:tcBorders>
              <w:top w:val="nil"/>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(7)</w:t>
            </w:r>
          </w:p>
        </w:tc>
        <w:tc>
          <w:tcPr>
            <w:tcW w:w="2015" w:type="dxa"/>
            <w:tcBorders>
              <w:top w:val="nil"/>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1,552</w:t>
            </w:r>
          </w:p>
        </w:tc>
      </w:tr>
      <w:tr w:rsidR="00C5663C" w:rsidRPr="00F8683E" w:rsidTr="0019060C">
        <w:trPr>
          <w:trHeight w:val="57"/>
        </w:trPr>
        <w:tc>
          <w:tcPr>
            <w:tcW w:w="5143" w:type="dxa"/>
            <w:tcBorders>
              <w:top w:val="single" w:sz="4" w:space="0" w:color="auto"/>
              <w:left w:val="nil"/>
              <w:bottom w:val="single" w:sz="12" w:space="0" w:color="auto"/>
              <w:right w:val="nil"/>
            </w:tcBorders>
            <w:shd w:val="clear" w:color="auto" w:fill="FFFFFF"/>
            <w:vAlign w:val="bottom"/>
          </w:tcPr>
          <w:p w:rsidR="00C5663C" w:rsidRPr="0019060C" w:rsidRDefault="009E27D6" w:rsidP="009E27D6">
            <w:pPr>
              <w:keepNext/>
              <w:keepLines/>
              <w:spacing w:before="20" w:after="20" w:line="240" w:lineRule="exact"/>
              <w:jc w:val="left"/>
              <w:rPr>
                <w:rFonts w:cs="Arial"/>
                <w:b/>
                <w:sz w:val="18"/>
                <w:szCs w:val="18"/>
                <w:lang w:val="en-GB"/>
              </w:rPr>
            </w:pPr>
            <w:r>
              <w:rPr>
                <w:rFonts w:cs="Arial"/>
                <w:b/>
                <w:sz w:val="18"/>
                <w:szCs w:val="18"/>
                <w:lang w:val="en-GB"/>
              </w:rPr>
              <w:t>L</w:t>
            </w:r>
            <w:r w:rsidR="00C5663C" w:rsidRPr="0019060C">
              <w:rPr>
                <w:rFonts w:cs="Arial"/>
                <w:b/>
                <w:sz w:val="18"/>
                <w:szCs w:val="18"/>
                <w:lang w:val="en-GB"/>
              </w:rPr>
              <w:t>oss for the period</w:t>
            </w:r>
          </w:p>
        </w:tc>
        <w:tc>
          <w:tcPr>
            <w:tcW w:w="850" w:type="dxa"/>
            <w:tcBorders>
              <w:top w:val="single" w:sz="4" w:space="0" w:color="auto"/>
              <w:left w:val="nil"/>
              <w:bottom w:val="single" w:sz="12" w:space="0" w:color="auto"/>
              <w:right w:val="nil"/>
            </w:tcBorders>
            <w:shd w:val="clear" w:color="auto" w:fill="FFFFFF"/>
            <w:vAlign w:val="bottom"/>
          </w:tcPr>
          <w:p w:rsidR="00C5663C" w:rsidRPr="002A71B3" w:rsidRDefault="00C5663C">
            <w:pPr>
              <w:pStyle w:val="a8"/>
              <w:keepLines/>
              <w:spacing w:before="20" w:after="20"/>
              <w:ind w:left="0"/>
              <w:jc w:val="center"/>
              <w:rPr>
                <w:rFonts w:ascii="Arial" w:hAnsi="Arial" w:cs="Arial"/>
                <w:b/>
                <w:sz w:val="18"/>
                <w:szCs w:val="18"/>
                <w:lang w:val="en-GB"/>
              </w:rPr>
            </w:pPr>
          </w:p>
        </w:tc>
        <w:tc>
          <w:tcPr>
            <w:tcW w:w="1954" w:type="dxa"/>
            <w:tcBorders>
              <w:top w:val="single" w:sz="4" w:space="0" w:color="auto"/>
              <w:left w:val="nil"/>
              <w:bottom w:val="single" w:sz="12" w:space="0" w:color="auto"/>
              <w:right w:val="nil"/>
            </w:tcBorders>
            <w:shd w:val="clear" w:color="auto" w:fill="auto"/>
            <w:vAlign w:val="bottom"/>
          </w:tcPr>
          <w:p w:rsidR="00C5663C" w:rsidRPr="0019060C" w:rsidRDefault="00C5663C" w:rsidP="0019060C">
            <w:pPr>
              <w:spacing w:before="20" w:after="20"/>
              <w:jc w:val="right"/>
              <w:rPr>
                <w:rFonts w:cs="Verdana"/>
                <w:b/>
                <w:lang w:val="en-GB" w:eastAsia="en-US"/>
              </w:rPr>
            </w:pPr>
            <w:r>
              <w:rPr>
                <w:rFonts w:cs="Arial"/>
                <w:b/>
                <w:bCs/>
                <w:color w:val="000000"/>
                <w:sz w:val="18"/>
                <w:szCs w:val="18"/>
              </w:rPr>
              <w:t>(1,027)</w:t>
            </w:r>
          </w:p>
        </w:tc>
        <w:tc>
          <w:tcPr>
            <w:tcW w:w="2015" w:type="dxa"/>
            <w:tcBorders>
              <w:top w:val="single" w:sz="4" w:space="0" w:color="auto"/>
              <w:left w:val="nil"/>
              <w:bottom w:val="single" w:sz="12" w:space="0" w:color="auto"/>
              <w:right w:val="nil"/>
            </w:tcBorders>
            <w:shd w:val="clear" w:color="auto" w:fill="auto"/>
            <w:vAlign w:val="bottom"/>
          </w:tcPr>
          <w:p w:rsidR="00C5663C" w:rsidRPr="0019060C" w:rsidRDefault="00C5663C" w:rsidP="0019060C">
            <w:pPr>
              <w:spacing w:before="20" w:after="20"/>
              <w:jc w:val="right"/>
              <w:rPr>
                <w:rFonts w:cs="Arial"/>
                <w:b/>
                <w:bCs/>
                <w:color w:val="000000"/>
                <w:sz w:val="18"/>
                <w:szCs w:val="18"/>
                <w:lang w:val="en-GB" w:eastAsia="en-US"/>
              </w:rPr>
            </w:pPr>
            <w:r>
              <w:rPr>
                <w:rFonts w:cs="Arial"/>
                <w:b/>
                <w:bCs/>
                <w:color w:val="000000"/>
                <w:sz w:val="18"/>
                <w:szCs w:val="18"/>
              </w:rPr>
              <w:t>(10,965)</w:t>
            </w:r>
          </w:p>
        </w:tc>
      </w:tr>
      <w:tr w:rsidR="00C5663C" w:rsidRPr="002A71B3" w:rsidTr="0019060C">
        <w:trPr>
          <w:trHeight w:val="57"/>
        </w:trPr>
        <w:tc>
          <w:tcPr>
            <w:tcW w:w="5143" w:type="dxa"/>
            <w:tcBorders>
              <w:top w:val="single" w:sz="12" w:space="0" w:color="auto"/>
              <w:left w:val="nil"/>
              <w:bottom w:val="nil"/>
              <w:right w:val="nil"/>
            </w:tcBorders>
            <w:shd w:val="clear" w:color="auto" w:fill="FFFFFF"/>
            <w:vAlign w:val="bottom"/>
          </w:tcPr>
          <w:p w:rsidR="00C5663C" w:rsidRPr="0019060C" w:rsidRDefault="00C5663C">
            <w:pPr>
              <w:keepNext/>
              <w:keepLines/>
              <w:spacing w:before="20" w:after="20" w:line="240" w:lineRule="exact"/>
              <w:jc w:val="left"/>
              <w:rPr>
                <w:rFonts w:cs="Arial"/>
                <w:sz w:val="18"/>
                <w:szCs w:val="18"/>
                <w:lang w:val="en-GB"/>
              </w:rPr>
            </w:pPr>
            <w:r w:rsidRPr="0019060C">
              <w:rPr>
                <w:rFonts w:cs="Arial"/>
                <w:sz w:val="18"/>
                <w:szCs w:val="18"/>
                <w:lang w:val="en-GB"/>
              </w:rPr>
              <w:t>Attributable to:</w:t>
            </w:r>
          </w:p>
        </w:tc>
        <w:tc>
          <w:tcPr>
            <w:tcW w:w="850" w:type="dxa"/>
            <w:tcBorders>
              <w:top w:val="single" w:sz="12" w:space="0" w:color="auto"/>
              <w:left w:val="nil"/>
              <w:bottom w:val="nil"/>
              <w:right w:val="nil"/>
            </w:tcBorders>
            <w:shd w:val="clear" w:color="auto" w:fill="FFFFFF"/>
            <w:vAlign w:val="bottom"/>
          </w:tcPr>
          <w:p w:rsidR="00C5663C" w:rsidRPr="002A71B3" w:rsidRDefault="00C5663C">
            <w:pPr>
              <w:pStyle w:val="a8"/>
              <w:keepLines/>
              <w:spacing w:before="20" w:after="20"/>
              <w:ind w:left="0"/>
              <w:jc w:val="center"/>
              <w:rPr>
                <w:rFonts w:ascii="Arial" w:hAnsi="Arial" w:cs="Arial"/>
                <w:sz w:val="18"/>
                <w:szCs w:val="18"/>
                <w:lang w:val="en-GB"/>
              </w:rPr>
            </w:pPr>
          </w:p>
        </w:tc>
        <w:tc>
          <w:tcPr>
            <w:tcW w:w="1954" w:type="dxa"/>
            <w:tcBorders>
              <w:top w:val="single" w:sz="12" w:space="0" w:color="auto"/>
              <w:left w:val="nil"/>
              <w:bottom w:val="nil"/>
              <w:right w:val="nil"/>
            </w:tcBorders>
            <w:shd w:val="clear" w:color="auto" w:fill="auto"/>
            <w:vAlign w:val="bottom"/>
          </w:tcPr>
          <w:p w:rsidR="00C5663C" w:rsidRPr="0019060C" w:rsidRDefault="00C5663C" w:rsidP="0019060C">
            <w:pPr>
              <w:spacing w:before="20" w:after="20"/>
              <w:jc w:val="right"/>
              <w:rPr>
                <w:rFonts w:cs="Verdana"/>
                <w:lang w:val="en-GB" w:eastAsia="en-US"/>
              </w:rPr>
            </w:pPr>
          </w:p>
        </w:tc>
        <w:tc>
          <w:tcPr>
            <w:tcW w:w="2015" w:type="dxa"/>
            <w:tcBorders>
              <w:top w:val="single" w:sz="12" w:space="0" w:color="auto"/>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rPr>
            </w:pPr>
          </w:p>
        </w:tc>
      </w:tr>
      <w:tr w:rsidR="00C5663C" w:rsidRPr="002A71B3" w:rsidTr="00811617">
        <w:trPr>
          <w:trHeight w:val="57"/>
        </w:trPr>
        <w:tc>
          <w:tcPr>
            <w:tcW w:w="5143" w:type="dxa"/>
            <w:tcBorders>
              <w:top w:val="nil"/>
              <w:left w:val="nil"/>
              <w:bottom w:val="nil"/>
              <w:right w:val="nil"/>
            </w:tcBorders>
            <w:shd w:val="clear" w:color="auto" w:fill="FFFFFF"/>
            <w:vAlign w:val="bottom"/>
          </w:tcPr>
          <w:p w:rsidR="00C5663C" w:rsidRPr="0019060C" w:rsidRDefault="00C5663C">
            <w:pPr>
              <w:keepNext/>
              <w:keepLines/>
              <w:spacing w:before="20" w:after="20" w:line="240" w:lineRule="exact"/>
              <w:jc w:val="left"/>
              <w:rPr>
                <w:rFonts w:cs="Arial"/>
                <w:sz w:val="18"/>
                <w:szCs w:val="18"/>
                <w:lang w:val="en-GB"/>
              </w:rPr>
            </w:pPr>
            <w:r w:rsidRPr="0019060C">
              <w:rPr>
                <w:rFonts w:cs="Arial"/>
                <w:color w:val="000000"/>
                <w:spacing w:val="-1"/>
                <w:sz w:val="18"/>
                <w:szCs w:val="18"/>
                <w:lang w:val="en-GB"/>
              </w:rPr>
              <w:t>Shareholders of parent company</w:t>
            </w:r>
          </w:p>
        </w:tc>
        <w:tc>
          <w:tcPr>
            <w:tcW w:w="850" w:type="dxa"/>
            <w:tcBorders>
              <w:top w:val="nil"/>
              <w:left w:val="nil"/>
              <w:bottom w:val="nil"/>
              <w:right w:val="nil"/>
            </w:tcBorders>
            <w:shd w:val="clear" w:color="auto" w:fill="FFFFFF"/>
            <w:vAlign w:val="bottom"/>
          </w:tcPr>
          <w:p w:rsidR="00C5663C" w:rsidRPr="0019060C" w:rsidRDefault="00C5663C">
            <w:pPr>
              <w:pStyle w:val="a8"/>
              <w:keepLines/>
              <w:spacing w:before="20" w:after="20"/>
              <w:ind w:left="0"/>
              <w:jc w:val="center"/>
              <w:rPr>
                <w:rFonts w:ascii="Arial" w:hAnsi="Arial" w:cs="Arial"/>
                <w:sz w:val="18"/>
                <w:szCs w:val="18"/>
                <w:lang w:val="en-GB"/>
              </w:rPr>
            </w:pPr>
          </w:p>
        </w:tc>
        <w:tc>
          <w:tcPr>
            <w:tcW w:w="195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(607)</w:t>
            </w:r>
          </w:p>
        </w:tc>
        <w:tc>
          <w:tcPr>
            <w:tcW w:w="2015"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(6,296)</w:t>
            </w:r>
          </w:p>
        </w:tc>
      </w:tr>
      <w:tr w:rsidR="00C5663C" w:rsidRPr="002A71B3" w:rsidTr="00811617">
        <w:trPr>
          <w:trHeight w:val="57"/>
        </w:trPr>
        <w:tc>
          <w:tcPr>
            <w:tcW w:w="5143" w:type="dxa"/>
            <w:tcBorders>
              <w:top w:val="nil"/>
              <w:left w:val="nil"/>
              <w:bottom w:val="single" w:sz="4" w:space="0" w:color="auto"/>
              <w:right w:val="nil"/>
            </w:tcBorders>
            <w:shd w:val="clear" w:color="auto" w:fill="FFFFFF"/>
            <w:vAlign w:val="bottom"/>
          </w:tcPr>
          <w:p w:rsidR="00C5663C" w:rsidRPr="0019060C" w:rsidRDefault="00C5663C">
            <w:pPr>
              <w:keepNext/>
              <w:keepLines/>
              <w:spacing w:before="20" w:after="20" w:line="240" w:lineRule="exact"/>
              <w:jc w:val="left"/>
              <w:rPr>
                <w:rFonts w:cs="Arial"/>
                <w:color w:val="000000"/>
                <w:spacing w:val="-1"/>
                <w:sz w:val="18"/>
                <w:szCs w:val="18"/>
                <w:lang w:val="en-GB"/>
              </w:rPr>
            </w:pPr>
            <w:r w:rsidRPr="0019060C">
              <w:rPr>
                <w:rFonts w:cs="Arial"/>
                <w:sz w:val="18"/>
                <w:szCs w:val="18"/>
                <w:lang w:val="en-GB"/>
              </w:rPr>
              <w:t>Non-controlling interest</w:t>
            </w:r>
          </w:p>
        </w:tc>
        <w:tc>
          <w:tcPr>
            <w:tcW w:w="850" w:type="dxa"/>
            <w:tcBorders>
              <w:top w:val="nil"/>
              <w:left w:val="nil"/>
              <w:bottom w:val="single" w:sz="4" w:space="0" w:color="auto"/>
              <w:right w:val="nil"/>
            </w:tcBorders>
            <w:shd w:val="clear" w:color="auto" w:fill="FFFFFF"/>
            <w:vAlign w:val="bottom"/>
          </w:tcPr>
          <w:p w:rsidR="00C5663C" w:rsidRPr="002A71B3" w:rsidRDefault="00C5663C">
            <w:pPr>
              <w:pStyle w:val="a8"/>
              <w:keepLines/>
              <w:spacing w:before="20" w:after="20"/>
              <w:ind w:left="0"/>
              <w:jc w:val="center"/>
              <w:rPr>
                <w:rFonts w:ascii="Arial" w:hAnsi="Arial" w:cs="Arial"/>
                <w:sz w:val="18"/>
                <w:szCs w:val="18"/>
                <w:lang w:val="en-GB"/>
              </w:rPr>
            </w:pPr>
          </w:p>
        </w:tc>
        <w:tc>
          <w:tcPr>
            <w:tcW w:w="1954" w:type="dxa"/>
            <w:tcBorders>
              <w:top w:val="nil"/>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(420)</w:t>
            </w:r>
          </w:p>
        </w:tc>
        <w:tc>
          <w:tcPr>
            <w:tcW w:w="2015" w:type="dxa"/>
            <w:tcBorders>
              <w:top w:val="nil"/>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(4,669)</w:t>
            </w:r>
          </w:p>
        </w:tc>
      </w:tr>
      <w:tr w:rsidR="00C5663C" w:rsidRPr="002A71B3" w:rsidTr="00811617">
        <w:trPr>
          <w:trHeight w:val="57"/>
        </w:trPr>
        <w:tc>
          <w:tcPr>
            <w:tcW w:w="5143" w:type="dxa"/>
            <w:tcBorders>
              <w:top w:val="single" w:sz="4" w:space="0" w:color="auto"/>
              <w:left w:val="nil"/>
              <w:bottom w:val="single" w:sz="4" w:space="0" w:color="auto"/>
              <w:right w:val="nil"/>
            </w:tcBorders>
            <w:shd w:val="clear" w:color="auto" w:fill="FFFFFF"/>
            <w:vAlign w:val="bottom"/>
          </w:tcPr>
          <w:p w:rsidR="00C5663C" w:rsidRPr="0019060C" w:rsidRDefault="008A69C5" w:rsidP="008A69C5">
            <w:pPr>
              <w:keepNext/>
              <w:keepLines/>
              <w:spacing w:before="20" w:after="20" w:line="240" w:lineRule="exact"/>
              <w:jc w:val="left"/>
              <w:rPr>
                <w:rFonts w:cs="Arial"/>
                <w:sz w:val="18"/>
                <w:szCs w:val="18"/>
                <w:lang w:val="en-GB" w:eastAsia="en-US"/>
              </w:rPr>
            </w:pPr>
            <w:r>
              <w:rPr>
                <w:rFonts w:cs="Arial"/>
                <w:color w:val="000000"/>
                <w:spacing w:val="1"/>
                <w:sz w:val="18"/>
                <w:szCs w:val="18"/>
                <w:lang w:val="en-GB"/>
              </w:rPr>
              <w:t>L</w:t>
            </w:r>
            <w:r w:rsidR="00C5663C" w:rsidRPr="0019060C">
              <w:rPr>
                <w:rFonts w:cs="Arial"/>
                <w:color w:val="000000"/>
                <w:spacing w:val="1"/>
                <w:sz w:val="18"/>
                <w:szCs w:val="18"/>
                <w:lang w:val="en-GB"/>
              </w:rPr>
              <w:t xml:space="preserve">oss per </w:t>
            </w:r>
            <w:r w:rsidR="00C5663C">
              <w:rPr>
                <w:rFonts w:cs="Arial"/>
                <w:color w:val="000000"/>
                <w:spacing w:val="1"/>
                <w:sz w:val="18"/>
                <w:szCs w:val="18"/>
                <w:lang w:val="en-GB"/>
              </w:rPr>
              <w:t xml:space="preserve">ordinary and preferred </w:t>
            </w:r>
            <w:r w:rsidR="00C5663C" w:rsidRPr="0019060C">
              <w:rPr>
                <w:rFonts w:cs="Arial"/>
                <w:color w:val="000000"/>
                <w:spacing w:val="1"/>
                <w:sz w:val="18"/>
                <w:szCs w:val="18"/>
                <w:lang w:val="en-GB"/>
              </w:rPr>
              <w:t xml:space="preserve">share from profit attributable to the shareholders of parent company – basic and diluted (in </w:t>
            </w:r>
            <w:r w:rsidR="00C5663C" w:rsidRPr="0019060C">
              <w:rPr>
                <w:rFonts w:cs="Arial"/>
                <w:color w:val="000000"/>
                <w:spacing w:val="2"/>
                <w:sz w:val="18"/>
                <w:szCs w:val="18"/>
                <w:lang w:val="en-GB"/>
              </w:rPr>
              <w:t xml:space="preserve">Russian Rubles per share) </w:t>
            </w:r>
          </w:p>
        </w:tc>
        <w:tc>
          <w:tcPr>
            <w:tcW w:w="850" w:type="dxa"/>
            <w:tcBorders>
              <w:top w:val="single" w:sz="4" w:space="0" w:color="auto"/>
              <w:left w:val="nil"/>
              <w:bottom w:val="single" w:sz="4" w:space="0" w:color="auto"/>
              <w:right w:val="nil"/>
            </w:tcBorders>
            <w:shd w:val="clear" w:color="auto" w:fill="FFFFFF"/>
            <w:vAlign w:val="bottom"/>
          </w:tcPr>
          <w:p w:rsidR="00C5663C" w:rsidRPr="0019060C" w:rsidRDefault="00C5663C" w:rsidP="0019060C">
            <w:pPr>
              <w:pStyle w:val="a8"/>
              <w:keepLines/>
              <w:spacing w:before="20" w:after="20"/>
              <w:ind w:left="0"/>
              <w:jc w:val="center"/>
              <w:rPr>
                <w:rFonts w:ascii="Arial" w:hAnsi="Arial" w:cs="Arial"/>
                <w:sz w:val="18"/>
                <w:szCs w:val="18"/>
                <w:lang w:val="en-GB" w:eastAsia="en-US"/>
              </w:rPr>
            </w:pPr>
            <w:r>
              <w:rPr>
                <w:rFonts w:ascii="Arial" w:hAnsi="Arial" w:cs="Arial"/>
                <w:sz w:val="18"/>
                <w:szCs w:val="18"/>
              </w:rPr>
              <w:t>2</w:t>
            </w:r>
            <w:r>
              <w:rPr>
                <w:rFonts w:ascii="Arial" w:hAnsi="Arial" w:cs="Arial"/>
                <w:sz w:val="18"/>
                <w:szCs w:val="18"/>
                <w:lang w:val="en-US"/>
              </w:rPr>
              <w:t>1</w:t>
            </w:r>
          </w:p>
        </w:tc>
        <w:tc>
          <w:tcPr>
            <w:tcW w:w="1954" w:type="dxa"/>
            <w:tcBorders>
              <w:top w:val="single" w:sz="4" w:space="0" w:color="auto"/>
              <w:left w:val="nil"/>
              <w:bottom w:val="single" w:sz="4" w:space="0" w:color="auto"/>
              <w:right w:val="nil"/>
            </w:tcBorders>
            <w:shd w:val="clear" w:color="auto" w:fill="auto"/>
            <w:vAlign w:val="bottom"/>
          </w:tcPr>
          <w:p w:rsidR="00C5663C" w:rsidRPr="0019060C" w:rsidRDefault="00C5663C" w:rsidP="0023246C">
            <w:pPr>
              <w:spacing w:before="20" w:after="20"/>
              <w:jc w:val="right"/>
              <w:rPr>
                <w:rFonts w:cs="Verdana"/>
                <w:lang w:val="en-GB" w:eastAsia="en-US"/>
              </w:rPr>
            </w:pPr>
            <w:r>
              <w:rPr>
                <w:rFonts w:cs="Arial"/>
                <w:color w:val="000000"/>
                <w:sz w:val="18"/>
                <w:szCs w:val="18"/>
              </w:rPr>
              <w:t>(0</w:t>
            </w:r>
            <w:r>
              <w:rPr>
                <w:rFonts w:cs="Arial"/>
                <w:color w:val="000000"/>
                <w:sz w:val="18"/>
                <w:szCs w:val="18"/>
                <w:lang w:val="en-US"/>
              </w:rPr>
              <w:t>.</w:t>
            </w:r>
            <w:r>
              <w:rPr>
                <w:rFonts w:cs="Arial"/>
                <w:color w:val="000000"/>
                <w:sz w:val="18"/>
                <w:szCs w:val="18"/>
              </w:rPr>
              <w:t>0136)</w:t>
            </w:r>
          </w:p>
        </w:tc>
        <w:tc>
          <w:tcPr>
            <w:tcW w:w="2015" w:type="dxa"/>
            <w:tcBorders>
              <w:top w:val="single" w:sz="4" w:space="0" w:color="auto"/>
              <w:left w:val="nil"/>
              <w:bottom w:val="single" w:sz="4" w:space="0" w:color="auto"/>
              <w:right w:val="nil"/>
            </w:tcBorders>
            <w:shd w:val="clear" w:color="auto" w:fill="auto"/>
            <w:vAlign w:val="bottom"/>
          </w:tcPr>
          <w:p w:rsidR="00C5663C" w:rsidRPr="0019060C" w:rsidRDefault="00C5663C" w:rsidP="0023246C">
            <w:pPr>
              <w:spacing w:before="20" w:after="20"/>
              <w:jc w:val="right"/>
              <w:rPr>
                <w:rFonts w:cs="Arial"/>
                <w:b/>
                <w:bCs/>
                <w:color w:val="000000"/>
                <w:sz w:val="18"/>
                <w:szCs w:val="18"/>
                <w:lang w:val="en-GB" w:eastAsia="en-US"/>
              </w:rPr>
            </w:pPr>
            <w:r>
              <w:rPr>
                <w:rFonts w:cs="Arial"/>
                <w:color w:val="000000"/>
                <w:sz w:val="18"/>
                <w:szCs w:val="18"/>
              </w:rPr>
              <w:t>(0</w:t>
            </w:r>
            <w:r>
              <w:rPr>
                <w:rFonts w:cs="Arial"/>
                <w:color w:val="000000"/>
                <w:sz w:val="18"/>
                <w:szCs w:val="18"/>
                <w:lang w:val="en-US"/>
              </w:rPr>
              <w:t>.</w:t>
            </w:r>
            <w:r>
              <w:rPr>
                <w:rFonts w:cs="Arial"/>
                <w:color w:val="000000"/>
                <w:sz w:val="18"/>
                <w:szCs w:val="18"/>
              </w:rPr>
              <w:t>1418)</w:t>
            </w:r>
          </w:p>
        </w:tc>
      </w:tr>
      <w:tr w:rsidR="00C5663C" w:rsidRPr="002A71B3" w:rsidTr="0019060C">
        <w:trPr>
          <w:trHeight w:val="57"/>
        </w:trPr>
        <w:tc>
          <w:tcPr>
            <w:tcW w:w="5143" w:type="dxa"/>
            <w:tcBorders>
              <w:top w:val="single" w:sz="4" w:space="0" w:color="auto"/>
              <w:left w:val="nil"/>
              <w:bottom w:val="single" w:sz="4" w:space="0" w:color="auto"/>
              <w:right w:val="nil"/>
            </w:tcBorders>
            <w:shd w:val="clear" w:color="auto" w:fill="FFFFFF"/>
            <w:vAlign w:val="bottom"/>
          </w:tcPr>
          <w:p w:rsidR="00C5663C" w:rsidRPr="0019060C" w:rsidRDefault="00C5663C">
            <w:pPr>
              <w:spacing w:before="20" w:after="20"/>
              <w:jc w:val="left"/>
              <w:rPr>
                <w:rFonts w:cs="Arial"/>
                <w:color w:val="000000"/>
                <w:sz w:val="18"/>
                <w:szCs w:val="18"/>
                <w:lang w:val="en-GB" w:eastAsia="en-US"/>
              </w:rPr>
            </w:pPr>
            <w:r w:rsidRPr="0019060C">
              <w:rPr>
                <w:rFonts w:cs="Arial"/>
                <w:color w:val="000000"/>
                <w:sz w:val="18"/>
                <w:szCs w:val="18"/>
                <w:lang w:val="en-GB"/>
              </w:rPr>
              <w:t>Weighted average number of ordinary shares (in thousands)</w:t>
            </w:r>
          </w:p>
        </w:tc>
        <w:tc>
          <w:tcPr>
            <w:tcW w:w="850" w:type="dxa"/>
            <w:tcBorders>
              <w:top w:val="single" w:sz="4" w:space="0" w:color="auto"/>
              <w:left w:val="nil"/>
              <w:bottom w:val="single" w:sz="4" w:space="0" w:color="auto"/>
              <w:right w:val="nil"/>
            </w:tcBorders>
            <w:shd w:val="clear" w:color="auto" w:fill="FFFFFF"/>
            <w:vAlign w:val="bottom"/>
          </w:tcPr>
          <w:p w:rsidR="00C5663C" w:rsidRPr="0019060C" w:rsidRDefault="00C5663C" w:rsidP="0019060C">
            <w:pPr>
              <w:pStyle w:val="a8"/>
              <w:keepLines/>
              <w:spacing w:before="20" w:after="20"/>
              <w:ind w:left="0"/>
              <w:jc w:val="center"/>
              <w:rPr>
                <w:rFonts w:ascii="Arial" w:hAnsi="Arial" w:cs="Arial"/>
                <w:sz w:val="18"/>
                <w:szCs w:val="18"/>
                <w:lang w:val="en-GB" w:eastAsia="en-US"/>
              </w:rPr>
            </w:pPr>
            <w:r>
              <w:rPr>
                <w:rFonts w:ascii="Arial" w:hAnsi="Arial" w:cs="Arial"/>
                <w:sz w:val="18"/>
                <w:szCs w:val="18"/>
              </w:rPr>
              <w:t>2</w:t>
            </w:r>
            <w:r>
              <w:rPr>
                <w:rFonts w:ascii="Arial" w:hAnsi="Arial" w:cs="Arial"/>
                <w:sz w:val="18"/>
                <w:szCs w:val="18"/>
                <w:lang w:val="en-US"/>
              </w:rPr>
              <w:t>1</w:t>
            </w:r>
          </w:p>
        </w:tc>
        <w:tc>
          <w:tcPr>
            <w:tcW w:w="1954" w:type="dxa"/>
            <w:tcBorders>
              <w:top w:val="single" w:sz="4" w:space="0" w:color="auto"/>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42,537,972</w:t>
            </w:r>
          </w:p>
        </w:tc>
        <w:tc>
          <w:tcPr>
            <w:tcW w:w="2015" w:type="dxa"/>
            <w:tcBorders>
              <w:top w:val="single" w:sz="4" w:space="0" w:color="auto"/>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42,335,202</w:t>
            </w:r>
          </w:p>
        </w:tc>
      </w:tr>
      <w:tr w:rsidR="00C5663C" w:rsidRPr="002A71B3" w:rsidTr="0019060C">
        <w:trPr>
          <w:trHeight w:val="57"/>
        </w:trPr>
        <w:tc>
          <w:tcPr>
            <w:tcW w:w="5143" w:type="dxa"/>
            <w:tcBorders>
              <w:top w:val="single" w:sz="4" w:space="0" w:color="auto"/>
              <w:left w:val="nil"/>
              <w:bottom w:val="single" w:sz="12" w:space="0" w:color="auto"/>
              <w:right w:val="nil"/>
            </w:tcBorders>
            <w:shd w:val="clear" w:color="auto" w:fill="FFFFFF"/>
            <w:vAlign w:val="bottom"/>
          </w:tcPr>
          <w:p w:rsidR="00C5663C" w:rsidRPr="0019060C" w:rsidRDefault="00C5663C">
            <w:pPr>
              <w:spacing w:before="20" w:after="20"/>
              <w:jc w:val="left"/>
              <w:rPr>
                <w:rFonts w:cs="Arial"/>
                <w:color w:val="000000"/>
                <w:sz w:val="18"/>
                <w:szCs w:val="18"/>
                <w:lang w:val="en-GB" w:eastAsia="en-US"/>
              </w:rPr>
            </w:pPr>
            <w:r w:rsidRPr="0019060C">
              <w:rPr>
                <w:rFonts w:cs="Arial"/>
                <w:color w:val="000000"/>
                <w:sz w:val="18"/>
                <w:szCs w:val="18"/>
                <w:lang w:val="en-GB"/>
              </w:rPr>
              <w:t>Weighted average number of preference shares (in thousands)</w:t>
            </w:r>
          </w:p>
        </w:tc>
        <w:tc>
          <w:tcPr>
            <w:tcW w:w="850" w:type="dxa"/>
            <w:tcBorders>
              <w:top w:val="single" w:sz="4" w:space="0" w:color="auto"/>
              <w:left w:val="nil"/>
              <w:bottom w:val="single" w:sz="12" w:space="0" w:color="auto"/>
              <w:right w:val="nil"/>
            </w:tcBorders>
            <w:shd w:val="clear" w:color="auto" w:fill="FFFFFF"/>
            <w:vAlign w:val="bottom"/>
          </w:tcPr>
          <w:p w:rsidR="00C5663C" w:rsidRPr="0019060C" w:rsidRDefault="00C5663C" w:rsidP="0019060C">
            <w:pPr>
              <w:pStyle w:val="a8"/>
              <w:keepLines/>
              <w:spacing w:before="20" w:after="20"/>
              <w:ind w:left="0"/>
              <w:jc w:val="center"/>
              <w:rPr>
                <w:rFonts w:ascii="Arial" w:hAnsi="Arial" w:cs="Arial"/>
                <w:sz w:val="18"/>
                <w:szCs w:val="18"/>
                <w:lang w:val="en-GB" w:eastAsia="en-US"/>
              </w:rPr>
            </w:pPr>
            <w:r>
              <w:rPr>
                <w:rFonts w:ascii="Arial" w:hAnsi="Arial" w:cs="Arial"/>
                <w:sz w:val="18"/>
                <w:szCs w:val="18"/>
              </w:rPr>
              <w:t>2</w:t>
            </w:r>
            <w:r>
              <w:rPr>
                <w:rFonts w:ascii="Arial" w:hAnsi="Arial" w:cs="Arial"/>
                <w:sz w:val="18"/>
                <w:szCs w:val="18"/>
                <w:lang w:val="en-US"/>
              </w:rPr>
              <w:t>1</w:t>
            </w:r>
          </w:p>
        </w:tc>
        <w:tc>
          <w:tcPr>
            <w:tcW w:w="1954" w:type="dxa"/>
            <w:tcBorders>
              <w:top w:val="single" w:sz="4" w:space="0" w:color="auto"/>
              <w:left w:val="nil"/>
              <w:bottom w:val="single" w:sz="12" w:space="0" w:color="auto"/>
              <w:right w:val="nil"/>
            </w:tcBorders>
            <w:shd w:val="clear" w:color="auto" w:fill="auto"/>
            <w:vAlign w:val="bottom"/>
          </w:tcPr>
          <w:p w:rsidR="00C5663C" w:rsidRPr="0019060C" w:rsidRDefault="00C5663C" w:rsidP="0019060C">
            <w:pPr>
              <w:spacing w:before="20" w:after="20"/>
              <w:jc w:val="right"/>
              <w:rPr>
                <w:rFonts w:cs="Verdana"/>
                <w:lang w:val="en-GB" w:eastAsia="en-US"/>
              </w:rPr>
            </w:pPr>
            <w:r>
              <w:rPr>
                <w:rFonts w:cs="Arial"/>
                <w:color w:val="000000"/>
                <w:sz w:val="18"/>
                <w:szCs w:val="18"/>
              </w:rPr>
              <w:t>2,075,149</w:t>
            </w:r>
          </w:p>
        </w:tc>
        <w:tc>
          <w:tcPr>
            <w:tcW w:w="2015" w:type="dxa"/>
            <w:tcBorders>
              <w:top w:val="single" w:sz="4" w:space="0" w:color="auto"/>
              <w:left w:val="nil"/>
              <w:bottom w:val="single" w:sz="12" w:space="0" w:color="auto"/>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2,075,149</w:t>
            </w:r>
          </w:p>
        </w:tc>
      </w:tr>
    </w:tbl>
    <w:p w:rsidR="00617FD0" w:rsidRPr="0019060C" w:rsidRDefault="00617FD0" w:rsidP="00617FD0">
      <w:pPr>
        <w:shd w:val="clear" w:color="auto" w:fill="FFFFFF"/>
        <w:tabs>
          <w:tab w:val="right" w:pos="0"/>
        </w:tabs>
        <w:rPr>
          <w:rFonts w:cs="Arial"/>
          <w:color w:val="000000"/>
          <w:spacing w:val="-1"/>
          <w:lang w:val="en-GB"/>
        </w:rPr>
      </w:pPr>
    </w:p>
    <w:p w:rsidR="00B448BE" w:rsidRPr="0019060C" w:rsidRDefault="00B448BE" w:rsidP="00617FD0">
      <w:pPr>
        <w:shd w:val="clear" w:color="auto" w:fill="FFFFFF"/>
        <w:tabs>
          <w:tab w:val="right" w:pos="0"/>
        </w:tabs>
        <w:rPr>
          <w:rFonts w:cs="Arial"/>
          <w:color w:val="000000"/>
          <w:spacing w:val="-1"/>
          <w:lang w:val="en-GB"/>
        </w:rPr>
      </w:pPr>
    </w:p>
    <w:p w:rsidR="00012754" w:rsidRPr="0019060C" w:rsidRDefault="00012754" w:rsidP="008226BF">
      <w:pPr>
        <w:shd w:val="clear" w:color="auto" w:fill="FFFFFF"/>
        <w:tabs>
          <w:tab w:val="right" w:pos="0"/>
        </w:tabs>
        <w:jc w:val="left"/>
        <w:rPr>
          <w:rFonts w:cs="Arial"/>
          <w:sz w:val="18"/>
          <w:szCs w:val="18"/>
          <w:lang w:val="en-GB"/>
        </w:rPr>
        <w:sectPr w:rsidR="00012754" w:rsidRPr="0019060C" w:rsidSect="00811617">
          <w:footerReference w:type="default" r:id="rId16"/>
          <w:headerReference w:type="first" r:id="rId17"/>
          <w:footerReference w:type="first" r:id="rId18"/>
          <w:pgSz w:w="11909" w:h="16834"/>
          <w:pgMar w:top="1134" w:right="851" w:bottom="1134" w:left="1418" w:header="720" w:footer="158" w:gutter="0"/>
          <w:cols w:space="60"/>
          <w:noEndnote/>
          <w:titlePg/>
        </w:sectPr>
      </w:pPr>
    </w:p>
    <w:tbl>
      <w:tblPr>
        <w:tblW w:w="9679" w:type="dxa"/>
        <w:tblBorders>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5002"/>
        <w:gridCol w:w="850"/>
        <w:gridCol w:w="1843"/>
        <w:gridCol w:w="1984"/>
      </w:tblGrid>
      <w:tr w:rsidR="006E36F8" w:rsidRPr="00550ED2" w:rsidTr="0019060C">
        <w:trPr>
          <w:trHeight w:val="228"/>
        </w:trPr>
        <w:tc>
          <w:tcPr>
            <w:tcW w:w="5002" w:type="dxa"/>
            <w:tcBorders>
              <w:top w:val="nil"/>
              <w:left w:val="nil"/>
              <w:bottom w:val="single" w:sz="4" w:space="0" w:color="auto"/>
              <w:right w:val="nil"/>
            </w:tcBorders>
            <w:shd w:val="clear" w:color="auto" w:fill="FFFFFF"/>
            <w:vAlign w:val="bottom"/>
          </w:tcPr>
          <w:p w:rsidR="006E36F8" w:rsidRPr="0019060C" w:rsidRDefault="006E36F8" w:rsidP="0019060C">
            <w:pPr>
              <w:keepLines/>
              <w:shd w:val="clear" w:color="auto" w:fill="FFFFFF"/>
              <w:spacing w:before="20" w:after="20"/>
              <w:rPr>
                <w:rFonts w:cs="Arial"/>
                <w:b/>
                <w:bCs/>
                <w:sz w:val="18"/>
                <w:szCs w:val="18"/>
                <w:lang w:val="en-GB"/>
              </w:rPr>
            </w:pPr>
          </w:p>
        </w:tc>
        <w:tc>
          <w:tcPr>
            <w:tcW w:w="850" w:type="dxa"/>
            <w:tcBorders>
              <w:top w:val="nil"/>
              <w:left w:val="nil"/>
              <w:bottom w:val="single" w:sz="4" w:space="0" w:color="auto"/>
              <w:right w:val="nil"/>
            </w:tcBorders>
            <w:shd w:val="clear" w:color="auto" w:fill="FFFFFF"/>
            <w:vAlign w:val="bottom"/>
          </w:tcPr>
          <w:p w:rsidR="006E36F8" w:rsidRPr="0019060C" w:rsidRDefault="006E36F8" w:rsidP="0019060C">
            <w:pPr>
              <w:keepLines/>
              <w:shd w:val="clear" w:color="auto" w:fill="FFFFFF"/>
              <w:tabs>
                <w:tab w:val="left" w:pos="2008"/>
                <w:tab w:val="left" w:pos="2320"/>
              </w:tabs>
              <w:spacing w:before="20" w:after="20"/>
              <w:jc w:val="center"/>
              <w:rPr>
                <w:rFonts w:cs="Arial"/>
                <w:b/>
                <w:sz w:val="18"/>
                <w:szCs w:val="18"/>
                <w:lang w:val="en-GB"/>
              </w:rPr>
            </w:pPr>
          </w:p>
        </w:tc>
        <w:tc>
          <w:tcPr>
            <w:tcW w:w="1843" w:type="dxa"/>
            <w:tcBorders>
              <w:top w:val="nil"/>
              <w:left w:val="nil"/>
              <w:bottom w:val="single" w:sz="4" w:space="0" w:color="auto"/>
              <w:right w:val="nil"/>
            </w:tcBorders>
            <w:shd w:val="clear" w:color="auto" w:fill="FFFFFF"/>
            <w:vAlign w:val="bottom"/>
          </w:tcPr>
          <w:p w:rsidR="006E36F8" w:rsidRPr="0019060C" w:rsidRDefault="00A62A41" w:rsidP="0019060C">
            <w:pPr>
              <w:keepLines/>
              <w:shd w:val="clear" w:color="auto" w:fill="FFFFFF"/>
              <w:spacing w:before="20" w:after="20"/>
              <w:ind w:right="68"/>
              <w:jc w:val="right"/>
              <w:rPr>
                <w:rFonts w:cs="Arial"/>
                <w:b/>
                <w:bCs/>
                <w:color w:val="000000"/>
                <w:spacing w:val="-1"/>
                <w:sz w:val="18"/>
                <w:szCs w:val="18"/>
                <w:lang w:val="en-GB"/>
              </w:rPr>
            </w:pPr>
            <w:r>
              <w:rPr>
                <w:rFonts w:cs="Arial"/>
                <w:b/>
                <w:bCs/>
                <w:color w:val="000000"/>
                <w:spacing w:val="-1"/>
                <w:sz w:val="18"/>
                <w:szCs w:val="18"/>
                <w:lang w:val="en-GB"/>
              </w:rPr>
              <w:t>Nine months ended</w:t>
            </w:r>
            <w:r w:rsidR="00C614C7" w:rsidRPr="0019060C">
              <w:rPr>
                <w:rFonts w:cs="Arial"/>
                <w:b/>
                <w:bCs/>
                <w:color w:val="000000"/>
                <w:sz w:val="18"/>
                <w:szCs w:val="18"/>
                <w:lang w:val="en-GB"/>
              </w:rPr>
              <w:br/>
            </w:r>
            <w:r>
              <w:rPr>
                <w:rFonts w:cs="Arial"/>
                <w:b/>
                <w:bCs/>
                <w:color w:val="000000"/>
                <w:spacing w:val="-1"/>
                <w:sz w:val="18"/>
                <w:szCs w:val="18"/>
                <w:lang w:val="en-GB"/>
              </w:rPr>
              <w:t>30 September 2013</w:t>
            </w:r>
          </w:p>
        </w:tc>
        <w:tc>
          <w:tcPr>
            <w:tcW w:w="1984" w:type="dxa"/>
            <w:tcBorders>
              <w:top w:val="nil"/>
              <w:left w:val="nil"/>
              <w:bottom w:val="single" w:sz="4" w:space="0" w:color="auto"/>
              <w:right w:val="nil"/>
            </w:tcBorders>
            <w:shd w:val="clear" w:color="auto" w:fill="FFFFFF"/>
            <w:vAlign w:val="bottom"/>
          </w:tcPr>
          <w:p w:rsidR="006E36F8" w:rsidRDefault="00A62A41" w:rsidP="0019060C">
            <w:pPr>
              <w:keepLines/>
              <w:shd w:val="clear" w:color="auto" w:fill="FFFFFF"/>
              <w:spacing w:before="20" w:after="20"/>
              <w:ind w:right="68"/>
              <w:jc w:val="right"/>
              <w:rPr>
                <w:rFonts w:cs="Arial"/>
                <w:b/>
                <w:bCs/>
                <w:color w:val="000000"/>
                <w:spacing w:val="-1"/>
                <w:sz w:val="18"/>
                <w:szCs w:val="18"/>
                <w:lang w:val="en-GB"/>
              </w:rPr>
            </w:pPr>
            <w:r>
              <w:rPr>
                <w:rFonts w:cs="Arial"/>
                <w:b/>
                <w:bCs/>
                <w:color w:val="000000"/>
                <w:spacing w:val="-1"/>
                <w:sz w:val="18"/>
                <w:szCs w:val="18"/>
                <w:lang w:val="en-GB"/>
              </w:rPr>
              <w:t>Nine months ended</w:t>
            </w:r>
            <w:r w:rsidR="00A4768E" w:rsidRPr="0019060C">
              <w:rPr>
                <w:rFonts w:cs="Arial"/>
                <w:b/>
                <w:bCs/>
                <w:color w:val="000000"/>
                <w:sz w:val="18"/>
                <w:szCs w:val="18"/>
                <w:lang w:val="en-GB"/>
              </w:rPr>
              <w:br/>
            </w:r>
            <w:r>
              <w:rPr>
                <w:rFonts w:cs="Arial"/>
                <w:b/>
                <w:bCs/>
                <w:color w:val="000000"/>
                <w:spacing w:val="-1"/>
                <w:sz w:val="18"/>
                <w:szCs w:val="18"/>
                <w:lang w:val="en-GB"/>
              </w:rPr>
              <w:t>30 September 2012</w:t>
            </w:r>
          </w:p>
          <w:p w:rsidR="00016257" w:rsidRPr="0019060C" w:rsidRDefault="00016257" w:rsidP="0019060C">
            <w:pPr>
              <w:keepLines/>
              <w:shd w:val="clear" w:color="auto" w:fill="FFFFFF"/>
              <w:spacing w:before="20" w:after="20"/>
              <w:ind w:right="68"/>
              <w:jc w:val="right"/>
              <w:rPr>
                <w:rFonts w:cs="Arial"/>
                <w:b/>
                <w:sz w:val="18"/>
                <w:szCs w:val="18"/>
                <w:lang w:val="en-GB"/>
              </w:rPr>
            </w:pPr>
            <w:r w:rsidRPr="00016257">
              <w:rPr>
                <w:rFonts w:cs="Arial"/>
                <w:b/>
                <w:sz w:val="18"/>
                <w:szCs w:val="18"/>
                <w:lang w:val="en-GB"/>
              </w:rPr>
              <w:t>(restated)</w:t>
            </w:r>
          </w:p>
        </w:tc>
      </w:tr>
      <w:tr w:rsidR="00C5663C" w:rsidRPr="00F8683E" w:rsidTr="0019060C">
        <w:tc>
          <w:tcPr>
            <w:tcW w:w="5002" w:type="dxa"/>
            <w:tcBorders>
              <w:top w:val="single" w:sz="4" w:space="0" w:color="auto"/>
              <w:left w:val="nil"/>
              <w:bottom w:val="nil"/>
              <w:right w:val="nil"/>
            </w:tcBorders>
            <w:shd w:val="clear" w:color="auto" w:fill="FFFFFF"/>
            <w:vAlign w:val="bottom"/>
          </w:tcPr>
          <w:p w:rsidR="00C5663C" w:rsidRPr="0019060C" w:rsidRDefault="008A69C5" w:rsidP="008A69C5">
            <w:pPr>
              <w:keepNext/>
              <w:keepLines/>
              <w:spacing w:before="20" w:after="20"/>
              <w:rPr>
                <w:rFonts w:cs="Arial"/>
                <w:b/>
                <w:bCs/>
                <w:color w:val="000000"/>
                <w:spacing w:val="-1"/>
                <w:sz w:val="18"/>
                <w:szCs w:val="18"/>
                <w:lang w:val="en-GB"/>
              </w:rPr>
            </w:pPr>
            <w:r>
              <w:rPr>
                <w:rFonts w:cs="Arial"/>
                <w:b/>
                <w:bCs/>
                <w:color w:val="000000"/>
                <w:spacing w:val="-1"/>
                <w:sz w:val="18"/>
                <w:szCs w:val="18"/>
                <w:lang w:val="en-GB"/>
              </w:rPr>
              <w:t>L</w:t>
            </w:r>
            <w:r w:rsidR="00C5663C" w:rsidRPr="0019060C">
              <w:rPr>
                <w:rFonts w:cs="Arial"/>
                <w:b/>
                <w:bCs/>
                <w:color w:val="000000"/>
                <w:spacing w:val="-1"/>
                <w:sz w:val="18"/>
                <w:szCs w:val="18"/>
                <w:lang w:val="en-GB"/>
              </w:rPr>
              <w:t>oss for the period</w:t>
            </w:r>
          </w:p>
        </w:tc>
        <w:tc>
          <w:tcPr>
            <w:tcW w:w="850" w:type="dxa"/>
            <w:tcBorders>
              <w:top w:val="single" w:sz="4" w:space="0" w:color="auto"/>
              <w:left w:val="nil"/>
              <w:bottom w:val="nil"/>
              <w:right w:val="nil"/>
            </w:tcBorders>
            <w:shd w:val="clear" w:color="auto" w:fill="FFFFFF"/>
            <w:vAlign w:val="bottom"/>
          </w:tcPr>
          <w:p w:rsidR="00C5663C" w:rsidRPr="0019060C" w:rsidRDefault="00C5663C">
            <w:pPr>
              <w:pStyle w:val="a8"/>
              <w:spacing w:before="20" w:after="20"/>
              <w:ind w:left="0"/>
              <w:jc w:val="center"/>
              <w:rPr>
                <w:rFonts w:ascii="Arial" w:hAnsi="Arial" w:cs="Arial"/>
                <w:sz w:val="18"/>
                <w:szCs w:val="18"/>
                <w:highlight w:val="yellow"/>
                <w:lang w:val="en-GB"/>
              </w:rPr>
            </w:pPr>
          </w:p>
        </w:tc>
        <w:tc>
          <w:tcPr>
            <w:tcW w:w="1843" w:type="dxa"/>
            <w:tcBorders>
              <w:top w:val="single" w:sz="4" w:space="0" w:color="auto"/>
              <w:left w:val="nil"/>
              <w:bottom w:val="nil"/>
              <w:right w:val="nil"/>
            </w:tcBorders>
            <w:shd w:val="clear" w:color="auto" w:fill="auto"/>
            <w:vAlign w:val="bottom"/>
          </w:tcPr>
          <w:p w:rsidR="00C5663C" w:rsidRPr="0019060C" w:rsidRDefault="00C5663C" w:rsidP="0019060C">
            <w:pPr>
              <w:spacing w:before="20" w:after="20"/>
              <w:jc w:val="right"/>
              <w:rPr>
                <w:rFonts w:cs="Arial"/>
                <w:b/>
                <w:bCs/>
                <w:color w:val="000000"/>
                <w:sz w:val="18"/>
                <w:szCs w:val="18"/>
                <w:highlight w:val="yellow"/>
                <w:lang w:val="en-GB" w:eastAsia="en-US"/>
              </w:rPr>
            </w:pPr>
            <w:r>
              <w:rPr>
                <w:rFonts w:cs="Arial"/>
                <w:b/>
                <w:bCs/>
                <w:color w:val="000000"/>
                <w:sz w:val="18"/>
                <w:szCs w:val="18"/>
              </w:rPr>
              <w:t>(1,027)</w:t>
            </w:r>
          </w:p>
        </w:tc>
        <w:tc>
          <w:tcPr>
            <w:tcW w:w="1984" w:type="dxa"/>
            <w:tcBorders>
              <w:top w:val="single" w:sz="4" w:space="0" w:color="auto"/>
              <w:left w:val="nil"/>
              <w:bottom w:val="nil"/>
              <w:right w:val="nil"/>
            </w:tcBorders>
            <w:shd w:val="clear" w:color="auto" w:fill="auto"/>
            <w:vAlign w:val="bottom"/>
          </w:tcPr>
          <w:p w:rsidR="00C5663C" w:rsidRPr="0019060C" w:rsidRDefault="00C5663C" w:rsidP="0019060C">
            <w:pPr>
              <w:spacing w:before="20" w:after="20"/>
              <w:jc w:val="right"/>
              <w:rPr>
                <w:rFonts w:cs="Arial"/>
                <w:b/>
                <w:bCs/>
                <w:color w:val="000000"/>
                <w:sz w:val="18"/>
                <w:szCs w:val="18"/>
                <w:lang w:val="en-GB" w:eastAsia="en-US"/>
              </w:rPr>
            </w:pPr>
            <w:r>
              <w:rPr>
                <w:rFonts w:cs="Arial"/>
                <w:b/>
                <w:bCs/>
                <w:color w:val="000000"/>
                <w:sz w:val="18"/>
                <w:szCs w:val="18"/>
              </w:rPr>
              <w:t>(10,965)</w:t>
            </w:r>
          </w:p>
        </w:tc>
      </w:tr>
      <w:tr w:rsidR="00C5663C" w:rsidRPr="00550ED2" w:rsidTr="0019060C">
        <w:tc>
          <w:tcPr>
            <w:tcW w:w="5002" w:type="dxa"/>
            <w:tcBorders>
              <w:top w:val="nil"/>
              <w:left w:val="nil"/>
              <w:bottom w:val="nil"/>
              <w:right w:val="nil"/>
            </w:tcBorders>
            <w:shd w:val="clear" w:color="auto" w:fill="FFFFFF"/>
            <w:vAlign w:val="bottom"/>
          </w:tcPr>
          <w:p w:rsidR="00C5663C" w:rsidRPr="0019060C" w:rsidRDefault="00C5663C">
            <w:pPr>
              <w:keepNext/>
              <w:keepLines/>
              <w:spacing w:before="20" w:after="20"/>
              <w:rPr>
                <w:rFonts w:cs="Arial"/>
                <w:b/>
                <w:color w:val="000000"/>
                <w:spacing w:val="-1"/>
                <w:sz w:val="18"/>
                <w:szCs w:val="18"/>
                <w:lang w:val="en-GB"/>
              </w:rPr>
            </w:pPr>
            <w:r w:rsidRPr="0019060C">
              <w:rPr>
                <w:rFonts w:cs="Arial"/>
                <w:b/>
                <w:color w:val="000000"/>
                <w:spacing w:val="-1"/>
                <w:sz w:val="18"/>
                <w:szCs w:val="18"/>
                <w:lang w:val="en-GB"/>
              </w:rPr>
              <w:t>Other comprehensive income, net of tax:</w:t>
            </w:r>
          </w:p>
        </w:tc>
        <w:tc>
          <w:tcPr>
            <w:tcW w:w="850" w:type="dxa"/>
            <w:tcBorders>
              <w:top w:val="nil"/>
              <w:left w:val="nil"/>
              <w:bottom w:val="nil"/>
              <w:right w:val="nil"/>
            </w:tcBorders>
            <w:shd w:val="clear" w:color="auto" w:fill="FFFFFF"/>
            <w:vAlign w:val="bottom"/>
          </w:tcPr>
          <w:p w:rsidR="00C5663C" w:rsidRPr="0019060C" w:rsidRDefault="00C5663C">
            <w:pPr>
              <w:pStyle w:val="a8"/>
              <w:spacing w:before="20" w:after="20"/>
              <w:ind w:left="0"/>
              <w:jc w:val="center"/>
              <w:rPr>
                <w:rFonts w:ascii="Arial" w:hAnsi="Arial" w:cs="Arial"/>
                <w:sz w:val="18"/>
                <w:szCs w:val="18"/>
                <w:highlight w:val="yellow"/>
                <w:lang w:val="en-GB"/>
              </w:rPr>
            </w:pPr>
          </w:p>
        </w:tc>
        <w:tc>
          <w:tcPr>
            <w:tcW w:w="1843" w:type="dxa"/>
            <w:tcBorders>
              <w:top w:val="nil"/>
              <w:left w:val="nil"/>
              <w:bottom w:val="nil"/>
              <w:right w:val="nil"/>
            </w:tcBorders>
            <w:shd w:val="clear" w:color="auto" w:fill="auto"/>
            <w:vAlign w:val="bottom"/>
          </w:tcPr>
          <w:p w:rsidR="00C5663C" w:rsidRPr="0019060C" w:rsidRDefault="00C5663C" w:rsidP="0019060C">
            <w:pPr>
              <w:spacing w:before="20" w:after="20"/>
              <w:jc w:val="center"/>
              <w:rPr>
                <w:rFonts w:cs="Verdana"/>
                <w:highlight w:val="yellow"/>
                <w:lang w:val="en-GB" w:eastAsia="en-US"/>
              </w:rPr>
            </w:pPr>
          </w:p>
        </w:tc>
        <w:tc>
          <w:tcPr>
            <w:tcW w:w="198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b/>
                <w:bCs/>
                <w:color w:val="000000"/>
                <w:sz w:val="18"/>
                <w:szCs w:val="18"/>
                <w:lang w:val="en-GB"/>
              </w:rPr>
            </w:pPr>
          </w:p>
        </w:tc>
      </w:tr>
      <w:tr w:rsidR="00C5663C" w:rsidRPr="00550ED2" w:rsidTr="0019060C">
        <w:trPr>
          <w:trHeight w:val="227"/>
        </w:trPr>
        <w:tc>
          <w:tcPr>
            <w:tcW w:w="5002" w:type="dxa"/>
            <w:tcBorders>
              <w:top w:val="nil"/>
              <w:left w:val="nil"/>
              <w:bottom w:val="nil"/>
              <w:right w:val="nil"/>
            </w:tcBorders>
            <w:shd w:val="clear" w:color="auto" w:fill="FFFFFF"/>
            <w:vAlign w:val="bottom"/>
          </w:tcPr>
          <w:p w:rsidR="00C5663C" w:rsidRPr="0019060C" w:rsidRDefault="00C5663C">
            <w:pPr>
              <w:keepNext/>
              <w:keepLines/>
              <w:spacing w:before="20" w:after="20" w:line="240" w:lineRule="exact"/>
              <w:rPr>
                <w:rFonts w:cs="Arial"/>
                <w:i/>
                <w:spacing w:val="-1"/>
                <w:sz w:val="18"/>
                <w:szCs w:val="18"/>
                <w:highlight w:val="yellow"/>
                <w:lang w:val="en-GB"/>
              </w:rPr>
            </w:pPr>
            <w:r w:rsidRPr="0019060C">
              <w:rPr>
                <w:rFonts w:cs="Arial"/>
                <w:i/>
                <w:sz w:val="18"/>
                <w:szCs w:val="18"/>
                <w:lang w:val="en-GB"/>
              </w:rPr>
              <w:t>Items that will not be reclassified to profit or loss</w:t>
            </w:r>
          </w:p>
        </w:tc>
        <w:tc>
          <w:tcPr>
            <w:tcW w:w="850" w:type="dxa"/>
            <w:tcBorders>
              <w:top w:val="nil"/>
              <w:left w:val="nil"/>
              <w:bottom w:val="nil"/>
              <w:right w:val="nil"/>
            </w:tcBorders>
            <w:shd w:val="clear" w:color="auto" w:fill="FFFFFF"/>
            <w:vAlign w:val="bottom"/>
          </w:tcPr>
          <w:p w:rsidR="00C5663C" w:rsidRPr="0019060C" w:rsidRDefault="00C5663C">
            <w:pPr>
              <w:pStyle w:val="a8"/>
              <w:tabs>
                <w:tab w:val="left" w:pos="-40"/>
              </w:tabs>
              <w:spacing w:before="20" w:after="20"/>
              <w:ind w:left="-113" w:right="-113"/>
              <w:jc w:val="center"/>
              <w:rPr>
                <w:rFonts w:ascii="Arial" w:hAnsi="Arial" w:cs="Arial"/>
                <w:sz w:val="18"/>
                <w:szCs w:val="18"/>
                <w:highlight w:val="yellow"/>
                <w:lang w:val="en-GB"/>
              </w:rPr>
            </w:pPr>
          </w:p>
        </w:tc>
        <w:tc>
          <w:tcPr>
            <w:tcW w:w="1843"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bCs/>
                <w:color w:val="000000"/>
                <w:sz w:val="18"/>
                <w:szCs w:val="18"/>
                <w:highlight w:val="yellow"/>
                <w:lang w:val="en-GB"/>
              </w:rPr>
            </w:pPr>
          </w:p>
        </w:tc>
        <w:tc>
          <w:tcPr>
            <w:tcW w:w="198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highlight w:val="yellow"/>
                <w:lang w:val="en-GB"/>
              </w:rPr>
            </w:pPr>
          </w:p>
        </w:tc>
      </w:tr>
      <w:tr w:rsidR="00C5663C" w:rsidRPr="00F8683E" w:rsidTr="0019060C">
        <w:trPr>
          <w:trHeight w:val="227"/>
        </w:trPr>
        <w:tc>
          <w:tcPr>
            <w:tcW w:w="5002" w:type="dxa"/>
            <w:tcBorders>
              <w:top w:val="nil"/>
              <w:left w:val="nil"/>
              <w:bottom w:val="nil"/>
              <w:right w:val="nil"/>
            </w:tcBorders>
            <w:shd w:val="clear" w:color="auto" w:fill="FFFFFF"/>
            <w:vAlign w:val="bottom"/>
          </w:tcPr>
          <w:p w:rsidR="00C5663C" w:rsidRPr="0019060C" w:rsidRDefault="00C5663C">
            <w:pPr>
              <w:keepNext/>
              <w:keepLines/>
              <w:spacing w:before="20" w:after="20" w:line="240" w:lineRule="exact"/>
              <w:rPr>
                <w:rFonts w:cs="Arial"/>
                <w:spacing w:val="-1"/>
                <w:sz w:val="18"/>
                <w:szCs w:val="18"/>
                <w:lang w:val="en-GB"/>
              </w:rPr>
            </w:pPr>
            <w:r w:rsidRPr="0019060C">
              <w:rPr>
                <w:rFonts w:cs="Arial"/>
                <w:sz w:val="18"/>
                <w:szCs w:val="18"/>
                <w:lang w:val="en-GB"/>
              </w:rPr>
              <w:t>Revaluation of property, plant and equipment</w:t>
            </w:r>
          </w:p>
        </w:tc>
        <w:tc>
          <w:tcPr>
            <w:tcW w:w="850" w:type="dxa"/>
            <w:tcBorders>
              <w:top w:val="nil"/>
              <w:left w:val="nil"/>
              <w:bottom w:val="nil"/>
              <w:right w:val="nil"/>
            </w:tcBorders>
            <w:shd w:val="clear" w:color="auto" w:fill="FFFFFF"/>
            <w:vAlign w:val="bottom"/>
          </w:tcPr>
          <w:p w:rsidR="00C5663C" w:rsidRPr="0019060C" w:rsidRDefault="00C5663C">
            <w:pPr>
              <w:pStyle w:val="a8"/>
              <w:tabs>
                <w:tab w:val="left" w:pos="-40"/>
              </w:tabs>
              <w:spacing w:before="20" w:after="20"/>
              <w:ind w:left="-113" w:right="-113"/>
              <w:jc w:val="center"/>
              <w:rPr>
                <w:rFonts w:ascii="Arial" w:hAnsi="Arial" w:cs="Arial"/>
                <w:sz w:val="18"/>
                <w:szCs w:val="18"/>
                <w:lang w:val="en-GB"/>
              </w:rPr>
            </w:pPr>
          </w:p>
        </w:tc>
        <w:tc>
          <w:tcPr>
            <w:tcW w:w="1843"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bCs/>
                <w:color w:val="000000"/>
                <w:sz w:val="18"/>
                <w:szCs w:val="18"/>
                <w:highlight w:val="yellow"/>
                <w:lang w:val="en-GB" w:eastAsia="en-US"/>
              </w:rPr>
            </w:pPr>
            <w:r>
              <w:rPr>
                <w:rFonts w:cs="Arial"/>
                <w:color w:val="000000"/>
                <w:sz w:val="18"/>
                <w:szCs w:val="18"/>
              </w:rPr>
              <w:t>-</w:t>
            </w:r>
          </w:p>
        </w:tc>
        <w:tc>
          <w:tcPr>
            <w:tcW w:w="198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(716)</w:t>
            </w:r>
          </w:p>
        </w:tc>
      </w:tr>
      <w:tr w:rsidR="00C5663C" w:rsidRPr="00F8683E" w:rsidTr="0019060C">
        <w:trPr>
          <w:trHeight w:val="227"/>
        </w:trPr>
        <w:tc>
          <w:tcPr>
            <w:tcW w:w="5002" w:type="dxa"/>
            <w:tcBorders>
              <w:top w:val="nil"/>
              <w:left w:val="nil"/>
              <w:bottom w:val="nil"/>
              <w:right w:val="nil"/>
            </w:tcBorders>
            <w:shd w:val="clear" w:color="auto" w:fill="FFFFFF"/>
            <w:vAlign w:val="bottom"/>
          </w:tcPr>
          <w:p w:rsidR="00C5663C" w:rsidRPr="0019060C" w:rsidRDefault="00C5663C">
            <w:pPr>
              <w:keepNext/>
              <w:keepLines/>
              <w:spacing w:before="20" w:after="20" w:line="240" w:lineRule="exact"/>
              <w:rPr>
                <w:rFonts w:cs="Arial"/>
                <w:sz w:val="18"/>
                <w:szCs w:val="18"/>
                <w:lang w:val="en-GB"/>
              </w:rPr>
            </w:pPr>
            <w:r w:rsidRPr="0019060C">
              <w:rPr>
                <w:rFonts w:cs="Arial"/>
                <w:sz w:val="18"/>
                <w:szCs w:val="18"/>
                <w:lang w:val="en-GB"/>
              </w:rPr>
              <w:t>Remeasurements of pension benefit obligations</w:t>
            </w:r>
          </w:p>
        </w:tc>
        <w:tc>
          <w:tcPr>
            <w:tcW w:w="850" w:type="dxa"/>
            <w:tcBorders>
              <w:top w:val="nil"/>
              <w:left w:val="nil"/>
              <w:bottom w:val="nil"/>
              <w:right w:val="nil"/>
            </w:tcBorders>
            <w:shd w:val="clear" w:color="auto" w:fill="FFFFFF"/>
            <w:vAlign w:val="bottom"/>
          </w:tcPr>
          <w:p w:rsidR="00C5663C" w:rsidRPr="0019060C" w:rsidRDefault="00C5663C">
            <w:pPr>
              <w:pStyle w:val="a8"/>
              <w:tabs>
                <w:tab w:val="left" w:pos="-40"/>
              </w:tabs>
              <w:spacing w:before="20" w:after="20"/>
              <w:ind w:left="-113" w:right="-113"/>
              <w:jc w:val="center"/>
              <w:rPr>
                <w:rFonts w:ascii="Arial" w:hAnsi="Arial" w:cs="Arial"/>
                <w:sz w:val="18"/>
                <w:szCs w:val="18"/>
                <w:lang w:val="en-GB"/>
              </w:rPr>
            </w:pPr>
          </w:p>
        </w:tc>
        <w:tc>
          <w:tcPr>
            <w:tcW w:w="1843"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rPr>
            </w:pPr>
            <w:r>
              <w:rPr>
                <w:rFonts w:cs="Arial"/>
                <w:color w:val="000000"/>
                <w:sz w:val="18"/>
                <w:szCs w:val="18"/>
              </w:rPr>
              <w:t>303</w:t>
            </w:r>
          </w:p>
        </w:tc>
        <w:tc>
          <w:tcPr>
            <w:tcW w:w="198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rPr>
            </w:pPr>
            <w:r>
              <w:rPr>
                <w:rFonts w:cs="Arial"/>
                <w:color w:val="000000"/>
                <w:sz w:val="18"/>
                <w:szCs w:val="18"/>
              </w:rPr>
              <w:t>1,887</w:t>
            </w:r>
          </w:p>
        </w:tc>
      </w:tr>
      <w:tr w:rsidR="00C5663C" w:rsidRPr="00F8683E" w:rsidTr="0019060C">
        <w:trPr>
          <w:trHeight w:val="216"/>
        </w:trPr>
        <w:tc>
          <w:tcPr>
            <w:tcW w:w="5002" w:type="dxa"/>
            <w:tcBorders>
              <w:top w:val="nil"/>
              <w:left w:val="nil"/>
              <w:bottom w:val="single" w:sz="4" w:space="0" w:color="auto"/>
              <w:right w:val="nil"/>
            </w:tcBorders>
            <w:shd w:val="clear" w:color="auto" w:fill="FFFFFF"/>
            <w:vAlign w:val="bottom"/>
          </w:tcPr>
          <w:p w:rsidR="00C5663C" w:rsidRPr="0019060C" w:rsidRDefault="00C5663C">
            <w:pPr>
              <w:keepNext/>
              <w:keepLines/>
              <w:spacing w:before="20" w:after="20" w:line="240" w:lineRule="exact"/>
              <w:rPr>
                <w:rFonts w:cs="Arial"/>
                <w:b/>
                <w:bCs/>
                <w:sz w:val="18"/>
                <w:szCs w:val="18"/>
                <w:highlight w:val="yellow"/>
                <w:lang w:val="en-GB"/>
              </w:rPr>
            </w:pPr>
            <w:r w:rsidRPr="0019060C">
              <w:rPr>
                <w:rFonts w:cs="Arial"/>
                <w:b/>
                <w:bCs/>
                <w:sz w:val="18"/>
                <w:szCs w:val="18"/>
                <w:lang w:val="en-GB"/>
              </w:rPr>
              <w:t>Total items that will not be reclassified to profit or loss</w:t>
            </w:r>
          </w:p>
        </w:tc>
        <w:tc>
          <w:tcPr>
            <w:tcW w:w="850" w:type="dxa"/>
            <w:tcBorders>
              <w:top w:val="nil"/>
              <w:left w:val="nil"/>
              <w:bottom w:val="single" w:sz="4" w:space="0" w:color="auto"/>
              <w:right w:val="nil"/>
            </w:tcBorders>
            <w:shd w:val="clear" w:color="auto" w:fill="FFFFFF"/>
            <w:vAlign w:val="bottom"/>
          </w:tcPr>
          <w:p w:rsidR="00C5663C" w:rsidRPr="0019060C" w:rsidRDefault="00C5663C">
            <w:pPr>
              <w:pStyle w:val="a8"/>
              <w:tabs>
                <w:tab w:val="left" w:pos="-40"/>
              </w:tabs>
              <w:spacing w:before="20" w:after="20"/>
              <w:ind w:left="-113" w:right="-113"/>
              <w:jc w:val="center"/>
              <w:rPr>
                <w:rFonts w:ascii="Arial" w:hAnsi="Arial" w:cs="Arial"/>
                <w:sz w:val="18"/>
                <w:szCs w:val="18"/>
                <w:highlight w:val="yellow"/>
                <w:lang w:val="en-GB"/>
              </w:rPr>
            </w:pPr>
          </w:p>
        </w:tc>
        <w:tc>
          <w:tcPr>
            <w:tcW w:w="1843" w:type="dxa"/>
            <w:tcBorders>
              <w:top w:val="nil"/>
              <w:left w:val="nil"/>
              <w:bottom w:val="single" w:sz="4" w:space="0" w:color="auto"/>
              <w:right w:val="nil"/>
            </w:tcBorders>
            <w:shd w:val="clear" w:color="auto" w:fill="auto"/>
            <w:vAlign w:val="bottom"/>
          </w:tcPr>
          <w:p w:rsidR="00C5663C" w:rsidRPr="0019060C" w:rsidRDefault="00C5663C" w:rsidP="0019060C">
            <w:pPr>
              <w:spacing w:before="20" w:after="20"/>
              <w:jc w:val="right"/>
              <w:rPr>
                <w:rFonts w:cs="Arial"/>
                <w:bCs/>
                <w:color w:val="000000"/>
                <w:sz w:val="18"/>
                <w:szCs w:val="18"/>
                <w:highlight w:val="yellow"/>
                <w:lang w:val="en-GB" w:eastAsia="en-US"/>
              </w:rPr>
            </w:pPr>
            <w:r>
              <w:rPr>
                <w:rFonts w:cs="Arial"/>
                <w:b/>
                <w:bCs/>
                <w:color w:val="000000"/>
                <w:sz w:val="18"/>
                <w:szCs w:val="18"/>
              </w:rPr>
              <w:t>303</w:t>
            </w:r>
          </w:p>
        </w:tc>
        <w:tc>
          <w:tcPr>
            <w:tcW w:w="1984" w:type="dxa"/>
            <w:tcBorders>
              <w:top w:val="nil"/>
              <w:left w:val="nil"/>
              <w:bottom w:val="single" w:sz="4" w:space="0" w:color="auto"/>
              <w:right w:val="nil"/>
            </w:tcBorders>
            <w:shd w:val="clear" w:color="auto" w:fill="auto"/>
            <w:vAlign w:val="bottom"/>
          </w:tcPr>
          <w:p w:rsidR="00C5663C" w:rsidRPr="0019060C" w:rsidRDefault="00C5663C" w:rsidP="0019060C">
            <w:pPr>
              <w:spacing w:before="20" w:after="20" w:line="240" w:lineRule="exact"/>
              <w:jc w:val="right"/>
              <w:rPr>
                <w:rFonts w:cs="Arial"/>
                <w:color w:val="000000"/>
                <w:sz w:val="18"/>
                <w:szCs w:val="18"/>
                <w:highlight w:val="yellow"/>
                <w:lang w:val="en-GB" w:eastAsia="en-US"/>
              </w:rPr>
            </w:pPr>
            <w:r>
              <w:rPr>
                <w:rFonts w:cs="Arial"/>
                <w:b/>
                <w:bCs/>
                <w:color w:val="000000"/>
                <w:sz w:val="18"/>
                <w:szCs w:val="18"/>
              </w:rPr>
              <w:t>1,171</w:t>
            </w:r>
          </w:p>
        </w:tc>
      </w:tr>
      <w:tr w:rsidR="00C5663C" w:rsidRPr="00550ED2" w:rsidTr="0019060C">
        <w:trPr>
          <w:trHeight w:val="227"/>
        </w:trPr>
        <w:tc>
          <w:tcPr>
            <w:tcW w:w="5002" w:type="dxa"/>
            <w:tcBorders>
              <w:top w:val="single" w:sz="4" w:space="0" w:color="auto"/>
              <w:left w:val="nil"/>
              <w:bottom w:val="nil"/>
              <w:right w:val="nil"/>
            </w:tcBorders>
            <w:shd w:val="clear" w:color="auto" w:fill="FFFFFF"/>
            <w:vAlign w:val="bottom"/>
          </w:tcPr>
          <w:p w:rsidR="00C5663C" w:rsidRPr="0019060C" w:rsidRDefault="00C5663C">
            <w:pPr>
              <w:keepNext/>
              <w:keepLines/>
              <w:spacing w:before="20" w:after="20" w:line="240" w:lineRule="exact"/>
              <w:rPr>
                <w:rFonts w:cs="Arial"/>
                <w:color w:val="000000"/>
                <w:spacing w:val="-1"/>
                <w:sz w:val="18"/>
                <w:szCs w:val="18"/>
                <w:highlight w:val="yellow"/>
                <w:lang w:val="en-GB"/>
              </w:rPr>
            </w:pPr>
            <w:r w:rsidRPr="0019060C">
              <w:rPr>
                <w:rFonts w:cs="Arial"/>
                <w:i/>
                <w:iCs/>
                <w:sz w:val="18"/>
                <w:szCs w:val="18"/>
                <w:lang w:val="en-GB"/>
              </w:rPr>
              <w:t>Items that may be reclassified subsequently to profit or loss</w:t>
            </w:r>
          </w:p>
        </w:tc>
        <w:tc>
          <w:tcPr>
            <w:tcW w:w="850" w:type="dxa"/>
            <w:tcBorders>
              <w:top w:val="single" w:sz="4" w:space="0" w:color="auto"/>
              <w:left w:val="nil"/>
              <w:bottom w:val="nil"/>
              <w:right w:val="nil"/>
            </w:tcBorders>
            <w:shd w:val="clear" w:color="auto" w:fill="FFFFFF"/>
            <w:vAlign w:val="bottom"/>
          </w:tcPr>
          <w:p w:rsidR="00C5663C" w:rsidRPr="0019060C" w:rsidRDefault="00C5663C">
            <w:pPr>
              <w:pStyle w:val="a8"/>
              <w:tabs>
                <w:tab w:val="left" w:pos="-40"/>
              </w:tabs>
              <w:spacing w:before="20" w:after="20"/>
              <w:ind w:left="-113" w:right="-113"/>
              <w:jc w:val="center"/>
              <w:rPr>
                <w:rFonts w:ascii="Arial" w:hAnsi="Arial" w:cs="Arial"/>
                <w:sz w:val="18"/>
                <w:szCs w:val="18"/>
                <w:highlight w:val="yellow"/>
                <w:lang w:val="en-GB"/>
              </w:rPr>
            </w:pPr>
          </w:p>
        </w:tc>
        <w:tc>
          <w:tcPr>
            <w:tcW w:w="1843" w:type="dxa"/>
            <w:tcBorders>
              <w:top w:val="single" w:sz="4" w:space="0" w:color="auto"/>
              <w:left w:val="nil"/>
              <w:bottom w:val="nil"/>
              <w:right w:val="nil"/>
            </w:tcBorders>
            <w:shd w:val="clear" w:color="auto" w:fill="auto"/>
            <w:vAlign w:val="bottom"/>
          </w:tcPr>
          <w:p w:rsidR="00C5663C" w:rsidRPr="0019060C" w:rsidRDefault="00C5663C" w:rsidP="0019060C">
            <w:pPr>
              <w:spacing w:before="20" w:after="20"/>
              <w:jc w:val="right"/>
              <w:rPr>
                <w:highlight w:val="yellow"/>
                <w:lang w:val="en-GB"/>
              </w:rPr>
            </w:pPr>
          </w:p>
        </w:tc>
        <w:tc>
          <w:tcPr>
            <w:tcW w:w="1984" w:type="dxa"/>
            <w:tcBorders>
              <w:top w:val="single" w:sz="4" w:space="0" w:color="auto"/>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highlight w:val="yellow"/>
                <w:lang w:val="en-GB"/>
              </w:rPr>
            </w:pPr>
          </w:p>
        </w:tc>
      </w:tr>
      <w:tr w:rsidR="00C5663C" w:rsidRPr="00F8683E" w:rsidTr="0019060C">
        <w:trPr>
          <w:trHeight w:val="227"/>
        </w:trPr>
        <w:tc>
          <w:tcPr>
            <w:tcW w:w="5002" w:type="dxa"/>
            <w:tcBorders>
              <w:top w:val="nil"/>
              <w:left w:val="nil"/>
              <w:bottom w:val="nil"/>
              <w:right w:val="nil"/>
            </w:tcBorders>
            <w:shd w:val="clear" w:color="auto" w:fill="FFFFFF"/>
            <w:vAlign w:val="bottom"/>
          </w:tcPr>
          <w:p w:rsidR="00C5663C" w:rsidRPr="0019060C" w:rsidRDefault="00C5663C" w:rsidP="0019060C">
            <w:pPr>
              <w:spacing w:before="20" w:after="20"/>
              <w:rPr>
                <w:rFonts w:cs="Arial"/>
                <w:sz w:val="18"/>
                <w:szCs w:val="18"/>
                <w:lang w:val="en-GB"/>
              </w:rPr>
            </w:pPr>
            <w:r w:rsidRPr="0019060C">
              <w:rPr>
                <w:rFonts w:cs="Arial"/>
                <w:sz w:val="18"/>
                <w:szCs w:val="18"/>
                <w:lang w:val="en-GB"/>
              </w:rPr>
              <w:t>Change in fair value of available-for-sale financial assets</w:t>
            </w:r>
          </w:p>
        </w:tc>
        <w:tc>
          <w:tcPr>
            <w:tcW w:w="850" w:type="dxa"/>
            <w:tcBorders>
              <w:top w:val="nil"/>
              <w:left w:val="nil"/>
              <w:bottom w:val="nil"/>
              <w:right w:val="nil"/>
            </w:tcBorders>
            <w:shd w:val="clear" w:color="auto" w:fill="FFFFFF"/>
            <w:vAlign w:val="bottom"/>
          </w:tcPr>
          <w:p w:rsidR="00C5663C" w:rsidRPr="0019060C" w:rsidRDefault="00C5663C">
            <w:pPr>
              <w:pStyle w:val="a8"/>
              <w:tabs>
                <w:tab w:val="left" w:pos="-40"/>
              </w:tabs>
              <w:spacing w:before="20" w:after="20"/>
              <w:ind w:left="-113" w:right="-113"/>
              <w:jc w:val="center"/>
              <w:rPr>
                <w:rFonts w:ascii="Arial" w:hAnsi="Arial" w:cs="Arial"/>
                <w:sz w:val="18"/>
                <w:szCs w:val="18"/>
                <w:lang w:val="en-GB"/>
              </w:rPr>
            </w:pPr>
          </w:p>
        </w:tc>
        <w:tc>
          <w:tcPr>
            <w:tcW w:w="1843"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bCs/>
                <w:color w:val="000000"/>
                <w:sz w:val="18"/>
                <w:szCs w:val="18"/>
                <w:highlight w:val="yellow"/>
                <w:lang w:val="en-GB" w:eastAsia="en-US"/>
              </w:rPr>
            </w:pPr>
            <w:r>
              <w:rPr>
                <w:rFonts w:cs="Arial"/>
                <w:color w:val="000000"/>
                <w:sz w:val="18"/>
                <w:szCs w:val="18"/>
              </w:rPr>
              <w:t>(136)</w:t>
            </w:r>
          </w:p>
        </w:tc>
        <w:tc>
          <w:tcPr>
            <w:tcW w:w="198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(76)</w:t>
            </w:r>
          </w:p>
        </w:tc>
      </w:tr>
      <w:tr w:rsidR="00C5663C" w:rsidRPr="00F8683E" w:rsidTr="0019060C">
        <w:trPr>
          <w:trHeight w:val="227"/>
        </w:trPr>
        <w:tc>
          <w:tcPr>
            <w:tcW w:w="5002" w:type="dxa"/>
            <w:tcBorders>
              <w:top w:val="nil"/>
              <w:left w:val="nil"/>
              <w:bottom w:val="nil"/>
              <w:right w:val="nil"/>
            </w:tcBorders>
            <w:shd w:val="clear" w:color="auto" w:fill="FFFFFF"/>
            <w:vAlign w:val="bottom"/>
          </w:tcPr>
          <w:p w:rsidR="00C5663C" w:rsidRPr="0019060C" w:rsidRDefault="00C5663C">
            <w:pPr>
              <w:keepNext/>
              <w:keepLines/>
              <w:spacing w:before="20" w:after="20" w:line="240" w:lineRule="exact"/>
              <w:rPr>
                <w:rFonts w:cs="Arial"/>
                <w:color w:val="000000"/>
                <w:spacing w:val="-1"/>
                <w:sz w:val="18"/>
                <w:szCs w:val="18"/>
                <w:highlight w:val="yellow"/>
                <w:lang w:val="en-GB"/>
              </w:rPr>
            </w:pPr>
            <w:r w:rsidRPr="0019060C">
              <w:rPr>
                <w:rFonts w:cs="Arial"/>
                <w:b/>
                <w:bCs/>
                <w:sz w:val="18"/>
                <w:szCs w:val="18"/>
                <w:lang w:val="en-GB"/>
              </w:rPr>
              <w:t>Total items that may be reclassified subsequently to profit or loss</w:t>
            </w:r>
          </w:p>
        </w:tc>
        <w:tc>
          <w:tcPr>
            <w:tcW w:w="850" w:type="dxa"/>
            <w:tcBorders>
              <w:top w:val="nil"/>
              <w:left w:val="nil"/>
              <w:bottom w:val="nil"/>
              <w:right w:val="nil"/>
            </w:tcBorders>
            <w:shd w:val="clear" w:color="auto" w:fill="FFFFFF"/>
            <w:vAlign w:val="bottom"/>
          </w:tcPr>
          <w:p w:rsidR="00C5663C" w:rsidRPr="0019060C" w:rsidRDefault="00C5663C">
            <w:pPr>
              <w:pStyle w:val="a8"/>
              <w:tabs>
                <w:tab w:val="left" w:pos="-40"/>
              </w:tabs>
              <w:spacing w:before="20" w:after="20"/>
              <w:ind w:left="-113" w:right="-113"/>
              <w:jc w:val="center"/>
              <w:rPr>
                <w:rFonts w:ascii="Arial" w:hAnsi="Arial" w:cs="Arial"/>
                <w:sz w:val="18"/>
                <w:szCs w:val="18"/>
                <w:highlight w:val="yellow"/>
                <w:lang w:val="en-GB"/>
              </w:rPr>
            </w:pPr>
          </w:p>
        </w:tc>
        <w:tc>
          <w:tcPr>
            <w:tcW w:w="1843"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Verdana"/>
                <w:highlight w:val="yellow"/>
                <w:lang w:val="en-GB" w:eastAsia="en-US"/>
              </w:rPr>
            </w:pPr>
            <w:r>
              <w:rPr>
                <w:rFonts w:cs="Arial"/>
                <w:b/>
                <w:bCs/>
                <w:color w:val="000000"/>
                <w:sz w:val="18"/>
                <w:szCs w:val="18"/>
              </w:rPr>
              <w:t>(136)</w:t>
            </w:r>
          </w:p>
        </w:tc>
        <w:tc>
          <w:tcPr>
            <w:tcW w:w="1984" w:type="dxa"/>
            <w:tcBorders>
              <w:top w:val="nil"/>
              <w:left w:val="nil"/>
              <w:bottom w:val="nil"/>
              <w:right w:val="nil"/>
            </w:tcBorders>
            <w:shd w:val="clear" w:color="auto" w:fill="auto"/>
            <w:vAlign w:val="bottom"/>
          </w:tcPr>
          <w:p w:rsidR="00C5663C" w:rsidRPr="0019060C" w:rsidRDefault="00C5663C" w:rsidP="0019060C">
            <w:pPr>
              <w:spacing w:before="20" w:after="20" w:line="240" w:lineRule="exact"/>
              <w:jc w:val="right"/>
              <w:rPr>
                <w:rFonts w:cs="Arial"/>
                <w:color w:val="000000"/>
                <w:sz w:val="18"/>
                <w:szCs w:val="18"/>
                <w:highlight w:val="yellow"/>
                <w:lang w:val="en-GB" w:eastAsia="en-US"/>
              </w:rPr>
            </w:pPr>
            <w:r>
              <w:rPr>
                <w:rFonts w:cs="Arial"/>
                <w:b/>
                <w:bCs/>
                <w:color w:val="000000"/>
                <w:sz w:val="18"/>
                <w:szCs w:val="18"/>
              </w:rPr>
              <w:t>(76)</w:t>
            </w:r>
          </w:p>
        </w:tc>
      </w:tr>
      <w:tr w:rsidR="00C5663C" w:rsidRPr="00F8683E" w:rsidTr="0019060C">
        <w:trPr>
          <w:trHeight w:val="275"/>
        </w:trPr>
        <w:tc>
          <w:tcPr>
            <w:tcW w:w="5002" w:type="dxa"/>
            <w:tcBorders>
              <w:top w:val="single" w:sz="4" w:space="0" w:color="auto"/>
              <w:left w:val="nil"/>
              <w:bottom w:val="single" w:sz="12" w:space="0" w:color="auto"/>
              <w:right w:val="nil"/>
            </w:tcBorders>
            <w:shd w:val="clear" w:color="auto" w:fill="FFFFFF"/>
            <w:vAlign w:val="bottom"/>
          </w:tcPr>
          <w:p w:rsidR="00C5663C" w:rsidRPr="0019060C" w:rsidRDefault="00C5663C" w:rsidP="008A69C5">
            <w:pPr>
              <w:keepNext/>
              <w:keepLines/>
              <w:spacing w:before="20" w:after="20"/>
              <w:rPr>
                <w:rFonts w:cs="Arial"/>
                <w:b/>
                <w:sz w:val="18"/>
                <w:szCs w:val="18"/>
                <w:lang w:val="en-GB"/>
              </w:rPr>
            </w:pPr>
            <w:r w:rsidRPr="0019060C">
              <w:rPr>
                <w:rFonts w:cs="Arial"/>
                <w:b/>
                <w:sz w:val="18"/>
                <w:szCs w:val="18"/>
                <w:lang w:val="en-GB"/>
              </w:rPr>
              <w:t>Total comprehensive loss for the period</w:t>
            </w:r>
          </w:p>
        </w:tc>
        <w:tc>
          <w:tcPr>
            <w:tcW w:w="850" w:type="dxa"/>
            <w:tcBorders>
              <w:top w:val="single" w:sz="4" w:space="0" w:color="auto"/>
              <w:left w:val="nil"/>
              <w:bottom w:val="single" w:sz="12" w:space="0" w:color="auto"/>
              <w:right w:val="nil"/>
            </w:tcBorders>
            <w:shd w:val="clear" w:color="auto" w:fill="FFFFFF"/>
            <w:vAlign w:val="bottom"/>
          </w:tcPr>
          <w:p w:rsidR="00C5663C" w:rsidRPr="0019060C" w:rsidRDefault="00C5663C">
            <w:pPr>
              <w:pStyle w:val="a8"/>
              <w:spacing w:before="20" w:after="20"/>
              <w:ind w:left="0"/>
              <w:jc w:val="center"/>
              <w:rPr>
                <w:rFonts w:ascii="Arial" w:hAnsi="Arial" w:cs="Arial"/>
                <w:sz w:val="18"/>
                <w:szCs w:val="18"/>
                <w:highlight w:val="yellow"/>
                <w:lang w:val="en-GB"/>
              </w:rPr>
            </w:pPr>
          </w:p>
        </w:tc>
        <w:tc>
          <w:tcPr>
            <w:tcW w:w="1843" w:type="dxa"/>
            <w:tcBorders>
              <w:top w:val="single" w:sz="4" w:space="0" w:color="auto"/>
              <w:left w:val="nil"/>
              <w:bottom w:val="single" w:sz="12" w:space="0" w:color="auto"/>
              <w:right w:val="nil"/>
            </w:tcBorders>
            <w:shd w:val="clear" w:color="auto" w:fill="auto"/>
            <w:vAlign w:val="bottom"/>
          </w:tcPr>
          <w:p w:rsidR="00C5663C" w:rsidRPr="0019060C" w:rsidRDefault="00C5663C" w:rsidP="0019060C">
            <w:pPr>
              <w:spacing w:before="20" w:after="20"/>
              <w:jc w:val="right"/>
              <w:rPr>
                <w:highlight w:val="yellow"/>
                <w:lang w:val="en-GB"/>
              </w:rPr>
            </w:pPr>
            <w:r>
              <w:rPr>
                <w:rFonts w:cs="Arial"/>
                <w:b/>
                <w:bCs/>
                <w:color w:val="000000"/>
                <w:sz w:val="18"/>
                <w:szCs w:val="18"/>
              </w:rPr>
              <w:t>(860)</w:t>
            </w:r>
          </w:p>
        </w:tc>
        <w:tc>
          <w:tcPr>
            <w:tcW w:w="1984" w:type="dxa"/>
            <w:tcBorders>
              <w:top w:val="single" w:sz="4" w:space="0" w:color="auto"/>
              <w:left w:val="nil"/>
              <w:bottom w:val="single" w:sz="12" w:space="0" w:color="auto"/>
              <w:right w:val="nil"/>
            </w:tcBorders>
            <w:shd w:val="clear" w:color="auto" w:fill="auto"/>
            <w:vAlign w:val="bottom"/>
          </w:tcPr>
          <w:p w:rsidR="00C5663C" w:rsidRPr="0019060C" w:rsidRDefault="00C5663C" w:rsidP="0019060C">
            <w:pPr>
              <w:spacing w:before="20" w:after="20"/>
              <w:jc w:val="right"/>
              <w:rPr>
                <w:rFonts w:cs="Arial"/>
                <w:b/>
                <w:bCs/>
                <w:color w:val="000000"/>
                <w:sz w:val="18"/>
                <w:szCs w:val="18"/>
                <w:lang w:val="en-GB"/>
              </w:rPr>
            </w:pPr>
            <w:r>
              <w:rPr>
                <w:rFonts w:cs="Arial"/>
                <w:b/>
                <w:bCs/>
                <w:color w:val="000000"/>
                <w:sz w:val="18"/>
                <w:szCs w:val="18"/>
              </w:rPr>
              <w:t>(9,870)</w:t>
            </w:r>
          </w:p>
        </w:tc>
      </w:tr>
      <w:tr w:rsidR="00C5663C" w:rsidRPr="002A71B3" w:rsidTr="0019060C">
        <w:tc>
          <w:tcPr>
            <w:tcW w:w="5002" w:type="dxa"/>
            <w:tcBorders>
              <w:top w:val="single" w:sz="12" w:space="0" w:color="auto"/>
              <w:left w:val="nil"/>
              <w:bottom w:val="nil"/>
              <w:right w:val="nil"/>
            </w:tcBorders>
            <w:shd w:val="clear" w:color="auto" w:fill="FFFFFF"/>
            <w:vAlign w:val="bottom"/>
          </w:tcPr>
          <w:p w:rsidR="00C5663C" w:rsidRPr="0019060C" w:rsidRDefault="00C5663C">
            <w:pPr>
              <w:keepNext/>
              <w:keepLines/>
              <w:spacing w:before="20" w:after="20"/>
              <w:rPr>
                <w:rFonts w:cs="Arial"/>
                <w:sz w:val="18"/>
                <w:szCs w:val="18"/>
                <w:lang w:val="en-GB"/>
              </w:rPr>
            </w:pPr>
            <w:r w:rsidRPr="0019060C">
              <w:rPr>
                <w:rFonts w:cs="Arial"/>
                <w:sz w:val="18"/>
                <w:szCs w:val="18"/>
                <w:lang w:val="en-GB"/>
              </w:rPr>
              <w:t>Attributable to:</w:t>
            </w:r>
          </w:p>
        </w:tc>
        <w:tc>
          <w:tcPr>
            <w:tcW w:w="850" w:type="dxa"/>
            <w:tcBorders>
              <w:top w:val="single" w:sz="12" w:space="0" w:color="auto"/>
              <w:left w:val="nil"/>
              <w:bottom w:val="nil"/>
              <w:right w:val="nil"/>
            </w:tcBorders>
            <w:shd w:val="clear" w:color="auto" w:fill="FFFFFF"/>
            <w:vAlign w:val="bottom"/>
          </w:tcPr>
          <w:p w:rsidR="00C5663C" w:rsidRPr="0019060C" w:rsidRDefault="00C5663C">
            <w:pPr>
              <w:pStyle w:val="a8"/>
              <w:spacing w:before="20" w:after="20"/>
              <w:ind w:left="0"/>
              <w:jc w:val="center"/>
              <w:rPr>
                <w:rFonts w:ascii="Arial" w:hAnsi="Arial" w:cs="Arial"/>
                <w:sz w:val="18"/>
                <w:szCs w:val="18"/>
                <w:highlight w:val="yellow"/>
                <w:lang w:val="en-GB"/>
              </w:rPr>
            </w:pPr>
          </w:p>
        </w:tc>
        <w:tc>
          <w:tcPr>
            <w:tcW w:w="1843" w:type="dxa"/>
            <w:tcBorders>
              <w:top w:val="single" w:sz="12" w:space="0" w:color="auto"/>
              <w:left w:val="nil"/>
              <w:bottom w:val="nil"/>
              <w:right w:val="nil"/>
            </w:tcBorders>
            <w:shd w:val="clear" w:color="auto" w:fill="auto"/>
            <w:vAlign w:val="bottom"/>
          </w:tcPr>
          <w:p w:rsidR="00C5663C" w:rsidRPr="0019060C" w:rsidRDefault="00C5663C" w:rsidP="0019060C">
            <w:pPr>
              <w:spacing w:before="20" w:after="20"/>
              <w:jc w:val="right"/>
              <w:rPr>
                <w:highlight w:val="yellow"/>
                <w:lang w:val="en-GB"/>
              </w:rPr>
            </w:pPr>
          </w:p>
        </w:tc>
        <w:tc>
          <w:tcPr>
            <w:tcW w:w="1984" w:type="dxa"/>
            <w:tcBorders>
              <w:top w:val="single" w:sz="12" w:space="0" w:color="auto"/>
              <w:left w:val="nil"/>
              <w:bottom w:val="nil"/>
              <w:right w:val="nil"/>
            </w:tcBorders>
            <w:shd w:val="clear" w:color="auto" w:fill="auto"/>
            <w:vAlign w:val="bottom"/>
          </w:tcPr>
          <w:p w:rsidR="00C5663C" w:rsidRPr="0019060C" w:rsidRDefault="00C5663C" w:rsidP="0019060C">
            <w:pPr>
              <w:spacing w:before="20" w:after="20"/>
              <w:rPr>
                <w:rFonts w:cs="Arial"/>
                <w:color w:val="000000"/>
                <w:sz w:val="18"/>
                <w:szCs w:val="18"/>
                <w:lang w:val="en-GB"/>
              </w:rPr>
            </w:pPr>
          </w:p>
        </w:tc>
      </w:tr>
      <w:tr w:rsidR="00C5663C" w:rsidRPr="002A71B3" w:rsidTr="0019060C">
        <w:tc>
          <w:tcPr>
            <w:tcW w:w="5002" w:type="dxa"/>
            <w:tcBorders>
              <w:top w:val="nil"/>
              <w:left w:val="nil"/>
              <w:bottom w:val="nil"/>
              <w:right w:val="nil"/>
            </w:tcBorders>
            <w:shd w:val="clear" w:color="auto" w:fill="FFFFFF"/>
            <w:vAlign w:val="bottom"/>
          </w:tcPr>
          <w:p w:rsidR="00C5663C" w:rsidRPr="0019060C" w:rsidRDefault="00C5663C">
            <w:pPr>
              <w:keepNext/>
              <w:keepLines/>
              <w:spacing w:before="20" w:after="20"/>
              <w:rPr>
                <w:rFonts w:cs="Arial"/>
                <w:sz w:val="18"/>
                <w:szCs w:val="18"/>
                <w:lang w:val="en-GB"/>
              </w:rPr>
            </w:pPr>
            <w:r w:rsidRPr="0019060C">
              <w:rPr>
                <w:rFonts w:cs="Arial"/>
                <w:sz w:val="18"/>
                <w:szCs w:val="18"/>
                <w:lang w:val="en-GB"/>
              </w:rPr>
              <w:t xml:space="preserve">Shareholders of </w:t>
            </w:r>
            <w:r w:rsidRPr="0019060C">
              <w:rPr>
                <w:rFonts w:cs="Arial"/>
                <w:color w:val="000000"/>
                <w:spacing w:val="1"/>
                <w:sz w:val="18"/>
                <w:szCs w:val="18"/>
                <w:lang w:val="en-GB"/>
              </w:rPr>
              <w:t>parent company</w:t>
            </w:r>
          </w:p>
        </w:tc>
        <w:tc>
          <w:tcPr>
            <w:tcW w:w="850" w:type="dxa"/>
            <w:tcBorders>
              <w:top w:val="nil"/>
              <w:left w:val="nil"/>
              <w:bottom w:val="nil"/>
              <w:right w:val="nil"/>
            </w:tcBorders>
            <w:shd w:val="clear" w:color="auto" w:fill="FFFFFF"/>
            <w:vAlign w:val="bottom"/>
          </w:tcPr>
          <w:p w:rsidR="00C5663C" w:rsidRPr="0019060C" w:rsidRDefault="00C5663C">
            <w:pPr>
              <w:pStyle w:val="a8"/>
              <w:spacing w:before="20" w:after="20"/>
              <w:ind w:left="0"/>
              <w:jc w:val="center"/>
              <w:rPr>
                <w:rFonts w:ascii="Arial" w:hAnsi="Arial" w:cs="Arial"/>
                <w:sz w:val="18"/>
                <w:szCs w:val="18"/>
                <w:highlight w:val="yellow"/>
                <w:lang w:val="en-GB"/>
              </w:rPr>
            </w:pPr>
          </w:p>
        </w:tc>
        <w:tc>
          <w:tcPr>
            <w:tcW w:w="1843" w:type="dxa"/>
            <w:tcBorders>
              <w:top w:val="nil"/>
              <w:left w:val="nil"/>
              <w:bottom w:val="nil"/>
              <w:right w:val="nil"/>
            </w:tcBorders>
            <w:shd w:val="clear" w:color="auto" w:fill="auto"/>
            <w:vAlign w:val="bottom"/>
          </w:tcPr>
          <w:p w:rsidR="00C5663C" w:rsidRPr="0019060C" w:rsidRDefault="00C5663C" w:rsidP="0019060C">
            <w:pPr>
              <w:spacing w:before="20" w:after="20"/>
              <w:jc w:val="right"/>
              <w:rPr>
                <w:highlight w:val="yellow"/>
                <w:lang w:val="en-GB"/>
              </w:rPr>
            </w:pPr>
            <w:r>
              <w:rPr>
                <w:rFonts w:cs="Arial"/>
                <w:color w:val="000000"/>
                <w:sz w:val="18"/>
                <w:szCs w:val="18"/>
              </w:rPr>
              <w:t>(381)</w:t>
            </w:r>
          </w:p>
        </w:tc>
        <w:tc>
          <w:tcPr>
            <w:tcW w:w="1984" w:type="dxa"/>
            <w:tcBorders>
              <w:top w:val="nil"/>
              <w:left w:val="nil"/>
              <w:bottom w:val="nil"/>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(5,715)</w:t>
            </w:r>
          </w:p>
        </w:tc>
      </w:tr>
      <w:tr w:rsidR="00C5663C" w:rsidRPr="002A71B3" w:rsidTr="0019060C">
        <w:tc>
          <w:tcPr>
            <w:tcW w:w="5002" w:type="dxa"/>
            <w:tcBorders>
              <w:top w:val="nil"/>
              <w:left w:val="nil"/>
              <w:bottom w:val="single" w:sz="12" w:space="0" w:color="auto"/>
              <w:right w:val="nil"/>
            </w:tcBorders>
            <w:shd w:val="clear" w:color="auto" w:fill="FFFFFF"/>
            <w:vAlign w:val="bottom"/>
          </w:tcPr>
          <w:p w:rsidR="00C5663C" w:rsidRPr="0019060C" w:rsidRDefault="00C5663C">
            <w:pPr>
              <w:keepNext/>
              <w:keepLines/>
              <w:spacing w:before="20" w:after="20"/>
              <w:rPr>
                <w:rFonts w:cs="Arial"/>
                <w:sz w:val="18"/>
                <w:szCs w:val="18"/>
                <w:lang w:val="en-GB"/>
              </w:rPr>
            </w:pPr>
            <w:r w:rsidRPr="0019060C">
              <w:rPr>
                <w:rFonts w:cs="Arial"/>
                <w:sz w:val="18"/>
                <w:szCs w:val="18"/>
                <w:lang w:val="en-GB"/>
              </w:rPr>
              <w:t>Non-controlling interest</w:t>
            </w:r>
          </w:p>
        </w:tc>
        <w:tc>
          <w:tcPr>
            <w:tcW w:w="850" w:type="dxa"/>
            <w:tcBorders>
              <w:top w:val="nil"/>
              <w:left w:val="nil"/>
              <w:bottom w:val="single" w:sz="12" w:space="0" w:color="auto"/>
              <w:right w:val="nil"/>
            </w:tcBorders>
            <w:shd w:val="clear" w:color="auto" w:fill="FFFFFF"/>
            <w:vAlign w:val="bottom"/>
          </w:tcPr>
          <w:p w:rsidR="00C5663C" w:rsidRPr="0019060C" w:rsidRDefault="00C5663C">
            <w:pPr>
              <w:pStyle w:val="a8"/>
              <w:spacing w:before="20" w:after="20"/>
              <w:ind w:left="0"/>
              <w:jc w:val="center"/>
              <w:rPr>
                <w:rFonts w:ascii="Arial" w:hAnsi="Arial" w:cs="Arial"/>
                <w:sz w:val="18"/>
                <w:szCs w:val="18"/>
                <w:highlight w:val="yellow"/>
                <w:lang w:val="en-GB"/>
              </w:rPr>
            </w:pPr>
          </w:p>
        </w:tc>
        <w:tc>
          <w:tcPr>
            <w:tcW w:w="1843" w:type="dxa"/>
            <w:tcBorders>
              <w:top w:val="nil"/>
              <w:left w:val="nil"/>
              <w:bottom w:val="single" w:sz="12" w:space="0" w:color="auto"/>
              <w:right w:val="nil"/>
            </w:tcBorders>
            <w:shd w:val="clear" w:color="auto" w:fill="auto"/>
            <w:vAlign w:val="bottom"/>
          </w:tcPr>
          <w:p w:rsidR="00C5663C" w:rsidRPr="0019060C" w:rsidRDefault="00C5663C" w:rsidP="0019060C">
            <w:pPr>
              <w:spacing w:before="20" w:after="20"/>
              <w:jc w:val="right"/>
              <w:rPr>
                <w:highlight w:val="yellow"/>
                <w:lang w:val="en-GB"/>
              </w:rPr>
            </w:pPr>
            <w:r>
              <w:rPr>
                <w:rFonts w:cs="Arial"/>
                <w:color w:val="000000"/>
                <w:sz w:val="18"/>
                <w:szCs w:val="18"/>
              </w:rPr>
              <w:t>(479)</w:t>
            </w:r>
          </w:p>
        </w:tc>
        <w:tc>
          <w:tcPr>
            <w:tcW w:w="1984" w:type="dxa"/>
            <w:tcBorders>
              <w:top w:val="nil"/>
              <w:left w:val="nil"/>
              <w:bottom w:val="single" w:sz="12" w:space="0" w:color="auto"/>
              <w:right w:val="nil"/>
            </w:tcBorders>
            <w:shd w:val="clear" w:color="auto" w:fill="auto"/>
            <w:vAlign w:val="bottom"/>
          </w:tcPr>
          <w:p w:rsidR="00C5663C" w:rsidRPr="0019060C" w:rsidRDefault="00C5663C" w:rsidP="0019060C">
            <w:pPr>
              <w:spacing w:before="20" w:after="20"/>
              <w:jc w:val="right"/>
              <w:rPr>
                <w:rFonts w:cs="Arial"/>
                <w:color w:val="000000"/>
                <w:sz w:val="18"/>
                <w:szCs w:val="18"/>
                <w:lang w:val="en-GB" w:eastAsia="en-US"/>
              </w:rPr>
            </w:pPr>
            <w:r>
              <w:rPr>
                <w:rFonts w:cs="Arial"/>
                <w:color w:val="000000"/>
                <w:sz w:val="18"/>
                <w:szCs w:val="18"/>
              </w:rPr>
              <w:t>(4,155)</w:t>
            </w:r>
          </w:p>
        </w:tc>
      </w:tr>
    </w:tbl>
    <w:p w:rsidR="00617FD0" w:rsidRPr="0019060C" w:rsidRDefault="00617FD0" w:rsidP="00617FD0">
      <w:pPr>
        <w:shd w:val="clear" w:color="auto" w:fill="FFFFFF"/>
        <w:tabs>
          <w:tab w:val="right" w:pos="0"/>
        </w:tabs>
        <w:rPr>
          <w:rFonts w:cs="Arial"/>
          <w:color w:val="000000"/>
          <w:spacing w:val="-1"/>
          <w:lang w:val="en-GB"/>
        </w:rPr>
      </w:pPr>
    </w:p>
    <w:p w:rsidR="00617FD0" w:rsidRPr="0019060C" w:rsidRDefault="00617FD0" w:rsidP="000D350D">
      <w:pPr>
        <w:shd w:val="clear" w:color="auto" w:fill="FFFFFF"/>
        <w:tabs>
          <w:tab w:val="right" w:pos="0"/>
        </w:tabs>
        <w:rPr>
          <w:rFonts w:cs="Arial"/>
          <w:color w:val="000000"/>
          <w:spacing w:val="-1"/>
          <w:lang w:val="en-GB"/>
        </w:rPr>
      </w:pPr>
    </w:p>
    <w:p w:rsidR="0012591C" w:rsidRPr="0019060C" w:rsidRDefault="0012591C" w:rsidP="008226BF">
      <w:pPr>
        <w:shd w:val="clear" w:color="auto" w:fill="FFFFFF"/>
        <w:tabs>
          <w:tab w:val="right" w:pos="0"/>
        </w:tabs>
        <w:jc w:val="left"/>
        <w:rPr>
          <w:rFonts w:cs="Arial"/>
          <w:sz w:val="18"/>
          <w:szCs w:val="18"/>
          <w:lang w:val="en-GB"/>
        </w:rPr>
        <w:sectPr w:rsidR="0012591C" w:rsidRPr="0019060C" w:rsidSect="00811617">
          <w:footerReference w:type="default" r:id="rId19"/>
          <w:headerReference w:type="first" r:id="rId20"/>
          <w:footerReference w:type="first" r:id="rId21"/>
          <w:pgSz w:w="11909" w:h="16834"/>
          <w:pgMar w:top="1134" w:right="851" w:bottom="1134" w:left="1418" w:header="720" w:footer="158" w:gutter="0"/>
          <w:cols w:space="60"/>
          <w:noEndnote/>
          <w:titlePg/>
        </w:sectPr>
      </w:pPr>
    </w:p>
    <w:tbl>
      <w:tblPr>
        <w:tblW w:w="9747" w:type="dxa"/>
        <w:tblLayout w:type="fixed"/>
        <w:tblLook w:val="0000" w:firstRow="0" w:lastRow="0" w:firstColumn="0" w:lastColumn="0" w:noHBand="0" w:noVBand="0"/>
      </w:tblPr>
      <w:tblGrid>
        <w:gridCol w:w="5069"/>
        <w:gridCol w:w="809"/>
        <w:gridCol w:w="7"/>
        <w:gridCol w:w="1877"/>
        <w:gridCol w:w="72"/>
        <w:gridCol w:w="1913"/>
      </w:tblGrid>
      <w:tr w:rsidR="006E36F8" w:rsidRPr="00550ED2" w:rsidTr="00257CAA">
        <w:trPr>
          <w:tblHeader/>
        </w:trPr>
        <w:tc>
          <w:tcPr>
            <w:tcW w:w="5069" w:type="dxa"/>
            <w:tcBorders>
              <w:top w:val="nil"/>
              <w:left w:val="nil"/>
              <w:bottom w:val="single" w:sz="4" w:space="0" w:color="auto"/>
              <w:right w:val="nil"/>
            </w:tcBorders>
            <w:shd w:val="clear" w:color="auto" w:fill="FFFFFF"/>
            <w:vAlign w:val="bottom"/>
          </w:tcPr>
          <w:p w:rsidR="006E36F8" w:rsidRPr="00C827A9" w:rsidRDefault="006E36F8" w:rsidP="00F8683E">
            <w:pPr>
              <w:widowControl/>
              <w:autoSpaceDE/>
              <w:autoSpaceDN/>
              <w:adjustRightInd/>
              <w:spacing w:before="2" w:after="2"/>
              <w:rPr>
                <w:rFonts w:cs="Arial"/>
                <w:b/>
                <w:bCs/>
                <w:sz w:val="18"/>
                <w:szCs w:val="18"/>
                <w:lang w:val="en-GB"/>
              </w:rPr>
            </w:pPr>
          </w:p>
        </w:tc>
        <w:tc>
          <w:tcPr>
            <w:tcW w:w="816" w:type="dxa"/>
            <w:gridSpan w:val="2"/>
            <w:tcBorders>
              <w:top w:val="nil"/>
              <w:left w:val="nil"/>
              <w:bottom w:val="single" w:sz="4" w:space="0" w:color="auto"/>
              <w:right w:val="nil"/>
            </w:tcBorders>
            <w:shd w:val="clear" w:color="auto" w:fill="FFFFFF"/>
            <w:vAlign w:val="bottom"/>
          </w:tcPr>
          <w:p w:rsidR="006E36F8" w:rsidRPr="00C827A9" w:rsidRDefault="006E36F8" w:rsidP="00F8683E">
            <w:pPr>
              <w:widowControl/>
              <w:autoSpaceDE/>
              <w:autoSpaceDN/>
              <w:adjustRightInd/>
              <w:spacing w:before="2" w:after="2"/>
              <w:ind w:left="-109" w:right="-106"/>
              <w:jc w:val="center"/>
              <w:rPr>
                <w:rFonts w:cs="Arial"/>
                <w:b/>
                <w:bCs/>
                <w:color w:val="000000"/>
                <w:sz w:val="18"/>
                <w:szCs w:val="18"/>
                <w:lang w:val="en-GB"/>
              </w:rPr>
            </w:pPr>
            <w:r w:rsidRPr="00C827A9">
              <w:rPr>
                <w:rFonts w:cs="Arial"/>
                <w:b/>
                <w:bCs/>
                <w:color w:val="000000"/>
                <w:spacing w:val="-3"/>
                <w:sz w:val="18"/>
                <w:szCs w:val="18"/>
                <w:lang w:val="en-GB"/>
              </w:rPr>
              <w:t>Note</w:t>
            </w:r>
          </w:p>
        </w:tc>
        <w:tc>
          <w:tcPr>
            <w:tcW w:w="1949" w:type="dxa"/>
            <w:gridSpan w:val="2"/>
            <w:tcBorders>
              <w:top w:val="nil"/>
              <w:left w:val="nil"/>
              <w:bottom w:val="single" w:sz="4" w:space="0" w:color="auto"/>
              <w:right w:val="nil"/>
            </w:tcBorders>
            <w:shd w:val="clear" w:color="auto" w:fill="FFFFFF"/>
            <w:vAlign w:val="bottom"/>
          </w:tcPr>
          <w:p w:rsidR="006E36F8" w:rsidRPr="00C827A9" w:rsidRDefault="00A62A41" w:rsidP="00F8683E">
            <w:pPr>
              <w:keepLines/>
              <w:shd w:val="clear" w:color="auto" w:fill="FFFFFF"/>
              <w:spacing w:before="2" w:after="2"/>
              <w:ind w:left="-74"/>
              <w:jc w:val="right"/>
              <w:rPr>
                <w:rFonts w:cs="Arial"/>
                <w:b/>
                <w:bCs/>
                <w:color w:val="000000"/>
                <w:spacing w:val="-1"/>
                <w:sz w:val="18"/>
                <w:szCs w:val="18"/>
                <w:lang w:val="en-GB"/>
              </w:rPr>
            </w:pPr>
            <w:r w:rsidRPr="00C827A9">
              <w:rPr>
                <w:rFonts w:cs="Arial"/>
                <w:b/>
                <w:bCs/>
                <w:color w:val="000000"/>
                <w:spacing w:val="-1"/>
                <w:sz w:val="18"/>
                <w:szCs w:val="18"/>
                <w:lang w:val="en-GB"/>
              </w:rPr>
              <w:t>Nine months ended</w:t>
            </w:r>
            <w:r w:rsidR="00C614C7" w:rsidRPr="00C827A9">
              <w:rPr>
                <w:rFonts w:cs="Arial"/>
                <w:b/>
                <w:bCs/>
                <w:color w:val="000000"/>
                <w:sz w:val="18"/>
                <w:szCs w:val="18"/>
                <w:lang w:val="en-GB"/>
              </w:rPr>
              <w:br/>
            </w:r>
            <w:r w:rsidRPr="00C827A9">
              <w:rPr>
                <w:rFonts w:cs="Arial"/>
                <w:b/>
                <w:bCs/>
                <w:color w:val="000000"/>
                <w:spacing w:val="-1"/>
                <w:sz w:val="18"/>
                <w:szCs w:val="18"/>
                <w:lang w:val="en-GB"/>
              </w:rPr>
              <w:t>30 September 2013</w:t>
            </w:r>
          </w:p>
        </w:tc>
        <w:tc>
          <w:tcPr>
            <w:tcW w:w="1913" w:type="dxa"/>
            <w:tcBorders>
              <w:top w:val="nil"/>
              <w:left w:val="nil"/>
              <w:bottom w:val="single" w:sz="4" w:space="0" w:color="auto"/>
              <w:right w:val="nil"/>
            </w:tcBorders>
            <w:shd w:val="clear" w:color="auto" w:fill="FFFFFF"/>
            <w:vAlign w:val="bottom"/>
          </w:tcPr>
          <w:p w:rsidR="006E36F8" w:rsidRPr="00C827A9" w:rsidRDefault="00A62A41" w:rsidP="00F8683E">
            <w:pPr>
              <w:keepLines/>
              <w:shd w:val="clear" w:color="auto" w:fill="FFFFFF"/>
              <w:spacing w:before="2" w:after="2"/>
              <w:ind w:left="-38" w:right="-86"/>
              <w:jc w:val="right"/>
              <w:rPr>
                <w:rFonts w:cs="Arial"/>
                <w:b/>
                <w:bCs/>
                <w:color w:val="000000"/>
                <w:spacing w:val="-1"/>
                <w:sz w:val="18"/>
                <w:szCs w:val="18"/>
                <w:lang w:val="en-GB"/>
              </w:rPr>
            </w:pPr>
            <w:r w:rsidRPr="00C827A9">
              <w:rPr>
                <w:rFonts w:cs="Arial"/>
                <w:b/>
                <w:bCs/>
                <w:color w:val="000000"/>
                <w:spacing w:val="-1"/>
                <w:sz w:val="18"/>
                <w:szCs w:val="18"/>
                <w:lang w:val="en-GB"/>
              </w:rPr>
              <w:t>Nine months ended</w:t>
            </w:r>
            <w:r w:rsidR="00A4768E" w:rsidRPr="00C827A9">
              <w:rPr>
                <w:rFonts w:cs="Arial"/>
                <w:b/>
                <w:bCs/>
                <w:color w:val="000000"/>
                <w:sz w:val="18"/>
                <w:szCs w:val="18"/>
                <w:lang w:val="en-GB"/>
              </w:rPr>
              <w:br/>
            </w:r>
            <w:r w:rsidRPr="00C827A9">
              <w:rPr>
                <w:rFonts w:cs="Arial"/>
                <w:b/>
                <w:bCs/>
                <w:color w:val="000000"/>
                <w:spacing w:val="-1"/>
                <w:sz w:val="18"/>
                <w:szCs w:val="18"/>
                <w:lang w:val="en-GB"/>
              </w:rPr>
              <w:t>30 September 2012</w:t>
            </w:r>
          </w:p>
          <w:p w:rsidR="00016257" w:rsidRPr="00C827A9" w:rsidRDefault="00016257" w:rsidP="00F8683E">
            <w:pPr>
              <w:keepLines/>
              <w:shd w:val="clear" w:color="auto" w:fill="FFFFFF"/>
              <w:spacing w:before="2" w:after="2"/>
              <w:ind w:left="-38" w:right="-86"/>
              <w:jc w:val="right"/>
              <w:rPr>
                <w:rFonts w:cs="Arial"/>
                <w:b/>
                <w:sz w:val="18"/>
                <w:szCs w:val="18"/>
                <w:lang w:val="en-GB"/>
              </w:rPr>
            </w:pPr>
            <w:r w:rsidRPr="00C827A9">
              <w:rPr>
                <w:rFonts w:cs="Arial"/>
                <w:b/>
                <w:sz w:val="18"/>
                <w:szCs w:val="18"/>
                <w:lang w:val="en-GB"/>
              </w:rPr>
              <w:t>(restated)</w:t>
            </w:r>
          </w:p>
        </w:tc>
      </w:tr>
      <w:tr w:rsidR="008C338C" w:rsidRPr="00550ED2" w:rsidTr="0023246C">
        <w:tc>
          <w:tcPr>
            <w:tcW w:w="5069" w:type="dxa"/>
            <w:tcBorders>
              <w:top w:val="single" w:sz="4" w:space="0" w:color="auto"/>
              <w:left w:val="nil"/>
              <w:bottom w:val="nil"/>
              <w:right w:val="nil"/>
            </w:tcBorders>
            <w:shd w:val="clear" w:color="auto" w:fill="FFFFFF"/>
            <w:vAlign w:val="bottom"/>
          </w:tcPr>
          <w:p w:rsidR="008C338C" w:rsidRPr="00C827A9" w:rsidRDefault="008C338C" w:rsidP="00F8683E">
            <w:pPr>
              <w:widowControl/>
              <w:autoSpaceDE/>
              <w:autoSpaceDN/>
              <w:adjustRightInd/>
              <w:spacing w:before="2" w:after="2"/>
              <w:rPr>
                <w:rFonts w:cs="Arial"/>
                <w:b/>
                <w:bCs/>
                <w:sz w:val="18"/>
                <w:szCs w:val="18"/>
                <w:lang w:val="en-GB"/>
              </w:rPr>
            </w:pPr>
            <w:r w:rsidRPr="00C827A9">
              <w:rPr>
                <w:rFonts w:cs="Arial"/>
                <w:b/>
                <w:bCs/>
                <w:spacing w:val="4"/>
                <w:sz w:val="18"/>
                <w:szCs w:val="18"/>
                <w:lang w:val="en-GB"/>
              </w:rPr>
              <w:t>CASH FLOWS FROM OPERATING ACTIVITIES:</w:t>
            </w:r>
          </w:p>
        </w:tc>
        <w:tc>
          <w:tcPr>
            <w:tcW w:w="816" w:type="dxa"/>
            <w:gridSpan w:val="2"/>
            <w:tcBorders>
              <w:top w:val="single" w:sz="4" w:space="0" w:color="auto"/>
              <w:left w:val="nil"/>
              <w:bottom w:val="nil"/>
              <w:right w:val="nil"/>
            </w:tcBorders>
            <w:shd w:val="clear" w:color="auto" w:fill="FFFFFF"/>
            <w:vAlign w:val="bottom"/>
          </w:tcPr>
          <w:p w:rsidR="008C338C" w:rsidRPr="00C827A9" w:rsidRDefault="008C338C" w:rsidP="00F8683E">
            <w:pPr>
              <w:widowControl/>
              <w:autoSpaceDE/>
              <w:autoSpaceDN/>
              <w:adjustRightInd/>
              <w:spacing w:before="2" w:after="2"/>
              <w:ind w:left="-109" w:right="-106"/>
              <w:jc w:val="center"/>
              <w:rPr>
                <w:rFonts w:cs="Arial"/>
                <w:b/>
                <w:bCs/>
                <w:color w:val="000000"/>
                <w:sz w:val="18"/>
                <w:szCs w:val="18"/>
                <w:lang w:val="en-GB"/>
              </w:rPr>
            </w:pPr>
          </w:p>
        </w:tc>
        <w:tc>
          <w:tcPr>
            <w:tcW w:w="1949" w:type="dxa"/>
            <w:gridSpan w:val="2"/>
            <w:tcBorders>
              <w:top w:val="single" w:sz="4" w:space="0" w:color="auto"/>
              <w:left w:val="nil"/>
              <w:bottom w:val="nil"/>
              <w:right w:val="nil"/>
            </w:tcBorders>
            <w:shd w:val="clear" w:color="auto" w:fill="FFFFFF"/>
            <w:vAlign w:val="bottom"/>
          </w:tcPr>
          <w:p w:rsidR="008C338C" w:rsidRPr="00C827A9" w:rsidRDefault="008C338C" w:rsidP="00F8683E">
            <w:pPr>
              <w:widowControl/>
              <w:autoSpaceDE/>
              <w:autoSpaceDN/>
              <w:adjustRightInd/>
              <w:spacing w:before="2" w:after="2"/>
              <w:jc w:val="right"/>
              <w:rPr>
                <w:rFonts w:cs="Arial"/>
                <w:b/>
                <w:bCs/>
                <w:color w:val="000000"/>
                <w:sz w:val="18"/>
                <w:szCs w:val="18"/>
                <w:lang w:val="en-GB"/>
              </w:rPr>
            </w:pPr>
          </w:p>
        </w:tc>
        <w:tc>
          <w:tcPr>
            <w:tcW w:w="1913" w:type="dxa"/>
            <w:tcBorders>
              <w:top w:val="single" w:sz="4" w:space="0" w:color="auto"/>
              <w:left w:val="nil"/>
              <w:bottom w:val="nil"/>
              <w:right w:val="nil"/>
            </w:tcBorders>
            <w:shd w:val="clear" w:color="auto" w:fill="auto"/>
            <w:vAlign w:val="bottom"/>
          </w:tcPr>
          <w:p w:rsidR="008C338C" w:rsidRPr="00C827A9" w:rsidRDefault="008C338C" w:rsidP="00F8683E">
            <w:pPr>
              <w:widowControl/>
              <w:autoSpaceDE/>
              <w:autoSpaceDN/>
              <w:adjustRightInd/>
              <w:spacing w:before="2" w:after="2"/>
              <w:jc w:val="right"/>
              <w:rPr>
                <w:rFonts w:cs="Arial"/>
                <w:b/>
                <w:bCs/>
                <w:color w:val="000000"/>
                <w:sz w:val="18"/>
                <w:szCs w:val="18"/>
                <w:lang w:val="en-GB"/>
              </w:rPr>
            </w:pPr>
          </w:p>
        </w:tc>
      </w:tr>
      <w:tr w:rsidR="0056010E" w:rsidRPr="004D4FC4"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b/>
                <w:bCs/>
                <w:sz w:val="18"/>
                <w:szCs w:val="18"/>
                <w:lang w:val="en-GB"/>
              </w:rPr>
            </w:pPr>
            <w:r w:rsidRPr="008A69C5">
              <w:rPr>
                <w:rFonts w:cs="Arial"/>
                <w:b/>
                <w:bCs/>
                <w:color w:val="000000"/>
                <w:sz w:val="18"/>
                <w:szCs w:val="18"/>
                <w:lang w:val="en-US"/>
              </w:rPr>
              <w:t>Loss before income tax</w:t>
            </w:r>
          </w:p>
        </w:tc>
        <w:tc>
          <w:tcPr>
            <w:tcW w:w="816" w:type="dxa"/>
            <w:gridSpan w:val="2"/>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ind w:left="-109" w:right="-106"/>
              <w:jc w:val="right"/>
              <w:rPr>
                <w:rFonts w:cs="Arial"/>
                <w:sz w:val="18"/>
                <w:szCs w:val="18"/>
                <w:lang w:val="en-GB"/>
              </w:rPr>
            </w:pP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b/>
                <w:bCs/>
                <w:sz w:val="18"/>
                <w:szCs w:val="18"/>
                <w:highlight w:val="yellow"/>
                <w:lang w:val="en-GB"/>
              </w:rPr>
            </w:pPr>
            <w:r w:rsidRPr="00C827A9">
              <w:rPr>
                <w:rFonts w:cs="Arial"/>
                <w:b/>
                <w:bCs/>
                <w:sz w:val="18"/>
                <w:szCs w:val="18"/>
              </w:rPr>
              <w:t>(1</w:t>
            </w:r>
            <w:r w:rsidR="0023246C">
              <w:rPr>
                <w:rFonts w:cs="Arial"/>
                <w:b/>
                <w:bCs/>
                <w:sz w:val="18"/>
                <w:szCs w:val="18"/>
              </w:rPr>
              <w:t>,</w:t>
            </w:r>
            <w:r w:rsidRPr="00C827A9">
              <w:rPr>
                <w:rFonts w:cs="Arial"/>
                <w:b/>
                <w:bCs/>
                <w:sz w:val="18"/>
                <w:szCs w:val="18"/>
              </w:rPr>
              <w:t>020)</w:t>
            </w:r>
          </w:p>
        </w:tc>
        <w:tc>
          <w:tcPr>
            <w:tcW w:w="1913" w:type="dxa"/>
            <w:tcBorders>
              <w:top w:val="nil"/>
              <w:left w:val="nil"/>
              <w:bottom w:val="nil"/>
              <w:right w:val="nil"/>
            </w:tcBorders>
            <w:shd w:val="clear" w:color="auto" w:fill="auto"/>
            <w:vAlign w:val="bottom"/>
          </w:tcPr>
          <w:p w:rsidR="0056010E" w:rsidRPr="0023246C" w:rsidRDefault="0056010E" w:rsidP="00447162">
            <w:pPr>
              <w:spacing w:before="2" w:after="2" w:line="240" w:lineRule="exact"/>
              <w:jc w:val="right"/>
              <w:rPr>
                <w:rFonts w:cs="Arial"/>
                <w:b/>
                <w:bCs/>
                <w:sz w:val="18"/>
                <w:szCs w:val="18"/>
                <w:lang w:val="en-GB"/>
              </w:rPr>
            </w:pPr>
            <w:r w:rsidRPr="0023246C">
              <w:rPr>
                <w:rFonts w:cs="Arial"/>
                <w:b/>
                <w:bCs/>
                <w:sz w:val="18"/>
                <w:szCs w:val="18"/>
              </w:rPr>
              <w:t>(12</w:t>
            </w:r>
            <w:r w:rsidR="0023246C">
              <w:rPr>
                <w:rFonts w:cs="Arial"/>
                <w:b/>
                <w:bCs/>
                <w:sz w:val="18"/>
                <w:szCs w:val="18"/>
              </w:rPr>
              <w:t>,</w:t>
            </w:r>
            <w:r w:rsidR="00447162" w:rsidRPr="0023246C">
              <w:rPr>
                <w:rFonts w:cs="Arial"/>
                <w:b/>
                <w:bCs/>
                <w:sz w:val="18"/>
                <w:szCs w:val="18"/>
                <w:lang w:val="en-US"/>
              </w:rPr>
              <w:t>517</w:t>
            </w:r>
            <w:r w:rsidRPr="0023246C">
              <w:rPr>
                <w:rFonts w:cs="Arial"/>
                <w:b/>
                <w:bCs/>
                <w:sz w:val="18"/>
                <w:szCs w:val="18"/>
              </w:rPr>
              <w:t>)</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Depreciation of property, plant and equipment</w:t>
            </w:r>
          </w:p>
        </w:tc>
        <w:tc>
          <w:tcPr>
            <w:tcW w:w="816" w:type="dxa"/>
            <w:gridSpan w:val="2"/>
            <w:tcBorders>
              <w:top w:val="nil"/>
              <w:left w:val="nil"/>
              <w:bottom w:val="nil"/>
              <w:right w:val="nil"/>
            </w:tcBorders>
            <w:shd w:val="clear" w:color="auto" w:fill="auto"/>
            <w:vAlign w:val="center"/>
          </w:tcPr>
          <w:p w:rsidR="0056010E" w:rsidRPr="0023246C" w:rsidRDefault="0023246C" w:rsidP="00F8683E">
            <w:pPr>
              <w:widowControl/>
              <w:autoSpaceDE/>
              <w:autoSpaceDN/>
              <w:adjustRightInd/>
              <w:spacing w:before="2" w:after="2" w:line="240" w:lineRule="exact"/>
              <w:ind w:left="-109" w:right="-106"/>
              <w:contextualSpacing/>
              <w:jc w:val="center"/>
              <w:rPr>
                <w:rFonts w:cs="Arial"/>
                <w:sz w:val="18"/>
                <w:szCs w:val="18"/>
                <w:lang w:val="en-US" w:eastAsia="en-US"/>
              </w:rPr>
            </w:pPr>
            <w:r>
              <w:rPr>
                <w:rFonts w:cs="Arial"/>
                <w:sz w:val="18"/>
                <w:szCs w:val="18"/>
                <w:lang w:val="en-US"/>
              </w:rPr>
              <w:t>19</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3</w:t>
            </w:r>
            <w:r w:rsidR="0023246C">
              <w:rPr>
                <w:rFonts w:cs="Arial"/>
                <w:sz w:val="18"/>
                <w:szCs w:val="18"/>
              </w:rPr>
              <w:t>,</w:t>
            </w:r>
            <w:r w:rsidRPr="00C827A9">
              <w:rPr>
                <w:rFonts w:cs="Arial"/>
                <w:sz w:val="18"/>
                <w:szCs w:val="18"/>
              </w:rPr>
              <w:t>688</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3</w:t>
            </w:r>
            <w:r w:rsidR="0023246C">
              <w:rPr>
                <w:rFonts w:cs="Arial"/>
                <w:sz w:val="18"/>
                <w:szCs w:val="18"/>
              </w:rPr>
              <w:t>,</w:t>
            </w:r>
            <w:r w:rsidRPr="0023246C">
              <w:rPr>
                <w:rFonts w:cs="Arial"/>
                <w:sz w:val="18"/>
                <w:szCs w:val="18"/>
              </w:rPr>
              <w:t>232</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Accrual of impairment loss of property, plant and equipment</w:t>
            </w:r>
            <w:r w:rsidR="00447162">
              <w:rPr>
                <w:rFonts w:cs="Arial"/>
                <w:color w:val="000000"/>
                <w:sz w:val="18"/>
                <w:szCs w:val="18"/>
                <w:lang w:val="en-US"/>
              </w:rPr>
              <w:t xml:space="preserve"> and assets of disposal group</w:t>
            </w:r>
          </w:p>
        </w:tc>
        <w:tc>
          <w:tcPr>
            <w:tcW w:w="816" w:type="dxa"/>
            <w:gridSpan w:val="2"/>
            <w:tcBorders>
              <w:top w:val="nil"/>
              <w:left w:val="nil"/>
              <w:bottom w:val="nil"/>
              <w:right w:val="nil"/>
            </w:tcBorders>
            <w:shd w:val="clear" w:color="auto" w:fill="auto"/>
            <w:vAlign w:val="bottom"/>
          </w:tcPr>
          <w:p w:rsidR="0056010E" w:rsidRPr="00720EB0" w:rsidRDefault="0056010E" w:rsidP="00F8683E">
            <w:pPr>
              <w:widowControl/>
              <w:autoSpaceDE/>
              <w:autoSpaceDN/>
              <w:adjustRightInd/>
              <w:spacing w:before="2" w:after="2"/>
              <w:ind w:left="-109" w:right="-106"/>
              <w:contextualSpacing/>
              <w:jc w:val="center"/>
              <w:rPr>
                <w:rFonts w:cs="Arial"/>
                <w:sz w:val="18"/>
                <w:szCs w:val="18"/>
                <w:lang w:val="en-US" w:eastAsia="en-US"/>
              </w:rPr>
            </w:pPr>
            <w:r w:rsidRPr="00C827A9">
              <w:rPr>
                <w:rFonts w:cs="Arial"/>
                <w:sz w:val="18"/>
                <w:szCs w:val="18"/>
              </w:rPr>
              <w:t>6</w:t>
            </w:r>
            <w:r w:rsidR="00720EB0">
              <w:rPr>
                <w:rFonts w:cs="Arial"/>
                <w:sz w:val="18"/>
                <w:szCs w:val="18"/>
                <w:lang w:val="en-US"/>
              </w:rPr>
              <w:t>,10</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bCs/>
                <w:sz w:val="18"/>
                <w:szCs w:val="18"/>
                <w:highlight w:val="yellow"/>
                <w:lang w:val="en-GB"/>
              </w:rPr>
            </w:pPr>
            <w:r w:rsidRPr="00C827A9">
              <w:rPr>
                <w:rFonts w:cs="Arial"/>
                <w:sz w:val="18"/>
                <w:szCs w:val="18"/>
              </w:rPr>
              <w:t>774</w:t>
            </w:r>
          </w:p>
        </w:tc>
        <w:tc>
          <w:tcPr>
            <w:tcW w:w="1913" w:type="dxa"/>
            <w:tcBorders>
              <w:top w:val="nil"/>
              <w:left w:val="nil"/>
              <w:bottom w:val="nil"/>
              <w:right w:val="nil"/>
            </w:tcBorders>
            <w:shd w:val="clear" w:color="auto" w:fill="auto"/>
            <w:vAlign w:val="bottom"/>
          </w:tcPr>
          <w:p w:rsidR="0056010E" w:rsidRPr="0023246C" w:rsidRDefault="00447162" w:rsidP="00447162">
            <w:pPr>
              <w:spacing w:before="2" w:after="2" w:line="240" w:lineRule="exact"/>
              <w:jc w:val="right"/>
              <w:rPr>
                <w:rFonts w:cs="Arial"/>
                <w:sz w:val="18"/>
                <w:szCs w:val="18"/>
                <w:lang w:val="en-US"/>
              </w:rPr>
            </w:pPr>
            <w:r w:rsidRPr="0023246C">
              <w:rPr>
                <w:rFonts w:cs="Arial"/>
                <w:sz w:val="18"/>
                <w:szCs w:val="18"/>
                <w:lang w:val="en-US"/>
              </w:rPr>
              <w:t>5</w:t>
            </w:r>
            <w:r w:rsidR="0023246C">
              <w:rPr>
                <w:rFonts w:cs="Arial"/>
                <w:sz w:val="18"/>
                <w:szCs w:val="18"/>
              </w:rPr>
              <w:t>,</w:t>
            </w:r>
            <w:r w:rsidRPr="0023246C">
              <w:rPr>
                <w:rFonts w:cs="Arial"/>
                <w:sz w:val="18"/>
                <w:szCs w:val="18"/>
                <w:lang w:val="en-US"/>
              </w:rPr>
              <w:t>348</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Profit from disposal of property, plant and equipment</w:t>
            </w:r>
          </w:p>
        </w:tc>
        <w:tc>
          <w:tcPr>
            <w:tcW w:w="816" w:type="dxa"/>
            <w:gridSpan w:val="2"/>
            <w:tcBorders>
              <w:top w:val="nil"/>
              <w:left w:val="nil"/>
              <w:bottom w:val="nil"/>
              <w:right w:val="nil"/>
            </w:tcBorders>
            <w:shd w:val="clear" w:color="auto" w:fill="auto"/>
            <w:vAlign w:val="center"/>
          </w:tcPr>
          <w:p w:rsidR="0056010E" w:rsidRPr="0023246C" w:rsidRDefault="0023246C" w:rsidP="00F8683E">
            <w:pPr>
              <w:widowControl/>
              <w:autoSpaceDE/>
              <w:autoSpaceDN/>
              <w:adjustRightInd/>
              <w:spacing w:before="2" w:after="2" w:line="240" w:lineRule="exact"/>
              <w:ind w:left="-109" w:right="-106"/>
              <w:contextualSpacing/>
              <w:jc w:val="center"/>
              <w:rPr>
                <w:rFonts w:cs="Arial"/>
                <w:sz w:val="18"/>
                <w:szCs w:val="18"/>
                <w:lang w:val="en-US" w:eastAsia="en-US"/>
              </w:rPr>
            </w:pPr>
            <w:r>
              <w:rPr>
                <w:rFonts w:cs="Arial"/>
                <w:sz w:val="18"/>
                <w:szCs w:val="18"/>
                <w:lang w:val="en-US"/>
              </w:rPr>
              <w:t>19</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(54)</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(135)</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8A69C5">
              <w:rPr>
                <w:rFonts w:cs="Arial"/>
                <w:color w:val="000000"/>
                <w:sz w:val="18"/>
                <w:szCs w:val="18"/>
                <w:lang w:val="en-US"/>
              </w:rPr>
              <w:t>Finance</w:t>
            </w:r>
            <w:r w:rsidRPr="00C827A9">
              <w:rPr>
                <w:rFonts w:cs="Arial"/>
                <w:color w:val="000000"/>
                <w:sz w:val="18"/>
                <w:szCs w:val="18"/>
              </w:rPr>
              <w:t xml:space="preserve"> </w:t>
            </w:r>
            <w:r w:rsidRPr="008A69C5">
              <w:rPr>
                <w:rFonts w:cs="Arial"/>
                <w:color w:val="000000"/>
                <w:sz w:val="18"/>
                <w:szCs w:val="18"/>
                <w:lang w:val="en-US"/>
              </w:rPr>
              <w:t>expense</w:t>
            </w:r>
            <w:r w:rsidRPr="00C827A9">
              <w:rPr>
                <w:rFonts w:cs="Arial"/>
                <w:color w:val="000000"/>
                <w:sz w:val="18"/>
                <w:szCs w:val="18"/>
              </w:rPr>
              <w:t xml:space="preserve">, </w:t>
            </w:r>
            <w:r w:rsidRPr="008A69C5">
              <w:rPr>
                <w:rFonts w:cs="Arial"/>
                <w:color w:val="000000"/>
                <w:sz w:val="18"/>
                <w:szCs w:val="18"/>
                <w:lang w:val="en-US"/>
              </w:rPr>
              <w:t>net</w:t>
            </w:r>
          </w:p>
        </w:tc>
        <w:tc>
          <w:tcPr>
            <w:tcW w:w="816" w:type="dxa"/>
            <w:gridSpan w:val="2"/>
            <w:tcBorders>
              <w:top w:val="nil"/>
              <w:left w:val="nil"/>
              <w:bottom w:val="nil"/>
              <w:right w:val="nil"/>
            </w:tcBorders>
            <w:shd w:val="clear" w:color="auto" w:fill="auto"/>
            <w:vAlign w:val="center"/>
          </w:tcPr>
          <w:p w:rsidR="0056010E" w:rsidRPr="0023246C" w:rsidRDefault="0056010E" w:rsidP="00F8683E">
            <w:pPr>
              <w:widowControl/>
              <w:autoSpaceDE/>
              <w:autoSpaceDN/>
              <w:adjustRightInd/>
              <w:spacing w:before="2" w:after="2" w:line="240" w:lineRule="exact"/>
              <w:ind w:left="-109" w:right="-106"/>
              <w:contextualSpacing/>
              <w:jc w:val="center"/>
              <w:rPr>
                <w:rFonts w:cs="Arial"/>
                <w:sz w:val="18"/>
                <w:szCs w:val="18"/>
                <w:lang w:val="en-US" w:eastAsia="en-US"/>
              </w:rPr>
            </w:pPr>
            <w:r w:rsidRPr="00C827A9">
              <w:rPr>
                <w:rFonts w:cs="Arial"/>
                <w:sz w:val="18"/>
                <w:szCs w:val="18"/>
              </w:rPr>
              <w:t>2</w:t>
            </w:r>
            <w:r w:rsidR="0023246C">
              <w:rPr>
                <w:rFonts w:cs="Arial"/>
                <w:sz w:val="18"/>
                <w:szCs w:val="18"/>
                <w:lang w:val="en-US"/>
              </w:rPr>
              <w:t>0</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3</w:t>
            </w:r>
            <w:r w:rsidR="0023246C">
              <w:rPr>
                <w:rFonts w:cs="Arial"/>
                <w:sz w:val="18"/>
                <w:szCs w:val="18"/>
              </w:rPr>
              <w:t>,</w:t>
            </w:r>
            <w:r w:rsidRPr="00C827A9">
              <w:rPr>
                <w:rFonts w:cs="Arial"/>
                <w:sz w:val="18"/>
                <w:szCs w:val="18"/>
              </w:rPr>
              <w:t>597</w:t>
            </w:r>
          </w:p>
        </w:tc>
        <w:tc>
          <w:tcPr>
            <w:tcW w:w="1913" w:type="dxa"/>
            <w:tcBorders>
              <w:top w:val="nil"/>
              <w:left w:val="nil"/>
              <w:bottom w:val="nil"/>
              <w:right w:val="nil"/>
            </w:tcBorders>
            <w:shd w:val="clear" w:color="auto" w:fill="auto"/>
            <w:vAlign w:val="bottom"/>
          </w:tcPr>
          <w:p w:rsidR="0056010E" w:rsidRPr="0023246C" w:rsidRDefault="0056010E" w:rsidP="00447162">
            <w:pPr>
              <w:spacing w:before="2" w:after="2" w:line="240" w:lineRule="exact"/>
              <w:jc w:val="right"/>
              <w:rPr>
                <w:rFonts w:cs="Arial"/>
                <w:sz w:val="18"/>
                <w:szCs w:val="18"/>
                <w:lang w:val="en-GB"/>
              </w:rPr>
            </w:pPr>
            <w:r w:rsidRPr="0023246C">
              <w:rPr>
                <w:rFonts w:cs="Arial"/>
                <w:sz w:val="18"/>
                <w:szCs w:val="18"/>
              </w:rPr>
              <w:t>3</w:t>
            </w:r>
            <w:r w:rsidR="0023246C">
              <w:rPr>
                <w:rFonts w:cs="Arial"/>
                <w:sz w:val="18"/>
                <w:szCs w:val="18"/>
              </w:rPr>
              <w:t>,</w:t>
            </w:r>
            <w:r w:rsidR="00447162" w:rsidRPr="0023246C">
              <w:rPr>
                <w:rFonts w:cs="Arial"/>
                <w:sz w:val="18"/>
                <w:szCs w:val="18"/>
              </w:rPr>
              <w:t>2</w:t>
            </w:r>
            <w:r w:rsidR="00447162" w:rsidRPr="0023246C">
              <w:rPr>
                <w:rFonts w:cs="Arial"/>
                <w:sz w:val="18"/>
                <w:szCs w:val="18"/>
                <w:lang w:val="en-US"/>
              </w:rPr>
              <w:t>6</w:t>
            </w:r>
            <w:r w:rsidR="00447162" w:rsidRPr="0023246C">
              <w:rPr>
                <w:rFonts w:cs="Arial"/>
                <w:sz w:val="18"/>
                <w:szCs w:val="18"/>
              </w:rPr>
              <w:t>8</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Accrual of impairment of accounts receivable</w:t>
            </w:r>
          </w:p>
        </w:tc>
        <w:tc>
          <w:tcPr>
            <w:tcW w:w="816" w:type="dxa"/>
            <w:gridSpan w:val="2"/>
            <w:tcBorders>
              <w:top w:val="nil"/>
              <w:left w:val="nil"/>
              <w:bottom w:val="nil"/>
              <w:right w:val="nil"/>
            </w:tcBorders>
            <w:shd w:val="clear" w:color="auto" w:fill="auto"/>
            <w:vAlign w:val="bottom"/>
          </w:tcPr>
          <w:p w:rsidR="0056010E" w:rsidRPr="0023246C" w:rsidRDefault="0023246C" w:rsidP="00F8683E">
            <w:pPr>
              <w:widowControl/>
              <w:autoSpaceDE/>
              <w:autoSpaceDN/>
              <w:adjustRightInd/>
              <w:spacing w:before="2" w:after="2" w:line="240" w:lineRule="exact"/>
              <w:ind w:left="-109" w:right="-106"/>
              <w:contextualSpacing/>
              <w:jc w:val="center"/>
              <w:rPr>
                <w:rFonts w:cs="Arial"/>
                <w:sz w:val="18"/>
                <w:szCs w:val="18"/>
                <w:lang w:val="en-US" w:eastAsia="en-US"/>
              </w:rPr>
            </w:pPr>
            <w:r>
              <w:rPr>
                <w:rFonts w:cs="Arial"/>
                <w:color w:val="000000"/>
                <w:sz w:val="18"/>
                <w:szCs w:val="18"/>
                <w:lang w:val="en-US"/>
              </w:rPr>
              <w:t>19</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373</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3</w:t>
            </w:r>
            <w:r w:rsidR="0023246C">
              <w:rPr>
                <w:rFonts w:cs="Arial"/>
                <w:sz w:val="18"/>
                <w:szCs w:val="18"/>
              </w:rPr>
              <w:t>,</w:t>
            </w:r>
            <w:r w:rsidRPr="0023246C">
              <w:rPr>
                <w:rFonts w:cs="Arial"/>
                <w:sz w:val="18"/>
                <w:szCs w:val="18"/>
              </w:rPr>
              <w:t>208</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color w:val="000000"/>
                <w:sz w:val="18"/>
                <w:szCs w:val="18"/>
                <w:lang w:val="en-GB"/>
              </w:rPr>
            </w:pPr>
            <w:r w:rsidRPr="008A69C5">
              <w:rPr>
                <w:rFonts w:cs="Arial"/>
                <w:color w:val="000000"/>
                <w:sz w:val="18"/>
                <w:szCs w:val="18"/>
                <w:lang w:val="en-US"/>
              </w:rPr>
              <w:t>Loss</w:t>
            </w:r>
            <w:r w:rsidRPr="00C827A9">
              <w:rPr>
                <w:rFonts w:cs="Arial"/>
                <w:color w:val="000000"/>
                <w:sz w:val="18"/>
                <w:szCs w:val="18"/>
              </w:rPr>
              <w:t xml:space="preserve"> </w:t>
            </w:r>
            <w:r w:rsidRPr="008A69C5">
              <w:rPr>
                <w:rFonts w:cs="Arial"/>
                <w:color w:val="000000"/>
                <w:sz w:val="18"/>
                <w:szCs w:val="18"/>
                <w:lang w:val="en-US"/>
              </w:rPr>
              <w:t>from</w:t>
            </w:r>
            <w:r w:rsidRPr="00C827A9">
              <w:rPr>
                <w:rFonts w:cs="Arial"/>
                <w:color w:val="000000"/>
                <w:sz w:val="18"/>
                <w:szCs w:val="18"/>
              </w:rPr>
              <w:t xml:space="preserve"> </w:t>
            </w:r>
            <w:r w:rsidRPr="008A69C5">
              <w:rPr>
                <w:rFonts w:cs="Arial"/>
                <w:color w:val="000000"/>
                <w:sz w:val="18"/>
                <w:szCs w:val="18"/>
                <w:lang w:val="en-US"/>
              </w:rPr>
              <w:t>associates</w:t>
            </w:r>
          </w:p>
        </w:tc>
        <w:tc>
          <w:tcPr>
            <w:tcW w:w="816" w:type="dxa"/>
            <w:gridSpan w:val="2"/>
            <w:tcBorders>
              <w:top w:val="nil"/>
              <w:left w:val="nil"/>
              <w:bottom w:val="nil"/>
              <w:right w:val="nil"/>
            </w:tcBorders>
            <w:shd w:val="clear" w:color="auto" w:fill="auto"/>
            <w:vAlign w:val="center"/>
          </w:tcPr>
          <w:p w:rsidR="0056010E" w:rsidRPr="00C827A9" w:rsidRDefault="0056010E" w:rsidP="00F8683E">
            <w:pPr>
              <w:widowControl/>
              <w:autoSpaceDE/>
              <w:autoSpaceDN/>
              <w:adjustRightInd/>
              <w:spacing w:before="2" w:after="2"/>
              <w:ind w:left="-109" w:right="-106"/>
              <w:contextualSpacing/>
              <w:jc w:val="center"/>
              <w:rPr>
                <w:rFonts w:cs="Arial"/>
                <w:sz w:val="18"/>
                <w:szCs w:val="18"/>
                <w:lang w:val="en-GB"/>
              </w:rPr>
            </w:pP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bCs/>
                <w:sz w:val="18"/>
                <w:szCs w:val="18"/>
                <w:highlight w:val="yellow"/>
                <w:lang w:val="en-GB"/>
              </w:rPr>
            </w:pPr>
            <w:r w:rsidRPr="00C827A9">
              <w:rPr>
                <w:rFonts w:cs="Arial"/>
                <w:sz w:val="18"/>
                <w:szCs w:val="18"/>
              </w:rPr>
              <w:t>17</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145</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8A660F" w:rsidP="00F8683E">
            <w:pPr>
              <w:widowControl/>
              <w:autoSpaceDE/>
              <w:autoSpaceDN/>
              <w:adjustRightInd/>
              <w:spacing w:before="2" w:after="2" w:line="240" w:lineRule="exact"/>
              <w:jc w:val="left"/>
              <w:rPr>
                <w:rFonts w:cs="Arial"/>
                <w:color w:val="000000"/>
                <w:sz w:val="18"/>
                <w:szCs w:val="18"/>
                <w:lang w:val="en-GB"/>
              </w:rPr>
            </w:pPr>
            <w:r w:rsidRPr="0023246C">
              <w:rPr>
                <w:rFonts w:cs="Arial"/>
                <w:color w:val="000000"/>
                <w:sz w:val="18"/>
                <w:szCs w:val="18"/>
                <w:lang w:val="en-US"/>
              </w:rPr>
              <w:t>Curtailment in pension plan</w:t>
            </w:r>
          </w:p>
        </w:tc>
        <w:tc>
          <w:tcPr>
            <w:tcW w:w="816" w:type="dxa"/>
            <w:gridSpan w:val="2"/>
            <w:tcBorders>
              <w:top w:val="nil"/>
              <w:left w:val="nil"/>
              <w:bottom w:val="nil"/>
              <w:right w:val="nil"/>
            </w:tcBorders>
            <w:shd w:val="clear" w:color="auto" w:fill="auto"/>
            <w:vAlign w:val="center"/>
          </w:tcPr>
          <w:p w:rsidR="0056010E" w:rsidRPr="0023246C" w:rsidRDefault="0023246C" w:rsidP="00F8683E">
            <w:pPr>
              <w:widowControl/>
              <w:autoSpaceDE/>
              <w:autoSpaceDN/>
              <w:adjustRightInd/>
              <w:spacing w:before="2" w:after="2" w:line="240" w:lineRule="exact"/>
              <w:ind w:left="-109" w:right="-106"/>
              <w:contextualSpacing/>
              <w:jc w:val="center"/>
              <w:rPr>
                <w:rFonts w:cs="Arial"/>
                <w:sz w:val="18"/>
                <w:szCs w:val="18"/>
                <w:lang w:val="en-US"/>
              </w:rPr>
            </w:pPr>
            <w:r>
              <w:rPr>
                <w:rFonts w:cs="Arial"/>
                <w:sz w:val="18"/>
                <w:szCs w:val="18"/>
                <w:lang w:val="en-US"/>
              </w:rPr>
              <w:t>19</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(1</w:t>
            </w:r>
            <w:r w:rsidR="0023246C">
              <w:rPr>
                <w:rFonts w:cs="Arial"/>
                <w:sz w:val="18"/>
                <w:szCs w:val="18"/>
              </w:rPr>
              <w:t>,</w:t>
            </w:r>
            <w:r w:rsidRPr="00C827A9">
              <w:rPr>
                <w:rFonts w:cs="Arial"/>
                <w:sz w:val="18"/>
                <w:szCs w:val="18"/>
              </w:rPr>
              <w:t>609)</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8A69C5">
              <w:rPr>
                <w:rFonts w:cs="Arial"/>
                <w:color w:val="000000"/>
                <w:sz w:val="18"/>
                <w:szCs w:val="18"/>
                <w:lang w:val="en-US"/>
              </w:rPr>
              <w:t>Other</w:t>
            </w:r>
            <w:r w:rsidRPr="00C827A9">
              <w:rPr>
                <w:rFonts w:cs="Arial"/>
                <w:color w:val="000000"/>
                <w:sz w:val="18"/>
                <w:szCs w:val="18"/>
              </w:rPr>
              <w:t xml:space="preserve"> </w:t>
            </w:r>
            <w:r w:rsidRPr="008A69C5">
              <w:rPr>
                <w:rFonts w:cs="Arial"/>
                <w:color w:val="000000"/>
                <w:sz w:val="18"/>
                <w:szCs w:val="18"/>
                <w:lang w:val="en-US"/>
              </w:rPr>
              <w:t>expenses</w:t>
            </w:r>
            <w:r w:rsidR="00720EB0">
              <w:rPr>
                <w:rFonts w:cs="Arial"/>
                <w:color w:val="000000"/>
                <w:sz w:val="18"/>
                <w:szCs w:val="18"/>
                <w:lang w:val="en-US"/>
              </w:rPr>
              <w:t>/(income)</w:t>
            </w:r>
          </w:p>
        </w:tc>
        <w:tc>
          <w:tcPr>
            <w:tcW w:w="816" w:type="dxa"/>
            <w:gridSpan w:val="2"/>
            <w:tcBorders>
              <w:top w:val="nil"/>
              <w:left w:val="nil"/>
              <w:bottom w:val="nil"/>
              <w:right w:val="nil"/>
            </w:tcBorders>
            <w:shd w:val="clear" w:color="auto" w:fill="auto"/>
            <w:vAlign w:val="center"/>
          </w:tcPr>
          <w:p w:rsidR="0056010E" w:rsidRPr="00C827A9" w:rsidRDefault="0056010E" w:rsidP="00F8683E">
            <w:pPr>
              <w:widowControl/>
              <w:autoSpaceDE/>
              <w:autoSpaceDN/>
              <w:adjustRightInd/>
              <w:spacing w:before="2" w:after="2"/>
              <w:ind w:left="-109" w:right="-106"/>
              <w:contextualSpacing/>
              <w:jc w:val="center"/>
              <w:rPr>
                <w:rFonts w:cs="Arial"/>
                <w:sz w:val="18"/>
                <w:szCs w:val="18"/>
                <w:lang w:val="en-GB"/>
              </w:rPr>
            </w:pPr>
          </w:p>
        </w:tc>
        <w:tc>
          <w:tcPr>
            <w:tcW w:w="1949" w:type="dxa"/>
            <w:gridSpan w:val="2"/>
            <w:tcBorders>
              <w:top w:val="nil"/>
              <w:left w:val="nil"/>
              <w:bottom w:val="nil"/>
              <w:right w:val="nil"/>
            </w:tcBorders>
            <w:shd w:val="clear" w:color="auto" w:fill="auto"/>
            <w:vAlign w:val="bottom"/>
          </w:tcPr>
          <w:p w:rsidR="0056010E" w:rsidRPr="0023246C" w:rsidRDefault="000516F0" w:rsidP="000516F0">
            <w:pPr>
              <w:spacing w:before="2" w:after="2" w:line="240" w:lineRule="exact"/>
              <w:jc w:val="right"/>
              <w:rPr>
                <w:rFonts w:cs="Arial"/>
                <w:sz w:val="18"/>
                <w:szCs w:val="18"/>
                <w:lang w:val="en-US"/>
              </w:rPr>
            </w:pPr>
            <w:r w:rsidRPr="00C827A9">
              <w:rPr>
                <w:rFonts w:cs="Arial"/>
                <w:sz w:val="18"/>
                <w:szCs w:val="18"/>
              </w:rPr>
              <w:t>4</w:t>
            </w:r>
            <w:r>
              <w:rPr>
                <w:rFonts w:cs="Arial"/>
                <w:sz w:val="18"/>
                <w:szCs w:val="18"/>
                <w:lang w:val="en-US"/>
              </w:rPr>
              <w:t>9</w:t>
            </w:r>
          </w:p>
        </w:tc>
        <w:tc>
          <w:tcPr>
            <w:tcW w:w="1913" w:type="dxa"/>
            <w:tcBorders>
              <w:top w:val="nil"/>
              <w:left w:val="nil"/>
              <w:bottom w:val="nil"/>
              <w:right w:val="nil"/>
            </w:tcBorders>
            <w:shd w:val="clear" w:color="auto" w:fill="auto"/>
            <w:vAlign w:val="bottom"/>
          </w:tcPr>
          <w:p w:rsidR="0056010E" w:rsidRPr="0023246C" w:rsidRDefault="00447162" w:rsidP="00F8683E">
            <w:pPr>
              <w:spacing w:before="2" w:after="2" w:line="240" w:lineRule="exact"/>
              <w:jc w:val="right"/>
              <w:rPr>
                <w:rFonts w:cs="Arial"/>
                <w:sz w:val="18"/>
                <w:szCs w:val="18"/>
                <w:lang w:val="en-US"/>
              </w:rPr>
            </w:pPr>
            <w:r w:rsidRPr="0023246C">
              <w:rPr>
                <w:rFonts w:cs="Arial"/>
                <w:sz w:val="18"/>
                <w:szCs w:val="18"/>
                <w:lang w:val="en-US"/>
              </w:rPr>
              <w:t>(25)</w:t>
            </w:r>
          </w:p>
        </w:tc>
      </w:tr>
      <w:tr w:rsidR="0056010E" w:rsidRPr="004D4FC4" w:rsidTr="0023246C">
        <w:tc>
          <w:tcPr>
            <w:tcW w:w="5069" w:type="dxa"/>
            <w:tcBorders>
              <w:top w:val="single" w:sz="4" w:space="0" w:color="auto"/>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ind w:right="-133"/>
              <w:jc w:val="left"/>
              <w:rPr>
                <w:rFonts w:cs="Arial"/>
                <w:b/>
                <w:bCs/>
                <w:sz w:val="18"/>
                <w:szCs w:val="18"/>
                <w:lang w:val="en-GB"/>
              </w:rPr>
            </w:pPr>
            <w:r w:rsidRPr="00F8683E">
              <w:rPr>
                <w:rFonts w:cs="Arial"/>
                <w:b/>
                <w:bCs/>
                <w:color w:val="000000"/>
                <w:sz w:val="18"/>
                <w:szCs w:val="18"/>
                <w:lang w:val="en-US"/>
              </w:rPr>
              <w:t>Operating cash flows before working capital changes and income tax paid</w:t>
            </w:r>
          </w:p>
        </w:tc>
        <w:tc>
          <w:tcPr>
            <w:tcW w:w="816" w:type="dxa"/>
            <w:gridSpan w:val="2"/>
            <w:tcBorders>
              <w:top w:val="single" w:sz="4" w:space="0" w:color="auto"/>
              <w:left w:val="nil"/>
              <w:bottom w:val="nil"/>
              <w:right w:val="nil"/>
            </w:tcBorders>
            <w:shd w:val="clear" w:color="auto" w:fill="auto"/>
            <w:vAlign w:val="center"/>
          </w:tcPr>
          <w:p w:rsidR="0056010E" w:rsidRPr="00C827A9" w:rsidRDefault="0056010E" w:rsidP="00F8683E">
            <w:pPr>
              <w:widowControl/>
              <w:autoSpaceDE/>
              <w:autoSpaceDN/>
              <w:adjustRightInd/>
              <w:spacing w:before="2" w:after="2"/>
              <w:ind w:left="-109" w:right="-106"/>
              <w:jc w:val="center"/>
              <w:rPr>
                <w:rFonts w:cs="Arial"/>
                <w:sz w:val="18"/>
                <w:szCs w:val="18"/>
                <w:lang w:val="en-GB"/>
              </w:rPr>
            </w:pPr>
          </w:p>
        </w:tc>
        <w:tc>
          <w:tcPr>
            <w:tcW w:w="1949" w:type="dxa"/>
            <w:gridSpan w:val="2"/>
            <w:tcBorders>
              <w:top w:val="single" w:sz="4" w:space="0" w:color="auto"/>
              <w:left w:val="nil"/>
              <w:bottom w:val="nil"/>
              <w:right w:val="nil"/>
            </w:tcBorders>
            <w:shd w:val="clear" w:color="auto" w:fill="auto"/>
            <w:vAlign w:val="bottom"/>
          </w:tcPr>
          <w:p w:rsidR="0056010E" w:rsidRPr="000516F0" w:rsidRDefault="0056010E" w:rsidP="000516F0">
            <w:pPr>
              <w:spacing w:before="2" w:after="2" w:line="240" w:lineRule="exact"/>
              <w:jc w:val="right"/>
              <w:rPr>
                <w:rFonts w:cs="Arial"/>
                <w:sz w:val="18"/>
                <w:szCs w:val="18"/>
                <w:lang w:val="en-US"/>
              </w:rPr>
            </w:pPr>
            <w:r w:rsidRPr="00C827A9">
              <w:rPr>
                <w:rFonts w:cs="Arial"/>
                <w:b/>
                <w:bCs/>
                <w:sz w:val="18"/>
                <w:szCs w:val="18"/>
              </w:rPr>
              <w:t>5</w:t>
            </w:r>
            <w:r w:rsidR="0023246C">
              <w:rPr>
                <w:rFonts w:cs="Arial"/>
                <w:b/>
                <w:bCs/>
                <w:sz w:val="18"/>
                <w:szCs w:val="18"/>
              </w:rPr>
              <w:t>,</w:t>
            </w:r>
            <w:r w:rsidR="000516F0" w:rsidRPr="00C827A9">
              <w:rPr>
                <w:rFonts w:cs="Arial"/>
                <w:b/>
                <w:bCs/>
                <w:sz w:val="18"/>
                <w:szCs w:val="18"/>
              </w:rPr>
              <w:t>81</w:t>
            </w:r>
            <w:r w:rsidR="000516F0">
              <w:rPr>
                <w:rFonts w:cs="Arial"/>
                <w:b/>
                <w:bCs/>
                <w:sz w:val="18"/>
                <w:szCs w:val="18"/>
                <w:lang w:val="en-US"/>
              </w:rPr>
              <w:t>5</w:t>
            </w:r>
          </w:p>
        </w:tc>
        <w:tc>
          <w:tcPr>
            <w:tcW w:w="1913" w:type="dxa"/>
            <w:tcBorders>
              <w:top w:val="single" w:sz="4" w:space="0" w:color="auto"/>
              <w:left w:val="nil"/>
              <w:bottom w:val="nil"/>
              <w:right w:val="nil"/>
            </w:tcBorders>
            <w:shd w:val="clear" w:color="auto" w:fill="auto"/>
            <w:vAlign w:val="bottom"/>
          </w:tcPr>
          <w:p w:rsidR="0056010E" w:rsidRPr="0023246C" w:rsidRDefault="0056010E" w:rsidP="00447162">
            <w:pPr>
              <w:spacing w:before="2" w:after="2" w:line="240" w:lineRule="exact"/>
              <w:jc w:val="right"/>
              <w:rPr>
                <w:rFonts w:cs="Arial"/>
                <w:b/>
                <w:bCs/>
                <w:sz w:val="18"/>
                <w:szCs w:val="18"/>
                <w:lang w:val="en-US"/>
              </w:rPr>
            </w:pPr>
            <w:r w:rsidRPr="0023246C">
              <w:rPr>
                <w:rFonts w:cs="Arial"/>
                <w:b/>
                <w:bCs/>
                <w:sz w:val="18"/>
                <w:szCs w:val="18"/>
              </w:rPr>
              <w:t>2</w:t>
            </w:r>
            <w:r w:rsidR="0023246C">
              <w:rPr>
                <w:rFonts w:cs="Arial"/>
                <w:b/>
                <w:bCs/>
                <w:sz w:val="18"/>
                <w:szCs w:val="18"/>
              </w:rPr>
              <w:t>,</w:t>
            </w:r>
            <w:r w:rsidR="00447162" w:rsidRPr="0023246C">
              <w:rPr>
                <w:rFonts w:cs="Arial"/>
                <w:b/>
                <w:bCs/>
                <w:sz w:val="18"/>
                <w:szCs w:val="18"/>
              </w:rPr>
              <w:t>52</w:t>
            </w:r>
            <w:r w:rsidR="00447162" w:rsidRPr="0023246C">
              <w:rPr>
                <w:rFonts w:cs="Arial"/>
                <w:b/>
                <w:bCs/>
                <w:sz w:val="18"/>
                <w:szCs w:val="18"/>
                <w:lang w:val="en-US"/>
              </w:rPr>
              <w:t>4</w:t>
            </w:r>
          </w:p>
        </w:tc>
      </w:tr>
      <w:tr w:rsidR="00257CAA" w:rsidRPr="002A71B3" w:rsidTr="0023246C">
        <w:tc>
          <w:tcPr>
            <w:tcW w:w="5069" w:type="dxa"/>
            <w:tcBorders>
              <w:top w:val="nil"/>
              <w:left w:val="nil"/>
              <w:bottom w:val="nil"/>
              <w:right w:val="nil"/>
            </w:tcBorders>
            <w:shd w:val="clear" w:color="auto" w:fill="FFFFFF"/>
            <w:vAlign w:val="bottom"/>
          </w:tcPr>
          <w:p w:rsidR="00257CAA" w:rsidRPr="00C827A9" w:rsidRDefault="00257CAA" w:rsidP="00F8683E">
            <w:pPr>
              <w:widowControl/>
              <w:autoSpaceDE/>
              <w:autoSpaceDN/>
              <w:adjustRightInd/>
              <w:spacing w:before="2" w:after="2" w:line="240" w:lineRule="exact"/>
              <w:jc w:val="left"/>
              <w:rPr>
                <w:rFonts w:cs="Arial"/>
                <w:sz w:val="18"/>
                <w:szCs w:val="18"/>
                <w:lang w:val="en-GB"/>
              </w:rPr>
            </w:pPr>
            <w:r w:rsidRPr="00C827A9">
              <w:rPr>
                <w:rFonts w:cs="Arial"/>
                <w:sz w:val="18"/>
                <w:szCs w:val="18"/>
                <w:lang w:val="en-GB"/>
              </w:rPr>
              <w:t>Working capital changes:</w:t>
            </w:r>
          </w:p>
        </w:tc>
        <w:tc>
          <w:tcPr>
            <w:tcW w:w="816" w:type="dxa"/>
            <w:gridSpan w:val="2"/>
            <w:tcBorders>
              <w:top w:val="nil"/>
              <w:left w:val="nil"/>
              <w:bottom w:val="nil"/>
              <w:right w:val="nil"/>
            </w:tcBorders>
            <w:shd w:val="clear" w:color="auto" w:fill="auto"/>
            <w:vAlign w:val="bottom"/>
          </w:tcPr>
          <w:p w:rsidR="00257CAA" w:rsidRPr="00C827A9" w:rsidRDefault="00257CAA" w:rsidP="00F8683E">
            <w:pPr>
              <w:widowControl/>
              <w:autoSpaceDE/>
              <w:autoSpaceDN/>
              <w:adjustRightInd/>
              <w:spacing w:before="2" w:after="2"/>
              <w:ind w:left="-109" w:right="-106"/>
              <w:jc w:val="center"/>
              <w:rPr>
                <w:rFonts w:cs="Arial"/>
                <w:sz w:val="18"/>
                <w:szCs w:val="18"/>
                <w:lang w:val="en-GB"/>
              </w:rPr>
            </w:pPr>
          </w:p>
        </w:tc>
        <w:tc>
          <w:tcPr>
            <w:tcW w:w="1949" w:type="dxa"/>
            <w:gridSpan w:val="2"/>
            <w:tcBorders>
              <w:top w:val="nil"/>
              <w:left w:val="nil"/>
              <w:bottom w:val="nil"/>
              <w:right w:val="nil"/>
            </w:tcBorders>
            <w:shd w:val="clear" w:color="auto" w:fill="auto"/>
            <w:vAlign w:val="bottom"/>
          </w:tcPr>
          <w:p w:rsidR="00257CAA" w:rsidRPr="00C827A9" w:rsidRDefault="00257CAA" w:rsidP="00F8683E">
            <w:pPr>
              <w:spacing w:before="2" w:after="2"/>
              <w:jc w:val="right"/>
              <w:rPr>
                <w:rFonts w:cs="Arial"/>
                <w:sz w:val="18"/>
                <w:szCs w:val="18"/>
                <w:lang w:val="en-GB"/>
              </w:rPr>
            </w:pPr>
          </w:p>
        </w:tc>
        <w:tc>
          <w:tcPr>
            <w:tcW w:w="1913" w:type="dxa"/>
            <w:tcBorders>
              <w:top w:val="nil"/>
              <w:left w:val="nil"/>
              <w:bottom w:val="nil"/>
              <w:right w:val="nil"/>
            </w:tcBorders>
            <w:shd w:val="clear" w:color="auto" w:fill="auto"/>
            <w:vAlign w:val="bottom"/>
          </w:tcPr>
          <w:p w:rsidR="00257CAA" w:rsidRPr="0023246C" w:rsidRDefault="00257CAA" w:rsidP="00F8683E">
            <w:pPr>
              <w:spacing w:before="2" w:after="2" w:line="240" w:lineRule="exact"/>
              <w:ind w:left="-57" w:right="29"/>
              <w:contextualSpacing/>
              <w:jc w:val="right"/>
              <w:rPr>
                <w:rFonts w:cs="Arial"/>
                <w:sz w:val="18"/>
                <w:szCs w:val="18"/>
                <w:lang w:val="en-GB"/>
              </w:rPr>
            </w:pPr>
          </w:p>
        </w:tc>
      </w:tr>
      <w:tr w:rsidR="0056010E" w:rsidRPr="004D4FC4"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Increase in accounts receivable and prepayments</w:t>
            </w:r>
          </w:p>
        </w:tc>
        <w:tc>
          <w:tcPr>
            <w:tcW w:w="816" w:type="dxa"/>
            <w:gridSpan w:val="2"/>
            <w:tcBorders>
              <w:top w:val="nil"/>
              <w:left w:val="nil"/>
              <w:bottom w:val="nil"/>
              <w:right w:val="nil"/>
            </w:tcBorders>
            <w:shd w:val="clear" w:color="auto" w:fill="auto"/>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BD178A">
            <w:pPr>
              <w:spacing w:before="2" w:after="2" w:line="240" w:lineRule="exact"/>
              <w:jc w:val="right"/>
              <w:rPr>
                <w:rFonts w:cs="Arial"/>
                <w:sz w:val="18"/>
                <w:szCs w:val="18"/>
                <w:lang w:val="en-GB"/>
              </w:rPr>
            </w:pPr>
            <w:r w:rsidRPr="00C827A9">
              <w:rPr>
                <w:rFonts w:cs="Arial"/>
                <w:sz w:val="18"/>
                <w:szCs w:val="18"/>
              </w:rPr>
              <w:t>(</w:t>
            </w:r>
            <w:r w:rsidR="00BD178A">
              <w:rPr>
                <w:rFonts w:cs="Arial"/>
                <w:sz w:val="18"/>
                <w:szCs w:val="18"/>
              </w:rPr>
              <w:t>556</w:t>
            </w:r>
            <w:r w:rsidRPr="00C827A9">
              <w:rPr>
                <w:rFonts w:cs="Arial"/>
                <w:sz w:val="18"/>
                <w:szCs w:val="18"/>
              </w:rPr>
              <w:t>)</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(395)</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8A69C5">
              <w:rPr>
                <w:rFonts w:cs="Arial"/>
                <w:color w:val="000000"/>
                <w:sz w:val="18"/>
                <w:szCs w:val="18"/>
                <w:lang w:val="en-US"/>
              </w:rPr>
              <w:t>Increase in inventories</w:t>
            </w:r>
          </w:p>
        </w:tc>
        <w:tc>
          <w:tcPr>
            <w:tcW w:w="816" w:type="dxa"/>
            <w:gridSpan w:val="2"/>
            <w:tcBorders>
              <w:top w:val="nil"/>
              <w:left w:val="nil"/>
              <w:bottom w:val="nil"/>
              <w:right w:val="nil"/>
            </w:tcBorders>
            <w:shd w:val="clear" w:color="auto" w:fill="auto"/>
            <w:vAlign w:val="center"/>
          </w:tcPr>
          <w:p w:rsidR="0056010E" w:rsidRPr="00F8683E" w:rsidRDefault="0056010E" w:rsidP="00F8683E">
            <w:pPr>
              <w:widowControl/>
              <w:autoSpaceDE/>
              <w:autoSpaceDN/>
              <w:adjustRightInd/>
              <w:spacing w:before="2" w:after="2"/>
              <w:ind w:left="-109" w:right="-106"/>
              <w:jc w:val="center"/>
              <w:rPr>
                <w:rFonts w:cs="Arial"/>
                <w:color w:val="000000"/>
                <w:sz w:val="18"/>
                <w:szCs w:val="18"/>
                <w:lang w:val="en-GB"/>
              </w:rPr>
            </w:pPr>
            <w:r w:rsidRPr="00C827A9">
              <w:rPr>
                <w:rFonts w:cs="Arial"/>
                <w:color w:val="000000"/>
                <w:sz w:val="18"/>
                <w:szCs w:val="18"/>
              </w:rPr>
              <w:t> </w:t>
            </w:r>
          </w:p>
        </w:tc>
        <w:tc>
          <w:tcPr>
            <w:tcW w:w="1949" w:type="dxa"/>
            <w:gridSpan w:val="2"/>
            <w:tcBorders>
              <w:top w:val="nil"/>
              <w:left w:val="nil"/>
              <w:bottom w:val="nil"/>
              <w:right w:val="nil"/>
            </w:tcBorders>
            <w:shd w:val="clear" w:color="auto" w:fill="auto"/>
            <w:vAlign w:val="bottom"/>
          </w:tcPr>
          <w:p w:rsidR="0056010E" w:rsidRPr="00F8683E" w:rsidRDefault="0056010E" w:rsidP="000516F0">
            <w:pPr>
              <w:spacing w:before="2" w:after="2" w:line="240" w:lineRule="exact"/>
              <w:jc w:val="right"/>
              <w:rPr>
                <w:rFonts w:cs="Arial"/>
                <w:sz w:val="18"/>
                <w:szCs w:val="18"/>
                <w:lang w:val="en-GB"/>
              </w:rPr>
            </w:pPr>
            <w:r w:rsidRPr="00C827A9">
              <w:rPr>
                <w:rFonts w:cs="Arial"/>
                <w:sz w:val="18"/>
                <w:szCs w:val="18"/>
              </w:rPr>
              <w:t>(3</w:t>
            </w:r>
            <w:r w:rsidR="0023246C">
              <w:rPr>
                <w:rFonts w:cs="Arial"/>
                <w:sz w:val="18"/>
                <w:szCs w:val="18"/>
              </w:rPr>
              <w:t>,</w:t>
            </w:r>
            <w:r w:rsidR="000516F0">
              <w:rPr>
                <w:rFonts w:cs="Arial"/>
                <w:sz w:val="18"/>
                <w:szCs w:val="18"/>
                <w:lang w:val="en-US"/>
              </w:rPr>
              <w:t>844</w:t>
            </w:r>
            <w:r w:rsidRPr="00C827A9">
              <w:rPr>
                <w:rFonts w:cs="Arial"/>
                <w:sz w:val="18"/>
                <w:szCs w:val="18"/>
              </w:rPr>
              <w:t>)</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(4</w:t>
            </w:r>
            <w:r w:rsidR="0023246C">
              <w:rPr>
                <w:rFonts w:cs="Arial"/>
                <w:sz w:val="18"/>
                <w:szCs w:val="18"/>
              </w:rPr>
              <w:t>,</w:t>
            </w:r>
            <w:r w:rsidRPr="0023246C">
              <w:rPr>
                <w:rFonts w:cs="Arial"/>
                <w:sz w:val="18"/>
                <w:szCs w:val="18"/>
              </w:rPr>
              <w:t>373)</w:t>
            </w:r>
          </w:p>
        </w:tc>
      </w:tr>
      <w:tr w:rsidR="0056010E" w:rsidRPr="004D4FC4"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(Decrease)/increase in accounts payable and accruals</w:t>
            </w:r>
          </w:p>
        </w:tc>
        <w:tc>
          <w:tcPr>
            <w:tcW w:w="816" w:type="dxa"/>
            <w:gridSpan w:val="2"/>
            <w:tcBorders>
              <w:top w:val="nil"/>
              <w:left w:val="nil"/>
              <w:bottom w:val="nil"/>
              <w:right w:val="nil"/>
            </w:tcBorders>
            <w:shd w:val="clear" w:color="auto" w:fill="auto"/>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(803)</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3</w:t>
            </w:r>
            <w:r w:rsidR="0023246C">
              <w:rPr>
                <w:rFonts w:cs="Arial"/>
                <w:sz w:val="18"/>
                <w:szCs w:val="18"/>
              </w:rPr>
              <w:t>,</w:t>
            </w:r>
            <w:r w:rsidRPr="0023246C">
              <w:rPr>
                <w:rFonts w:cs="Arial"/>
                <w:sz w:val="18"/>
                <w:szCs w:val="18"/>
              </w:rPr>
              <w:t>894</w:t>
            </w:r>
          </w:p>
        </w:tc>
      </w:tr>
      <w:tr w:rsidR="0056010E" w:rsidRPr="004D4FC4"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Decrease in other taxes payable</w:t>
            </w:r>
          </w:p>
        </w:tc>
        <w:tc>
          <w:tcPr>
            <w:tcW w:w="816" w:type="dxa"/>
            <w:gridSpan w:val="2"/>
            <w:tcBorders>
              <w:top w:val="nil"/>
              <w:left w:val="nil"/>
              <w:bottom w:val="nil"/>
              <w:right w:val="nil"/>
            </w:tcBorders>
            <w:shd w:val="clear" w:color="auto" w:fill="auto"/>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(1</w:t>
            </w:r>
            <w:r w:rsidR="0023246C">
              <w:rPr>
                <w:rFonts w:cs="Arial"/>
                <w:sz w:val="18"/>
                <w:szCs w:val="18"/>
              </w:rPr>
              <w:t>,</w:t>
            </w:r>
            <w:r w:rsidRPr="00C827A9">
              <w:rPr>
                <w:rFonts w:cs="Arial"/>
                <w:sz w:val="18"/>
                <w:szCs w:val="18"/>
              </w:rPr>
              <w:t>940)</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(1</w:t>
            </w:r>
            <w:r w:rsidR="0023246C">
              <w:rPr>
                <w:rFonts w:cs="Arial"/>
                <w:sz w:val="18"/>
                <w:szCs w:val="18"/>
              </w:rPr>
              <w:t>,</w:t>
            </w:r>
            <w:r w:rsidRPr="0023246C">
              <w:rPr>
                <w:rFonts w:cs="Arial"/>
                <w:sz w:val="18"/>
                <w:szCs w:val="18"/>
              </w:rPr>
              <w:t>464)</w:t>
            </w:r>
          </w:p>
        </w:tc>
      </w:tr>
      <w:tr w:rsidR="0056010E" w:rsidRPr="004D4FC4"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Decrease/(increase) in other non-current assets</w:t>
            </w:r>
          </w:p>
        </w:tc>
        <w:tc>
          <w:tcPr>
            <w:tcW w:w="816" w:type="dxa"/>
            <w:gridSpan w:val="2"/>
            <w:tcBorders>
              <w:top w:val="nil"/>
              <w:left w:val="nil"/>
              <w:bottom w:val="nil"/>
              <w:right w:val="nil"/>
            </w:tcBorders>
            <w:shd w:val="clear" w:color="auto" w:fill="auto"/>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US"/>
              </w:rPr>
            </w:pPr>
            <w:r w:rsidRPr="00C827A9">
              <w:rPr>
                <w:rFonts w:cs="Arial"/>
                <w:sz w:val="18"/>
                <w:szCs w:val="18"/>
              </w:rPr>
              <w:t>17</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jc w:val="right"/>
              <w:rPr>
                <w:rFonts w:cs="Arial"/>
                <w:sz w:val="18"/>
                <w:szCs w:val="18"/>
                <w:lang w:val="en-GB"/>
              </w:rPr>
            </w:pPr>
            <w:r w:rsidRPr="0023246C">
              <w:rPr>
                <w:rFonts w:cs="Arial"/>
                <w:sz w:val="18"/>
                <w:szCs w:val="18"/>
              </w:rPr>
              <w:t>(118)</w:t>
            </w:r>
          </w:p>
        </w:tc>
      </w:tr>
      <w:tr w:rsidR="0056010E" w:rsidRPr="004D4FC4" w:rsidTr="0023246C">
        <w:tc>
          <w:tcPr>
            <w:tcW w:w="5069" w:type="dxa"/>
            <w:tcBorders>
              <w:top w:val="nil"/>
              <w:left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Increase in other non-current liabilities</w:t>
            </w:r>
          </w:p>
        </w:tc>
        <w:tc>
          <w:tcPr>
            <w:tcW w:w="816" w:type="dxa"/>
            <w:gridSpan w:val="2"/>
            <w:tcBorders>
              <w:top w:val="nil"/>
              <w:left w:val="nil"/>
              <w:right w:val="nil"/>
            </w:tcBorders>
            <w:shd w:val="clear" w:color="auto" w:fill="auto"/>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US"/>
              </w:rPr>
            </w:pPr>
            <w:r w:rsidRPr="00C827A9">
              <w:rPr>
                <w:rFonts w:cs="Arial"/>
                <w:sz w:val="18"/>
                <w:szCs w:val="18"/>
              </w:rPr>
              <w:t>233</w:t>
            </w:r>
          </w:p>
        </w:tc>
        <w:tc>
          <w:tcPr>
            <w:tcW w:w="1913" w:type="dxa"/>
            <w:tcBorders>
              <w:top w:val="nil"/>
              <w:left w:val="nil"/>
              <w:right w:val="nil"/>
            </w:tcBorders>
            <w:shd w:val="clear" w:color="auto" w:fill="auto"/>
            <w:vAlign w:val="bottom"/>
          </w:tcPr>
          <w:p w:rsidR="0056010E" w:rsidRPr="0023246C" w:rsidRDefault="0056010E" w:rsidP="00597F01">
            <w:pPr>
              <w:spacing w:before="2" w:after="2" w:line="240" w:lineRule="exact"/>
              <w:jc w:val="right"/>
              <w:rPr>
                <w:rFonts w:cs="Arial"/>
                <w:sz w:val="18"/>
                <w:szCs w:val="18"/>
                <w:lang w:val="en-GB"/>
              </w:rPr>
            </w:pPr>
            <w:r w:rsidRPr="0023246C">
              <w:rPr>
                <w:rFonts w:cs="Arial"/>
                <w:sz w:val="18"/>
                <w:szCs w:val="18"/>
              </w:rPr>
              <w:t>19</w:t>
            </w:r>
            <w:r w:rsidR="00597F01">
              <w:rPr>
                <w:rFonts w:cs="Arial"/>
                <w:sz w:val="18"/>
                <w:szCs w:val="18"/>
              </w:rPr>
              <w:t>4</w:t>
            </w:r>
          </w:p>
        </w:tc>
      </w:tr>
      <w:tr w:rsidR="0056010E" w:rsidRPr="002A71B3" w:rsidTr="0023246C">
        <w:tc>
          <w:tcPr>
            <w:tcW w:w="5069" w:type="dxa"/>
            <w:tcBorders>
              <w:top w:val="nil"/>
              <w:left w:val="nil"/>
              <w:bottom w:val="single" w:sz="4" w:space="0" w:color="auto"/>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color w:val="000000"/>
                <w:sz w:val="18"/>
                <w:szCs w:val="18"/>
                <w:lang w:val="en-GB"/>
              </w:rPr>
            </w:pPr>
            <w:r w:rsidRPr="008A69C5">
              <w:rPr>
                <w:rFonts w:cs="Arial"/>
                <w:color w:val="000000"/>
                <w:sz w:val="18"/>
                <w:szCs w:val="18"/>
                <w:lang w:val="en-US"/>
              </w:rPr>
              <w:t>Income tax paid</w:t>
            </w:r>
          </w:p>
        </w:tc>
        <w:tc>
          <w:tcPr>
            <w:tcW w:w="816" w:type="dxa"/>
            <w:gridSpan w:val="2"/>
            <w:tcBorders>
              <w:top w:val="nil"/>
              <w:left w:val="nil"/>
              <w:bottom w:val="single" w:sz="4" w:space="0" w:color="auto"/>
              <w:right w:val="nil"/>
            </w:tcBorders>
            <w:shd w:val="clear" w:color="auto" w:fill="auto"/>
            <w:vAlign w:val="center"/>
          </w:tcPr>
          <w:p w:rsidR="0056010E" w:rsidRPr="00F8683E" w:rsidRDefault="0056010E" w:rsidP="00F8683E">
            <w:pPr>
              <w:widowControl/>
              <w:autoSpaceDE/>
              <w:autoSpaceDN/>
              <w:adjustRightInd/>
              <w:spacing w:before="2" w:after="2" w:line="240" w:lineRule="exact"/>
              <w:ind w:left="-109" w:right="-106"/>
              <w:jc w:val="center"/>
              <w:rPr>
                <w:rFonts w:cs="Arial"/>
                <w:sz w:val="18"/>
                <w:szCs w:val="18"/>
                <w:lang w:val="en-GB"/>
              </w:rPr>
            </w:pPr>
            <w:r w:rsidRPr="00C827A9">
              <w:rPr>
                <w:rFonts w:cs="Arial"/>
                <w:color w:val="000000"/>
                <w:sz w:val="18"/>
                <w:szCs w:val="18"/>
              </w:rPr>
              <w:t> </w:t>
            </w:r>
          </w:p>
        </w:tc>
        <w:tc>
          <w:tcPr>
            <w:tcW w:w="1949" w:type="dxa"/>
            <w:gridSpan w:val="2"/>
            <w:tcBorders>
              <w:top w:val="nil"/>
              <w:left w:val="nil"/>
              <w:bottom w:val="single" w:sz="4" w:space="0" w:color="auto"/>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(184)</w:t>
            </w:r>
          </w:p>
        </w:tc>
        <w:tc>
          <w:tcPr>
            <w:tcW w:w="1913" w:type="dxa"/>
            <w:tcBorders>
              <w:top w:val="nil"/>
              <w:left w:val="nil"/>
              <w:bottom w:val="single" w:sz="4" w:space="0" w:color="auto"/>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(1</w:t>
            </w:r>
            <w:r w:rsidR="0023246C">
              <w:rPr>
                <w:rFonts w:cs="Arial"/>
                <w:sz w:val="18"/>
                <w:szCs w:val="18"/>
              </w:rPr>
              <w:t>,</w:t>
            </w:r>
            <w:r w:rsidRPr="0023246C">
              <w:rPr>
                <w:rFonts w:cs="Arial"/>
                <w:sz w:val="18"/>
                <w:szCs w:val="18"/>
              </w:rPr>
              <w:t>332)</w:t>
            </w:r>
          </w:p>
        </w:tc>
      </w:tr>
      <w:tr w:rsidR="0056010E" w:rsidRPr="004D4FC4" w:rsidTr="0023246C">
        <w:tc>
          <w:tcPr>
            <w:tcW w:w="5069" w:type="dxa"/>
            <w:tcBorders>
              <w:top w:val="single" w:sz="4" w:space="0" w:color="auto"/>
              <w:left w:val="nil"/>
              <w:bottom w:val="single" w:sz="12" w:space="0" w:color="auto"/>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b/>
                <w:bCs/>
                <w:sz w:val="18"/>
                <w:szCs w:val="18"/>
                <w:lang w:val="en-GB"/>
              </w:rPr>
            </w:pPr>
            <w:r w:rsidRPr="00F8683E">
              <w:rPr>
                <w:rFonts w:cs="Arial"/>
                <w:b/>
                <w:bCs/>
                <w:color w:val="000000"/>
                <w:sz w:val="18"/>
                <w:szCs w:val="18"/>
                <w:lang w:val="en-US"/>
              </w:rPr>
              <w:t>Net cash used in operating activity</w:t>
            </w:r>
          </w:p>
        </w:tc>
        <w:tc>
          <w:tcPr>
            <w:tcW w:w="816" w:type="dxa"/>
            <w:gridSpan w:val="2"/>
            <w:tcBorders>
              <w:top w:val="single" w:sz="4" w:space="0" w:color="auto"/>
              <w:left w:val="nil"/>
              <w:bottom w:val="single" w:sz="12" w:space="0" w:color="auto"/>
              <w:right w:val="nil"/>
            </w:tcBorders>
            <w:shd w:val="clear" w:color="auto" w:fill="auto"/>
            <w:vAlign w:val="center"/>
          </w:tcPr>
          <w:p w:rsidR="0056010E" w:rsidRPr="00F8683E" w:rsidRDefault="0056010E" w:rsidP="00F8683E">
            <w:pPr>
              <w:widowControl/>
              <w:autoSpaceDE/>
              <w:autoSpaceDN/>
              <w:adjustRightInd/>
              <w:spacing w:before="2" w:after="2" w:line="240" w:lineRule="exact"/>
              <w:ind w:left="-109" w:right="-106"/>
              <w:jc w:val="center"/>
              <w:rPr>
                <w:rFonts w:cs="Arial"/>
                <w:b/>
                <w:bCs/>
                <w:sz w:val="18"/>
                <w:szCs w:val="18"/>
                <w:lang w:val="en-GB"/>
              </w:rPr>
            </w:pPr>
            <w:r w:rsidRPr="00F8683E">
              <w:rPr>
                <w:rFonts w:cs="Arial"/>
                <w:b/>
                <w:bCs/>
                <w:color w:val="000000"/>
                <w:sz w:val="18"/>
                <w:szCs w:val="18"/>
                <w:lang w:val="en-US"/>
              </w:rPr>
              <w:t> </w:t>
            </w:r>
          </w:p>
        </w:tc>
        <w:tc>
          <w:tcPr>
            <w:tcW w:w="1949" w:type="dxa"/>
            <w:gridSpan w:val="2"/>
            <w:tcBorders>
              <w:top w:val="single" w:sz="4" w:space="0" w:color="auto"/>
              <w:left w:val="nil"/>
              <w:bottom w:val="single" w:sz="12" w:space="0" w:color="auto"/>
              <w:right w:val="nil"/>
            </w:tcBorders>
            <w:shd w:val="clear" w:color="auto" w:fill="auto"/>
            <w:vAlign w:val="bottom"/>
          </w:tcPr>
          <w:p w:rsidR="0056010E" w:rsidRPr="00F8683E" w:rsidRDefault="0056010E" w:rsidP="00BD178A">
            <w:pPr>
              <w:spacing w:before="2" w:after="2" w:line="240" w:lineRule="exact"/>
              <w:jc w:val="right"/>
              <w:rPr>
                <w:rFonts w:cs="Arial"/>
                <w:sz w:val="18"/>
                <w:szCs w:val="18"/>
                <w:lang w:val="en-GB"/>
              </w:rPr>
            </w:pPr>
            <w:r w:rsidRPr="00C827A9">
              <w:rPr>
                <w:rFonts w:cs="Arial"/>
                <w:b/>
                <w:bCs/>
                <w:sz w:val="18"/>
                <w:szCs w:val="18"/>
              </w:rPr>
              <w:t>(1</w:t>
            </w:r>
            <w:r w:rsidR="0023246C">
              <w:rPr>
                <w:rFonts w:cs="Arial"/>
                <w:b/>
                <w:bCs/>
                <w:sz w:val="18"/>
                <w:szCs w:val="18"/>
              </w:rPr>
              <w:t>,</w:t>
            </w:r>
            <w:r w:rsidR="00BD178A">
              <w:rPr>
                <w:rFonts w:cs="Arial"/>
                <w:b/>
                <w:bCs/>
                <w:sz w:val="18"/>
                <w:szCs w:val="18"/>
              </w:rPr>
              <w:t>262</w:t>
            </w:r>
            <w:r w:rsidRPr="00C827A9">
              <w:rPr>
                <w:rFonts w:cs="Arial"/>
                <w:b/>
                <w:bCs/>
                <w:sz w:val="18"/>
                <w:szCs w:val="18"/>
              </w:rPr>
              <w:t>)</w:t>
            </w:r>
          </w:p>
        </w:tc>
        <w:tc>
          <w:tcPr>
            <w:tcW w:w="1913" w:type="dxa"/>
            <w:tcBorders>
              <w:top w:val="single" w:sz="4" w:space="0" w:color="auto"/>
              <w:left w:val="nil"/>
              <w:bottom w:val="single" w:sz="12" w:space="0" w:color="auto"/>
              <w:right w:val="nil"/>
            </w:tcBorders>
            <w:shd w:val="clear" w:color="auto" w:fill="auto"/>
            <w:vAlign w:val="bottom"/>
          </w:tcPr>
          <w:p w:rsidR="0056010E" w:rsidRPr="0023246C" w:rsidRDefault="0056010E" w:rsidP="00F8683E">
            <w:pPr>
              <w:spacing w:before="2" w:after="2" w:line="240" w:lineRule="exact"/>
              <w:jc w:val="right"/>
              <w:rPr>
                <w:rFonts w:cs="Arial"/>
                <w:b/>
                <w:bCs/>
                <w:sz w:val="18"/>
                <w:szCs w:val="18"/>
                <w:lang w:val="en-GB"/>
              </w:rPr>
            </w:pPr>
            <w:r w:rsidRPr="0023246C">
              <w:rPr>
                <w:rFonts w:cs="Arial"/>
                <w:b/>
                <w:bCs/>
                <w:sz w:val="18"/>
                <w:szCs w:val="18"/>
              </w:rPr>
              <w:t>(1</w:t>
            </w:r>
            <w:r w:rsidR="0023246C">
              <w:rPr>
                <w:rFonts w:cs="Arial"/>
                <w:b/>
                <w:bCs/>
                <w:sz w:val="18"/>
                <w:szCs w:val="18"/>
              </w:rPr>
              <w:t>,</w:t>
            </w:r>
            <w:r w:rsidRPr="0023246C">
              <w:rPr>
                <w:rFonts w:cs="Arial"/>
                <w:b/>
                <w:bCs/>
                <w:sz w:val="18"/>
                <w:szCs w:val="18"/>
              </w:rPr>
              <w:t>070)</w:t>
            </w:r>
          </w:p>
        </w:tc>
      </w:tr>
      <w:tr w:rsidR="00257CAA" w:rsidRPr="00550ED2" w:rsidTr="0023246C">
        <w:tc>
          <w:tcPr>
            <w:tcW w:w="5069" w:type="dxa"/>
            <w:tcBorders>
              <w:top w:val="nil"/>
              <w:left w:val="nil"/>
              <w:bottom w:val="nil"/>
              <w:right w:val="nil"/>
            </w:tcBorders>
            <w:shd w:val="clear" w:color="auto" w:fill="FFFFFF"/>
            <w:vAlign w:val="bottom"/>
          </w:tcPr>
          <w:p w:rsidR="00257CAA" w:rsidRPr="00C827A9" w:rsidRDefault="00257CAA" w:rsidP="00F8683E">
            <w:pPr>
              <w:widowControl/>
              <w:autoSpaceDE/>
              <w:autoSpaceDN/>
              <w:adjustRightInd/>
              <w:spacing w:before="2" w:after="2" w:line="240" w:lineRule="exact"/>
              <w:jc w:val="left"/>
              <w:rPr>
                <w:rFonts w:cs="Arial"/>
                <w:b/>
                <w:bCs/>
                <w:sz w:val="18"/>
                <w:szCs w:val="18"/>
                <w:lang w:val="en-GB"/>
              </w:rPr>
            </w:pPr>
            <w:r w:rsidRPr="00C827A9">
              <w:rPr>
                <w:rFonts w:cs="Arial"/>
                <w:b/>
                <w:bCs/>
                <w:sz w:val="18"/>
                <w:szCs w:val="18"/>
                <w:lang w:val="en-GB"/>
              </w:rPr>
              <w:t>CASH FLOWS FROM INVESTING ACTIVITIES:</w:t>
            </w:r>
          </w:p>
        </w:tc>
        <w:tc>
          <w:tcPr>
            <w:tcW w:w="816" w:type="dxa"/>
            <w:gridSpan w:val="2"/>
            <w:tcBorders>
              <w:top w:val="nil"/>
              <w:left w:val="nil"/>
              <w:bottom w:val="nil"/>
              <w:right w:val="nil"/>
            </w:tcBorders>
            <w:shd w:val="clear" w:color="auto" w:fill="FFFFFF"/>
            <w:vAlign w:val="center"/>
          </w:tcPr>
          <w:p w:rsidR="00257CAA" w:rsidRPr="00C827A9" w:rsidRDefault="00257CAA" w:rsidP="00F8683E">
            <w:pPr>
              <w:widowControl/>
              <w:autoSpaceDE/>
              <w:autoSpaceDN/>
              <w:adjustRightInd/>
              <w:spacing w:before="2" w:after="2"/>
              <w:ind w:left="-109" w:right="-106"/>
              <w:jc w:val="center"/>
              <w:rPr>
                <w:rFonts w:cs="Arial"/>
                <w:sz w:val="18"/>
                <w:szCs w:val="18"/>
                <w:lang w:val="en-GB"/>
              </w:rPr>
            </w:pPr>
          </w:p>
        </w:tc>
        <w:tc>
          <w:tcPr>
            <w:tcW w:w="1949" w:type="dxa"/>
            <w:gridSpan w:val="2"/>
            <w:tcBorders>
              <w:top w:val="nil"/>
              <w:left w:val="nil"/>
              <w:bottom w:val="nil"/>
              <w:right w:val="nil"/>
            </w:tcBorders>
            <w:shd w:val="clear" w:color="auto" w:fill="auto"/>
            <w:vAlign w:val="bottom"/>
          </w:tcPr>
          <w:p w:rsidR="00257CAA" w:rsidRPr="00C827A9" w:rsidRDefault="00257CAA" w:rsidP="00F8683E">
            <w:pPr>
              <w:spacing w:before="2" w:after="2"/>
              <w:jc w:val="right"/>
              <w:rPr>
                <w:rFonts w:cs="Arial"/>
                <w:sz w:val="18"/>
                <w:szCs w:val="18"/>
                <w:lang w:val="en-GB"/>
              </w:rPr>
            </w:pPr>
          </w:p>
        </w:tc>
        <w:tc>
          <w:tcPr>
            <w:tcW w:w="1913" w:type="dxa"/>
            <w:tcBorders>
              <w:top w:val="nil"/>
              <w:left w:val="nil"/>
              <w:bottom w:val="nil"/>
              <w:right w:val="nil"/>
            </w:tcBorders>
            <w:shd w:val="clear" w:color="auto" w:fill="auto"/>
            <w:vAlign w:val="bottom"/>
          </w:tcPr>
          <w:p w:rsidR="00257CAA" w:rsidRPr="0023246C" w:rsidRDefault="00257CAA" w:rsidP="00F8683E">
            <w:pPr>
              <w:spacing w:before="2" w:after="2" w:line="240" w:lineRule="exact"/>
              <w:jc w:val="right"/>
              <w:rPr>
                <w:rFonts w:cs="Arial"/>
                <w:sz w:val="18"/>
                <w:szCs w:val="18"/>
                <w:lang w:val="en-GB"/>
              </w:rPr>
            </w:pPr>
          </w:p>
        </w:tc>
      </w:tr>
      <w:tr w:rsidR="0056010E" w:rsidRPr="004D4FC4"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Purchase of property, plant and equipment</w:t>
            </w:r>
          </w:p>
        </w:tc>
        <w:tc>
          <w:tcPr>
            <w:tcW w:w="816" w:type="dxa"/>
            <w:gridSpan w:val="2"/>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0516F0">
            <w:pPr>
              <w:spacing w:before="2" w:after="2" w:line="240" w:lineRule="exact"/>
              <w:jc w:val="right"/>
              <w:rPr>
                <w:rFonts w:cs="Arial"/>
                <w:sz w:val="18"/>
                <w:szCs w:val="18"/>
                <w:lang w:val="en-GB"/>
              </w:rPr>
            </w:pPr>
            <w:r w:rsidRPr="00C827A9">
              <w:rPr>
                <w:rFonts w:cs="Arial"/>
                <w:sz w:val="18"/>
                <w:szCs w:val="18"/>
              </w:rPr>
              <w:t>(7</w:t>
            </w:r>
            <w:r w:rsidR="0023246C">
              <w:rPr>
                <w:rFonts w:cs="Arial"/>
                <w:sz w:val="18"/>
                <w:szCs w:val="18"/>
              </w:rPr>
              <w:t>,</w:t>
            </w:r>
            <w:r w:rsidR="000516F0">
              <w:rPr>
                <w:rFonts w:cs="Arial"/>
                <w:sz w:val="18"/>
                <w:szCs w:val="18"/>
                <w:lang w:val="en-US"/>
              </w:rPr>
              <w:t>909</w:t>
            </w:r>
            <w:r w:rsidRPr="00C827A9">
              <w:rPr>
                <w:rFonts w:cs="Arial"/>
                <w:sz w:val="18"/>
                <w:szCs w:val="18"/>
              </w:rPr>
              <w:t>)</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(12</w:t>
            </w:r>
            <w:r w:rsidR="0023246C">
              <w:rPr>
                <w:rFonts w:cs="Arial"/>
                <w:sz w:val="18"/>
                <w:szCs w:val="18"/>
              </w:rPr>
              <w:t>,</w:t>
            </w:r>
            <w:r w:rsidRPr="0023246C">
              <w:rPr>
                <w:rFonts w:cs="Arial"/>
                <w:sz w:val="18"/>
                <w:szCs w:val="18"/>
              </w:rPr>
              <w:t>506)</w:t>
            </w:r>
          </w:p>
        </w:tc>
      </w:tr>
      <w:tr w:rsidR="0056010E" w:rsidRPr="004D4FC4"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F8683E">
              <w:rPr>
                <w:rFonts w:cs="Arial"/>
                <w:color w:val="000000"/>
                <w:sz w:val="18"/>
                <w:szCs w:val="18"/>
                <w:lang w:val="en-US"/>
              </w:rPr>
              <w:t>Proceeds from sale of property, plant and equipment</w:t>
            </w:r>
          </w:p>
        </w:tc>
        <w:tc>
          <w:tcPr>
            <w:tcW w:w="816" w:type="dxa"/>
            <w:gridSpan w:val="2"/>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122</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119</w:t>
            </w:r>
          </w:p>
        </w:tc>
      </w:tr>
      <w:tr w:rsidR="0056010E" w:rsidRPr="004D4FC4" w:rsidTr="0023246C">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sz w:val="18"/>
                <w:szCs w:val="18"/>
                <w:lang w:val="en-GB"/>
              </w:rPr>
            </w:pPr>
            <w:r w:rsidRPr="00714F78">
              <w:rPr>
                <w:rFonts w:cs="Arial"/>
                <w:color w:val="000000"/>
                <w:sz w:val="18"/>
                <w:szCs w:val="18"/>
                <w:lang w:val="en-US"/>
              </w:rPr>
              <w:t>Interest received</w:t>
            </w:r>
          </w:p>
        </w:tc>
        <w:tc>
          <w:tcPr>
            <w:tcW w:w="816" w:type="dxa"/>
            <w:gridSpan w:val="2"/>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C827A9">
              <w:rPr>
                <w:rFonts w:cs="Arial"/>
                <w:color w:val="000000"/>
                <w:sz w:val="18"/>
                <w:szCs w:val="18"/>
              </w:rPr>
              <w:t> </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278</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493</w:t>
            </w:r>
          </w:p>
        </w:tc>
      </w:tr>
      <w:tr w:rsidR="0056010E" w:rsidRPr="002A71B3" w:rsidTr="0023246C">
        <w:tc>
          <w:tcPr>
            <w:tcW w:w="5069" w:type="dxa"/>
            <w:tcBorders>
              <w:top w:val="nil"/>
              <w:left w:val="nil"/>
              <w:bottom w:val="nil"/>
              <w:right w:val="nil"/>
            </w:tcBorders>
            <w:shd w:val="clear" w:color="auto" w:fill="FFFFFF"/>
            <w:vAlign w:val="center"/>
          </w:tcPr>
          <w:p w:rsidR="0056010E" w:rsidRPr="00C827A9" w:rsidRDefault="0056010E" w:rsidP="008A660F">
            <w:pPr>
              <w:widowControl/>
              <w:autoSpaceDE/>
              <w:autoSpaceDN/>
              <w:adjustRightInd/>
              <w:spacing w:before="2" w:after="2" w:line="240" w:lineRule="exact"/>
              <w:jc w:val="left"/>
              <w:rPr>
                <w:rFonts w:cs="Arial"/>
                <w:bCs/>
                <w:sz w:val="18"/>
                <w:szCs w:val="18"/>
                <w:lang w:val="en-GB"/>
              </w:rPr>
            </w:pPr>
            <w:r w:rsidRPr="00F8683E">
              <w:rPr>
                <w:rFonts w:cs="Arial"/>
                <w:color w:val="000000"/>
                <w:sz w:val="18"/>
                <w:szCs w:val="18"/>
                <w:lang w:val="en-US"/>
              </w:rPr>
              <w:t xml:space="preserve">Disposal of cash and cash equivalents </w:t>
            </w:r>
            <w:r w:rsidR="008A660F">
              <w:rPr>
                <w:rFonts w:cs="Arial"/>
                <w:color w:val="000000"/>
                <w:sz w:val="18"/>
                <w:szCs w:val="18"/>
                <w:lang w:val="en-US"/>
              </w:rPr>
              <w:t>due to disposal of subsidiaries</w:t>
            </w:r>
          </w:p>
        </w:tc>
        <w:tc>
          <w:tcPr>
            <w:tcW w:w="816" w:type="dxa"/>
            <w:gridSpan w:val="2"/>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(3)</w:t>
            </w:r>
          </w:p>
        </w:tc>
      </w:tr>
      <w:tr w:rsidR="0056010E" w:rsidRPr="004D4FC4" w:rsidTr="0023246C">
        <w:tc>
          <w:tcPr>
            <w:tcW w:w="5069" w:type="dxa"/>
            <w:tcBorders>
              <w:top w:val="nil"/>
              <w:left w:val="nil"/>
              <w:bottom w:val="nil"/>
              <w:right w:val="nil"/>
            </w:tcBorders>
            <w:shd w:val="clear" w:color="auto" w:fill="FFFFFF"/>
          </w:tcPr>
          <w:p w:rsidR="0056010E" w:rsidRPr="00C827A9" w:rsidRDefault="0056010E" w:rsidP="00F8683E">
            <w:pPr>
              <w:spacing w:before="2" w:after="2" w:line="240" w:lineRule="exact"/>
              <w:jc w:val="left"/>
              <w:rPr>
                <w:rFonts w:cs="Arial"/>
                <w:color w:val="000000"/>
                <w:sz w:val="18"/>
                <w:szCs w:val="18"/>
                <w:lang w:val="en-GB"/>
              </w:rPr>
            </w:pPr>
            <w:r w:rsidRPr="00F8683E">
              <w:rPr>
                <w:rFonts w:cs="Arial"/>
                <w:sz w:val="18"/>
                <w:szCs w:val="18"/>
                <w:lang w:val="en-US"/>
              </w:rPr>
              <w:t>Issue of loans and deposits placed</w:t>
            </w:r>
          </w:p>
        </w:tc>
        <w:tc>
          <w:tcPr>
            <w:tcW w:w="816" w:type="dxa"/>
            <w:gridSpan w:val="2"/>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(3</w:t>
            </w:r>
            <w:r w:rsidR="0023246C">
              <w:rPr>
                <w:rFonts w:cs="Arial"/>
                <w:sz w:val="18"/>
                <w:szCs w:val="18"/>
              </w:rPr>
              <w:t>,</w:t>
            </w:r>
            <w:r w:rsidRPr="00C827A9">
              <w:rPr>
                <w:rFonts w:cs="Arial"/>
                <w:sz w:val="18"/>
                <w:szCs w:val="18"/>
              </w:rPr>
              <w:t>530)</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(8</w:t>
            </w:r>
            <w:r w:rsidR="0023246C">
              <w:rPr>
                <w:rFonts w:cs="Arial"/>
                <w:sz w:val="18"/>
                <w:szCs w:val="18"/>
              </w:rPr>
              <w:t>,</w:t>
            </w:r>
            <w:r w:rsidRPr="0023246C">
              <w:rPr>
                <w:rFonts w:cs="Arial"/>
                <w:sz w:val="18"/>
                <w:szCs w:val="18"/>
              </w:rPr>
              <w:t>722)</w:t>
            </w:r>
          </w:p>
        </w:tc>
      </w:tr>
      <w:tr w:rsidR="0056010E" w:rsidRPr="004D4FC4" w:rsidTr="0023246C">
        <w:tc>
          <w:tcPr>
            <w:tcW w:w="5069" w:type="dxa"/>
            <w:tcBorders>
              <w:top w:val="nil"/>
              <w:left w:val="nil"/>
              <w:bottom w:val="nil"/>
              <w:right w:val="nil"/>
            </w:tcBorders>
            <w:shd w:val="clear" w:color="auto" w:fill="FFFFFF"/>
          </w:tcPr>
          <w:p w:rsidR="0056010E" w:rsidRPr="00C827A9" w:rsidRDefault="0056010E" w:rsidP="00F8683E">
            <w:pPr>
              <w:spacing w:before="2" w:after="2" w:line="240" w:lineRule="exact"/>
              <w:jc w:val="left"/>
              <w:rPr>
                <w:rFonts w:cs="Arial"/>
                <w:color w:val="000000"/>
                <w:sz w:val="18"/>
                <w:szCs w:val="18"/>
                <w:lang w:val="en-GB"/>
              </w:rPr>
            </w:pPr>
            <w:r w:rsidRPr="00F8683E">
              <w:rPr>
                <w:rFonts w:cs="Arial"/>
                <w:sz w:val="18"/>
                <w:szCs w:val="18"/>
                <w:lang w:val="en-US"/>
              </w:rPr>
              <w:t>Proceeds from issued loans and deposits</w:t>
            </w:r>
          </w:p>
        </w:tc>
        <w:tc>
          <w:tcPr>
            <w:tcW w:w="816" w:type="dxa"/>
            <w:gridSpan w:val="2"/>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line="240" w:lineRule="exact"/>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4</w:t>
            </w:r>
            <w:r w:rsidR="0023246C">
              <w:rPr>
                <w:rFonts w:cs="Arial"/>
                <w:sz w:val="18"/>
                <w:szCs w:val="18"/>
              </w:rPr>
              <w:t>,</w:t>
            </w:r>
            <w:r w:rsidRPr="00C827A9">
              <w:rPr>
                <w:rFonts w:cs="Arial"/>
                <w:sz w:val="18"/>
                <w:szCs w:val="18"/>
              </w:rPr>
              <w:t>029</w:t>
            </w:r>
          </w:p>
        </w:tc>
        <w:tc>
          <w:tcPr>
            <w:tcW w:w="1913" w:type="dxa"/>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10</w:t>
            </w:r>
            <w:r w:rsidR="0023246C">
              <w:rPr>
                <w:rFonts w:cs="Arial"/>
                <w:sz w:val="18"/>
                <w:szCs w:val="18"/>
              </w:rPr>
              <w:t>,</w:t>
            </w:r>
            <w:r w:rsidRPr="0023246C">
              <w:rPr>
                <w:rFonts w:cs="Arial"/>
                <w:sz w:val="18"/>
                <w:szCs w:val="18"/>
              </w:rPr>
              <w:t>759</w:t>
            </w:r>
          </w:p>
        </w:tc>
      </w:tr>
      <w:tr w:rsidR="0056010E" w:rsidRPr="004D4FC4" w:rsidTr="0023246C">
        <w:tc>
          <w:tcPr>
            <w:tcW w:w="5069" w:type="dxa"/>
            <w:tcBorders>
              <w:top w:val="single" w:sz="4" w:space="0" w:color="auto"/>
              <w:left w:val="nil"/>
              <w:bottom w:val="single" w:sz="12" w:space="0" w:color="auto"/>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left"/>
              <w:rPr>
                <w:rFonts w:cs="Arial"/>
                <w:b/>
                <w:bCs/>
                <w:sz w:val="18"/>
                <w:szCs w:val="18"/>
                <w:lang w:val="en-GB"/>
              </w:rPr>
            </w:pPr>
            <w:r w:rsidRPr="00F8683E">
              <w:rPr>
                <w:rFonts w:cs="Arial"/>
                <w:b/>
                <w:bCs/>
                <w:color w:val="000000"/>
                <w:sz w:val="18"/>
                <w:szCs w:val="18"/>
                <w:lang w:val="en-US"/>
              </w:rPr>
              <w:t>Net cash used in investing activity</w:t>
            </w:r>
          </w:p>
        </w:tc>
        <w:tc>
          <w:tcPr>
            <w:tcW w:w="816" w:type="dxa"/>
            <w:gridSpan w:val="2"/>
            <w:tcBorders>
              <w:top w:val="single" w:sz="4" w:space="0" w:color="auto"/>
              <w:left w:val="nil"/>
              <w:bottom w:val="single" w:sz="12" w:space="0" w:color="auto"/>
              <w:right w:val="nil"/>
            </w:tcBorders>
            <w:shd w:val="clear" w:color="auto" w:fill="FFFFFF"/>
            <w:vAlign w:val="center"/>
          </w:tcPr>
          <w:p w:rsidR="0056010E" w:rsidRPr="00F8683E" w:rsidRDefault="0056010E" w:rsidP="00F8683E">
            <w:pPr>
              <w:widowControl/>
              <w:autoSpaceDE/>
              <w:autoSpaceDN/>
              <w:adjustRightInd/>
              <w:spacing w:before="2" w:after="2" w:line="240" w:lineRule="exact"/>
              <w:ind w:left="-109" w:right="-106"/>
              <w:jc w:val="center"/>
              <w:rPr>
                <w:rFonts w:cs="Arial"/>
                <w:sz w:val="18"/>
                <w:szCs w:val="18"/>
                <w:lang w:val="en-GB"/>
              </w:rPr>
            </w:pPr>
            <w:r w:rsidRPr="00F8683E">
              <w:rPr>
                <w:rFonts w:cs="Arial"/>
                <w:color w:val="000000"/>
                <w:sz w:val="18"/>
                <w:szCs w:val="18"/>
                <w:lang w:val="en-US"/>
              </w:rPr>
              <w:t> </w:t>
            </w:r>
          </w:p>
        </w:tc>
        <w:tc>
          <w:tcPr>
            <w:tcW w:w="1949" w:type="dxa"/>
            <w:gridSpan w:val="2"/>
            <w:tcBorders>
              <w:top w:val="single" w:sz="4" w:space="0" w:color="auto"/>
              <w:left w:val="nil"/>
              <w:bottom w:val="single" w:sz="12" w:space="0" w:color="auto"/>
              <w:right w:val="nil"/>
            </w:tcBorders>
            <w:shd w:val="clear" w:color="auto" w:fill="auto"/>
            <w:vAlign w:val="bottom"/>
          </w:tcPr>
          <w:p w:rsidR="0056010E" w:rsidRPr="00F8683E" w:rsidRDefault="0056010E" w:rsidP="000516F0">
            <w:pPr>
              <w:spacing w:before="2" w:after="2" w:line="240" w:lineRule="exact"/>
              <w:jc w:val="right"/>
              <w:rPr>
                <w:rFonts w:cs="Arial"/>
                <w:sz w:val="18"/>
                <w:szCs w:val="18"/>
                <w:lang w:val="en-GB"/>
              </w:rPr>
            </w:pPr>
            <w:r w:rsidRPr="00C827A9">
              <w:rPr>
                <w:rFonts w:cs="Arial"/>
                <w:b/>
                <w:bCs/>
                <w:sz w:val="18"/>
                <w:szCs w:val="18"/>
              </w:rPr>
              <w:t>(</w:t>
            </w:r>
            <w:r w:rsidR="000516F0">
              <w:rPr>
                <w:rFonts w:cs="Arial"/>
                <w:b/>
                <w:bCs/>
                <w:sz w:val="18"/>
                <w:szCs w:val="18"/>
                <w:lang w:val="en-US"/>
              </w:rPr>
              <w:t>7</w:t>
            </w:r>
            <w:r w:rsidR="0023246C">
              <w:rPr>
                <w:rFonts w:cs="Arial"/>
                <w:b/>
                <w:bCs/>
                <w:sz w:val="18"/>
                <w:szCs w:val="18"/>
              </w:rPr>
              <w:t>,</w:t>
            </w:r>
            <w:r w:rsidR="000516F0">
              <w:rPr>
                <w:rFonts w:cs="Arial"/>
                <w:b/>
                <w:bCs/>
                <w:sz w:val="18"/>
                <w:szCs w:val="18"/>
                <w:lang w:val="en-US"/>
              </w:rPr>
              <w:t>010</w:t>
            </w:r>
            <w:r w:rsidRPr="00C827A9">
              <w:rPr>
                <w:rFonts w:cs="Arial"/>
                <w:b/>
                <w:bCs/>
                <w:sz w:val="18"/>
                <w:szCs w:val="18"/>
              </w:rPr>
              <w:t>)</w:t>
            </w:r>
          </w:p>
        </w:tc>
        <w:tc>
          <w:tcPr>
            <w:tcW w:w="1913" w:type="dxa"/>
            <w:tcBorders>
              <w:top w:val="single" w:sz="4" w:space="0" w:color="auto"/>
              <w:left w:val="nil"/>
              <w:bottom w:val="single" w:sz="12" w:space="0" w:color="auto"/>
              <w:right w:val="nil"/>
            </w:tcBorders>
            <w:shd w:val="clear" w:color="auto" w:fill="auto"/>
            <w:vAlign w:val="bottom"/>
          </w:tcPr>
          <w:p w:rsidR="0056010E" w:rsidRPr="0023246C" w:rsidRDefault="0056010E" w:rsidP="00F8683E">
            <w:pPr>
              <w:spacing w:before="2" w:after="2" w:line="240" w:lineRule="exact"/>
              <w:jc w:val="right"/>
              <w:rPr>
                <w:rFonts w:cs="Arial"/>
                <w:b/>
                <w:bCs/>
                <w:sz w:val="18"/>
                <w:szCs w:val="18"/>
                <w:lang w:val="en-GB"/>
              </w:rPr>
            </w:pPr>
            <w:r w:rsidRPr="0023246C">
              <w:rPr>
                <w:rFonts w:cs="Arial"/>
                <w:b/>
                <w:bCs/>
                <w:sz w:val="18"/>
                <w:szCs w:val="18"/>
              </w:rPr>
              <w:t>(9</w:t>
            </w:r>
            <w:r w:rsidR="0023246C">
              <w:rPr>
                <w:rFonts w:cs="Arial"/>
                <w:b/>
                <w:bCs/>
                <w:sz w:val="18"/>
                <w:szCs w:val="18"/>
              </w:rPr>
              <w:t>,</w:t>
            </w:r>
            <w:r w:rsidRPr="0023246C">
              <w:rPr>
                <w:rFonts w:cs="Arial"/>
                <w:b/>
                <w:bCs/>
                <w:sz w:val="18"/>
                <w:szCs w:val="18"/>
              </w:rPr>
              <w:t>860)</w:t>
            </w:r>
          </w:p>
        </w:tc>
      </w:tr>
      <w:tr w:rsidR="00202FD3" w:rsidRPr="00550ED2" w:rsidTr="0023246C">
        <w:trPr>
          <w:trHeight w:val="20"/>
        </w:trPr>
        <w:tc>
          <w:tcPr>
            <w:tcW w:w="5069" w:type="dxa"/>
            <w:tcBorders>
              <w:top w:val="single" w:sz="4" w:space="0" w:color="auto"/>
              <w:left w:val="nil"/>
              <w:bottom w:val="nil"/>
              <w:right w:val="nil"/>
            </w:tcBorders>
            <w:shd w:val="clear" w:color="auto" w:fill="FFFFFF"/>
            <w:vAlign w:val="bottom"/>
          </w:tcPr>
          <w:p w:rsidR="00202FD3" w:rsidRPr="00C827A9" w:rsidRDefault="009B5492" w:rsidP="00F8683E">
            <w:pPr>
              <w:widowControl/>
              <w:autoSpaceDE/>
              <w:autoSpaceDN/>
              <w:adjustRightInd/>
              <w:spacing w:before="2" w:after="2"/>
              <w:rPr>
                <w:rFonts w:cs="Arial"/>
                <w:b/>
                <w:bCs/>
                <w:sz w:val="18"/>
                <w:szCs w:val="18"/>
                <w:lang w:val="en-GB"/>
              </w:rPr>
            </w:pPr>
            <w:r w:rsidRPr="00C827A9">
              <w:rPr>
                <w:rFonts w:cs="Arial"/>
                <w:b/>
                <w:bCs/>
                <w:sz w:val="18"/>
                <w:szCs w:val="18"/>
                <w:lang w:val="en-GB"/>
              </w:rPr>
              <w:t>CASH FLOWS FROM FINANCING ACTIVITIES:</w:t>
            </w:r>
          </w:p>
        </w:tc>
        <w:tc>
          <w:tcPr>
            <w:tcW w:w="809" w:type="dxa"/>
            <w:tcBorders>
              <w:top w:val="single" w:sz="4" w:space="0" w:color="auto"/>
              <w:left w:val="nil"/>
              <w:bottom w:val="nil"/>
              <w:right w:val="nil"/>
            </w:tcBorders>
            <w:shd w:val="clear" w:color="auto" w:fill="FFFFFF"/>
            <w:vAlign w:val="bottom"/>
          </w:tcPr>
          <w:p w:rsidR="00202FD3" w:rsidRPr="00C827A9" w:rsidRDefault="00202FD3" w:rsidP="00F8683E">
            <w:pPr>
              <w:widowControl/>
              <w:autoSpaceDE/>
              <w:autoSpaceDN/>
              <w:adjustRightInd/>
              <w:spacing w:before="2" w:after="2"/>
              <w:jc w:val="center"/>
              <w:rPr>
                <w:rFonts w:cs="Arial"/>
                <w:sz w:val="18"/>
                <w:szCs w:val="18"/>
                <w:lang w:val="en-GB"/>
              </w:rPr>
            </w:pPr>
          </w:p>
        </w:tc>
        <w:tc>
          <w:tcPr>
            <w:tcW w:w="1884" w:type="dxa"/>
            <w:gridSpan w:val="2"/>
            <w:tcBorders>
              <w:top w:val="single" w:sz="4" w:space="0" w:color="auto"/>
              <w:left w:val="nil"/>
              <w:bottom w:val="nil"/>
              <w:right w:val="nil"/>
            </w:tcBorders>
            <w:shd w:val="clear" w:color="auto" w:fill="FFFFFF"/>
            <w:vAlign w:val="bottom"/>
          </w:tcPr>
          <w:p w:rsidR="00202FD3" w:rsidRPr="00C827A9" w:rsidRDefault="00202FD3" w:rsidP="00F8683E">
            <w:pPr>
              <w:spacing w:before="2" w:after="2"/>
              <w:jc w:val="right"/>
              <w:rPr>
                <w:rFonts w:cs="Arial"/>
                <w:sz w:val="18"/>
                <w:szCs w:val="18"/>
                <w:lang w:val="en-GB"/>
              </w:rPr>
            </w:pPr>
          </w:p>
        </w:tc>
        <w:tc>
          <w:tcPr>
            <w:tcW w:w="1985" w:type="dxa"/>
            <w:gridSpan w:val="2"/>
            <w:tcBorders>
              <w:top w:val="single" w:sz="4" w:space="0" w:color="auto"/>
              <w:left w:val="nil"/>
              <w:bottom w:val="nil"/>
              <w:right w:val="nil"/>
            </w:tcBorders>
            <w:shd w:val="clear" w:color="auto" w:fill="auto"/>
            <w:vAlign w:val="bottom"/>
          </w:tcPr>
          <w:p w:rsidR="00202FD3" w:rsidRPr="0023246C" w:rsidRDefault="00202FD3" w:rsidP="00F8683E">
            <w:pPr>
              <w:spacing w:before="2" w:after="2"/>
              <w:jc w:val="right"/>
              <w:rPr>
                <w:rFonts w:cs="Arial"/>
                <w:sz w:val="18"/>
                <w:szCs w:val="18"/>
                <w:lang w:val="en-GB"/>
              </w:rPr>
            </w:pPr>
          </w:p>
        </w:tc>
      </w:tr>
      <w:tr w:rsidR="0056010E" w:rsidRPr="002A71B3" w:rsidTr="0023246C">
        <w:trPr>
          <w:trHeight w:val="20"/>
        </w:trPr>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rPr>
                <w:rFonts w:cs="Arial"/>
                <w:sz w:val="18"/>
                <w:szCs w:val="18"/>
                <w:lang w:val="en-GB"/>
              </w:rPr>
            </w:pPr>
            <w:r w:rsidRPr="00714F78">
              <w:rPr>
                <w:rFonts w:cs="Arial"/>
                <w:color w:val="000000"/>
                <w:sz w:val="18"/>
                <w:szCs w:val="18"/>
                <w:lang w:val="en-US"/>
              </w:rPr>
              <w:t>Proceeds from debt</w:t>
            </w:r>
          </w:p>
        </w:tc>
        <w:tc>
          <w:tcPr>
            <w:tcW w:w="809" w:type="dxa"/>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jc w:val="center"/>
              <w:rPr>
                <w:rFonts w:cs="Arial"/>
                <w:sz w:val="18"/>
                <w:szCs w:val="18"/>
                <w:lang w:val="en-GB"/>
              </w:rPr>
            </w:pPr>
            <w:r w:rsidRPr="00C827A9">
              <w:rPr>
                <w:rFonts w:cs="Arial"/>
                <w:color w:val="000000"/>
                <w:sz w:val="18"/>
                <w:szCs w:val="18"/>
              </w:rPr>
              <w:t> </w:t>
            </w:r>
          </w:p>
        </w:tc>
        <w:tc>
          <w:tcPr>
            <w:tcW w:w="1884" w:type="dxa"/>
            <w:gridSpan w:val="2"/>
            <w:tcBorders>
              <w:top w:val="nil"/>
              <w:left w:val="nil"/>
              <w:bottom w:val="nil"/>
              <w:right w:val="nil"/>
            </w:tcBorders>
            <w:shd w:val="clear" w:color="auto" w:fill="auto"/>
            <w:vAlign w:val="bottom"/>
          </w:tcPr>
          <w:p w:rsidR="0056010E" w:rsidRPr="0023246C" w:rsidRDefault="0056010E" w:rsidP="000516F0">
            <w:pPr>
              <w:spacing w:before="2" w:after="2" w:line="240" w:lineRule="exact"/>
              <w:jc w:val="right"/>
              <w:rPr>
                <w:rFonts w:cs="Arial"/>
                <w:sz w:val="18"/>
                <w:szCs w:val="18"/>
                <w:lang w:val="en-US"/>
              </w:rPr>
            </w:pPr>
            <w:r w:rsidRPr="00C827A9">
              <w:rPr>
                <w:rFonts w:cs="Arial"/>
                <w:sz w:val="18"/>
                <w:szCs w:val="18"/>
              </w:rPr>
              <w:t>59</w:t>
            </w:r>
            <w:r w:rsidR="0023246C">
              <w:rPr>
                <w:rFonts w:cs="Arial"/>
                <w:sz w:val="18"/>
                <w:szCs w:val="18"/>
              </w:rPr>
              <w:t>,</w:t>
            </w:r>
            <w:r w:rsidR="000516F0" w:rsidRPr="00C827A9">
              <w:rPr>
                <w:rFonts w:cs="Arial"/>
                <w:sz w:val="18"/>
                <w:szCs w:val="18"/>
              </w:rPr>
              <w:t>18</w:t>
            </w:r>
            <w:r w:rsidR="000516F0">
              <w:rPr>
                <w:rFonts w:cs="Arial"/>
                <w:sz w:val="18"/>
                <w:szCs w:val="18"/>
                <w:lang w:val="en-US"/>
              </w:rPr>
              <w:t>5</w:t>
            </w:r>
          </w:p>
        </w:tc>
        <w:tc>
          <w:tcPr>
            <w:tcW w:w="1985" w:type="dxa"/>
            <w:gridSpan w:val="2"/>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57</w:t>
            </w:r>
            <w:r w:rsidR="0023246C">
              <w:rPr>
                <w:rFonts w:cs="Arial"/>
                <w:sz w:val="18"/>
                <w:szCs w:val="18"/>
              </w:rPr>
              <w:t>,</w:t>
            </w:r>
            <w:r w:rsidRPr="0023246C">
              <w:rPr>
                <w:rFonts w:cs="Arial"/>
                <w:sz w:val="18"/>
                <w:szCs w:val="18"/>
              </w:rPr>
              <w:t>067</w:t>
            </w:r>
          </w:p>
        </w:tc>
      </w:tr>
      <w:tr w:rsidR="0056010E" w:rsidRPr="002A71B3" w:rsidTr="0023246C">
        <w:trPr>
          <w:trHeight w:val="20"/>
        </w:trPr>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rPr>
                <w:rFonts w:cs="Arial"/>
                <w:sz w:val="18"/>
                <w:szCs w:val="18"/>
                <w:lang w:val="en-GB"/>
              </w:rPr>
            </w:pPr>
            <w:r w:rsidRPr="00714F78">
              <w:rPr>
                <w:rFonts w:cs="Arial"/>
                <w:color w:val="000000"/>
                <w:sz w:val="18"/>
                <w:szCs w:val="18"/>
                <w:lang w:val="en-US"/>
              </w:rPr>
              <w:t>Repayment of debt</w:t>
            </w:r>
          </w:p>
        </w:tc>
        <w:tc>
          <w:tcPr>
            <w:tcW w:w="809" w:type="dxa"/>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jc w:val="center"/>
              <w:rPr>
                <w:rFonts w:cs="Arial"/>
                <w:sz w:val="18"/>
                <w:szCs w:val="18"/>
                <w:lang w:val="en-GB"/>
              </w:rPr>
            </w:pPr>
            <w:r w:rsidRPr="00C827A9">
              <w:rPr>
                <w:rFonts w:cs="Arial"/>
                <w:color w:val="000000"/>
                <w:sz w:val="18"/>
                <w:szCs w:val="18"/>
              </w:rPr>
              <w:t> </w:t>
            </w:r>
          </w:p>
        </w:tc>
        <w:tc>
          <w:tcPr>
            <w:tcW w:w="1884"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(45</w:t>
            </w:r>
            <w:r w:rsidR="0023246C">
              <w:rPr>
                <w:rFonts w:cs="Arial"/>
                <w:sz w:val="18"/>
                <w:szCs w:val="18"/>
              </w:rPr>
              <w:t>,</w:t>
            </w:r>
            <w:r w:rsidRPr="00C827A9">
              <w:rPr>
                <w:rFonts w:cs="Arial"/>
                <w:sz w:val="18"/>
                <w:szCs w:val="18"/>
              </w:rPr>
              <w:t>496)</w:t>
            </w:r>
          </w:p>
        </w:tc>
        <w:tc>
          <w:tcPr>
            <w:tcW w:w="1985" w:type="dxa"/>
            <w:gridSpan w:val="2"/>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(41</w:t>
            </w:r>
            <w:r w:rsidR="0023246C">
              <w:rPr>
                <w:rFonts w:cs="Arial"/>
                <w:sz w:val="18"/>
                <w:szCs w:val="18"/>
              </w:rPr>
              <w:t>,</w:t>
            </w:r>
            <w:r w:rsidRPr="0023246C">
              <w:rPr>
                <w:rFonts w:cs="Arial"/>
                <w:sz w:val="18"/>
                <w:szCs w:val="18"/>
              </w:rPr>
              <w:t>136)</w:t>
            </w:r>
          </w:p>
        </w:tc>
      </w:tr>
      <w:tr w:rsidR="0056010E" w:rsidRPr="002A71B3" w:rsidTr="0023246C">
        <w:trPr>
          <w:trHeight w:val="20"/>
        </w:trPr>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rPr>
                <w:rFonts w:cs="Arial"/>
                <w:sz w:val="18"/>
                <w:szCs w:val="18"/>
                <w:lang w:val="en-GB"/>
              </w:rPr>
            </w:pPr>
            <w:r w:rsidRPr="00714F78">
              <w:rPr>
                <w:rFonts w:cs="Arial"/>
                <w:color w:val="000000"/>
                <w:sz w:val="18"/>
                <w:szCs w:val="18"/>
                <w:lang w:val="en-US"/>
              </w:rPr>
              <w:t>Interest paid</w:t>
            </w:r>
          </w:p>
        </w:tc>
        <w:tc>
          <w:tcPr>
            <w:tcW w:w="809" w:type="dxa"/>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jc w:val="center"/>
              <w:rPr>
                <w:rFonts w:cs="Arial"/>
                <w:sz w:val="18"/>
                <w:szCs w:val="18"/>
                <w:lang w:val="en-GB"/>
              </w:rPr>
            </w:pPr>
            <w:r w:rsidRPr="00C827A9">
              <w:rPr>
                <w:rFonts w:cs="Arial"/>
                <w:color w:val="000000"/>
                <w:sz w:val="18"/>
                <w:szCs w:val="18"/>
              </w:rPr>
              <w:t> </w:t>
            </w:r>
          </w:p>
        </w:tc>
        <w:tc>
          <w:tcPr>
            <w:tcW w:w="1884" w:type="dxa"/>
            <w:gridSpan w:val="2"/>
            <w:tcBorders>
              <w:top w:val="nil"/>
              <w:left w:val="nil"/>
              <w:bottom w:val="nil"/>
              <w:right w:val="nil"/>
            </w:tcBorders>
            <w:shd w:val="clear" w:color="auto" w:fill="auto"/>
            <w:vAlign w:val="bottom"/>
          </w:tcPr>
          <w:p w:rsidR="0056010E" w:rsidRPr="00C827A9" w:rsidRDefault="0056010E" w:rsidP="00BD178A">
            <w:pPr>
              <w:spacing w:before="2" w:after="2" w:line="240" w:lineRule="exact"/>
              <w:jc w:val="right"/>
              <w:rPr>
                <w:rFonts w:cs="Arial"/>
                <w:sz w:val="18"/>
                <w:szCs w:val="18"/>
                <w:lang w:val="en-GB" w:eastAsia="en-US"/>
              </w:rPr>
            </w:pPr>
            <w:r w:rsidRPr="00C827A9">
              <w:rPr>
                <w:rFonts w:cs="Arial"/>
                <w:sz w:val="18"/>
                <w:szCs w:val="18"/>
              </w:rPr>
              <w:t>(4</w:t>
            </w:r>
            <w:r w:rsidR="0023246C">
              <w:rPr>
                <w:rFonts w:cs="Arial"/>
                <w:sz w:val="18"/>
                <w:szCs w:val="18"/>
              </w:rPr>
              <w:t>,</w:t>
            </w:r>
            <w:r w:rsidRPr="00C827A9">
              <w:rPr>
                <w:rFonts w:cs="Arial"/>
                <w:sz w:val="18"/>
                <w:szCs w:val="18"/>
              </w:rPr>
              <w:t>3</w:t>
            </w:r>
            <w:r w:rsidR="00BD178A">
              <w:rPr>
                <w:rFonts w:cs="Arial"/>
                <w:sz w:val="18"/>
                <w:szCs w:val="18"/>
              </w:rPr>
              <w:t>04</w:t>
            </w:r>
            <w:r w:rsidRPr="00C827A9">
              <w:rPr>
                <w:rFonts w:cs="Arial"/>
                <w:sz w:val="18"/>
                <w:szCs w:val="18"/>
              </w:rPr>
              <w:t>)</w:t>
            </w:r>
          </w:p>
        </w:tc>
        <w:tc>
          <w:tcPr>
            <w:tcW w:w="1985" w:type="dxa"/>
            <w:gridSpan w:val="2"/>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(3</w:t>
            </w:r>
            <w:r w:rsidR="0023246C">
              <w:rPr>
                <w:rFonts w:cs="Arial"/>
                <w:sz w:val="18"/>
                <w:szCs w:val="18"/>
              </w:rPr>
              <w:t>,</w:t>
            </w:r>
            <w:r w:rsidRPr="0023246C">
              <w:rPr>
                <w:rFonts w:cs="Arial"/>
                <w:sz w:val="18"/>
                <w:szCs w:val="18"/>
              </w:rPr>
              <w:t>750)</w:t>
            </w:r>
          </w:p>
        </w:tc>
      </w:tr>
      <w:tr w:rsidR="0056010E" w:rsidRPr="002A71B3" w:rsidTr="0023246C">
        <w:trPr>
          <w:trHeight w:val="258"/>
        </w:trPr>
        <w:tc>
          <w:tcPr>
            <w:tcW w:w="5069" w:type="dxa"/>
            <w:tcBorders>
              <w:top w:val="nil"/>
              <w:left w:val="nil"/>
              <w:bottom w:val="nil"/>
              <w:right w:val="nil"/>
            </w:tcBorders>
            <w:shd w:val="clear" w:color="auto" w:fill="FFFFFF"/>
            <w:vAlign w:val="center"/>
          </w:tcPr>
          <w:p w:rsidR="0056010E" w:rsidRPr="00C827A9" w:rsidRDefault="0056010E" w:rsidP="00F8683E">
            <w:pPr>
              <w:widowControl/>
              <w:autoSpaceDE/>
              <w:autoSpaceDN/>
              <w:adjustRightInd/>
              <w:spacing w:before="2" w:after="2" w:line="240" w:lineRule="exact"/>
              <w:rPr>
                <w:rFonts w:cs="Arial"/>
                <w:sz w:val="18"/>
                <w:szCs w:val="18"/>
                <w:lang w:val="en-GB"/>
              </w:rPr>
            </w:pPr>
            <w:r w:rsidRPr="00714F78">
              <w:rPr>
                <w:rFonts w:cs="Arial"/>
                <w:color w:val="000000"/>
                <w:sz w:val="18"/>
                <w:szCs w:val="18"/>
                <w:lang w:val="en-US"/>
              </w:rPr>
              <w:t>Finance lease payments</w:t>
            </w:r>
          </w:p>
        </w:tc>
        <w:tc>
          <w:tcPr>
            <w:tcW w:w="809" w:type="dxa"/>
            <w:tcBorders>
              <w:top w:val="nil"/>
              <w:left w:val="nil"/>
              <w:bottom w:val="nil"/>
              <w:right w:val="nil"/>
            </w:tcBorders>
            <w:shd w:val="clear" w:color="auto" w:fill="FFFFFF"/>
            <w:vAlign w:val="center"/>
          </w:tcPr>
          <w:p w:rsidR="0056010E" w:rsidRPr="00F8683E" w:rsidRDefault="0056010E" w:rsidP="00F8683E">
            <w:pPr>
              <w:widowControl/>
              <w:autoSpaceDE/>
              <w:autoSpaceDN/>
              <w:adjustRightInd/>
              <w:spacing w:before="2" w:after="2"/>
              <w:jc w:val="center"/>
              <w:rPr>
                <w:rFonts w:cs="Arial"/>
                <w:sz w:val="18"/>
                <w:szCs w:val="18"/>
                <w:lang w:val="en-GB"/>
              </w:rPr>
            </w:pPr>
            <w:r w:rsidRPr="00C827A9">
              <w:rPr>
                <w:rFonts w:cs="Arial"/>
                <w:color w:val="000000"/>
                <w:sz w:val="18"/>
                <w:szCs w:val="18"/>
              </w:rPr>
              <w:t> </w:t>
            </w:r>
          </w:p>
        </w:tc>
        <w:tc>
          <w:tcPr>
            <w:tcW w:w="1884" w:type="dxa"/>
            <w:gridSpan w:val="2"/>
            <w:tcBorders>
              <w:top w:val="nil"/>
              <w:left w:val="nil"/>
              <w:bottom w:val="nil"/>
              <w:right w:val="nil"/>
            </w:tcBorders>
            <w:shd w:val="clear" w:color="auto" w:fill="auto"/>
            <w:vAlign w:val="bottom"/>
          </w:tcPr>
          <w:p w:rsidR="0056010E" w:rsidRPr="00F8683E" w:rsidRDefault="0056010E" w:rsidP="00F8683E">
            <w:pPr>
              <w:spacing w:before="2" w:after="2" w:line="240" w:lineRule="exact"/>
              <w:jc w:val="right"/>
              <w:rPr>
                <w:rFonts w:cs="Arial"/>
                <w:sz w:val="18"/>
                <w:szCs w:val="18"/>
                <w:lang w:val="en-GB"/>
              </w:rPr>
            </w:pPr>
            <w:r w:rsidRPr="00C827A9">
              <w:rPr>
                <w:rFonts w:cs="Arial"/>
                <w:sz w:val="18"/>
                <w:szCs w:val="18"/>
              </w:rPr>
              <w:t>(567)</w:t>
            </w:r>
          </w:p>
        </w:tc>
        <w:tc>
          <w:tcPr>
            <w:tcW w:w="1985" w:type="dxa"/>
            <w:gridSpan w:val="2"/>
            <w:tcBorders>
              <w:top w:val="nil"/>
              <w:left w:val="nil"/>
              <w:bottom w:val="nil"/>
              <w:right w:val="nil"/>
            </w:tcBorders>
            <w:shd w:val="clear" w:color="auto" w:fill="auto"/>
            <w:vAlign w:val="bottom"/>
          </w:tcPr>
          <w:p w:rsidR="0056010E" w:rsidRPr="0023246C" w:rsidRDefault="0056010E" w:rsidP="00F8683E">
            <w:pPr>
              <w:spacing w:before="2" w:after="2" w:line="240" w:lineRule="exact"/>
              <w:jc w:val="right"/>
              <w:rPr>
                <w:rFonts w:cs="Arial"/>
                <w:sz w:val="18"/>
                <w:szCs w:val="18"/>
                <w:lang w:val="en-GB"/>
              </w:rPr>
            </w:pPr>
            <w:r w:rsidRPr="0023246C">
              <w:rPr>
                <w:rFonts w:cs="Arial"/>
                <w:sz w:val="18"/>
                <w:szCs w:val="18"/>
              </w:rPr>
              <w:t>(724)</w:t>
            </w:r>
          </w:p>
        </w:tc>
      </w:tr>
      <w:tr w:rsidR="0056010E" w:rsidRPr="004D4FC4" w:rsidTr="0023246C">
        <w:trPr>
          <w:trHeight w:val="197"/>
        </w:trPr>
        <w:tc>
          <w:tcPr>
            <w:tcW w:w="5069" w:type="dxa"/>
            <w:tcBorders>
              <w:top w:val="single" w:sz="4" w:space="0" w:color="auto"/>
              <w:left w:val="nil"/>
              <w:bottom w:val="single" w:sz="12" w:space="0" w:color="auto"/>
              <w:right w:val="nil"/>
            </w:tcBorders>
            <w:shd w:val="clear" w:color="auto" w:fill="FFFFFF"/>
            <w:vAlign w:val="center"/>
          </w:tcPr>
          <w:p w:rsidR="0056010E" w:rsidRPr="00C827A9" w:rsidRDefault="0056010E" w:rsidP="00F8683E">
            <w:pPr>
              <w:widowControl/>
              <w:autoSpaceDE/>
              <w:autoSpaceDN/>
              <w:adjustRightInd/>
              <w:spacing w:before="2" w:after="2" w:line="240" w:lineRule="exact"/>
              <w:ind w:right="-108"/>
              <w:rPr>
                <w:rFonts w:cs="Arial"/>
                <w:b/>
                <w:bCs/>
                <w:sz w:val="18"/>
                <w:szCs w:val="18"/>
                <w:lang w:val="en-GB"/>
              </w:rPr>
            </w:pPr>
            <w:r w:rsidRPr="00F8683E">
              <w:rPr>
                <w:rFonts w:cs="Arial"/>
                <w:b/>
                <w:bCs/>
                <w:color w:val="000000"/>
                <w:sz w:val="18"/>
                <w:szCs w:val="18"/>
                <w:lang w:val="en-US"/>
              </w:rPr>
              <w:t>Net cash generated in financing activity</w:t>
            </w:r>
          </w:p>
        </w:tc>
        <w:tc>
          <w:tcPr>
            <w:tcW w:w="809" w:type="dxa"/>
            <w:tcBorders>
              <w:top w:val="single" w:sz="4" w:space="0" w:color="auto"/>
              <w:left w:val="nil"/>
              <w:bottom w:val="single" w:sz="12" w:space="0" w:color="auto"/>
              <w:right w:val="nil"/>
            </w:tcBorders>
            <w:shd w:val="clear" w:color="auto" w:fill="FFFFFF"/>
            <w:vAlign w:val="center"/>
          </w:tcPr>
          <w:p w:rsidR="0056010E" w:rsidRPr="00F8683E" w:rsidRDefault="0056010E" w:rsidP="00F8683E">
            <w:pPr>
              <w:widowControl/>
              <w:autoSpaceDE/>
              <w:autoSpaceDN/>
              <w:adjustRightInd/>
              <w:spacing w:before="2" w:after="2" w:line="240" w:lineRule="exact"/>
              <w:ind w:right="-108"/>
              <w:jc w:val="center"/>
              <w:rPr>
                <w:rFonts w:cs="Arial"/>
                <w:b/>
                <w:bCs/>
                <w:sz w:val="18"/>
                <w:szCs w:val="18"/>
                <w:lang w:val="en-GB"/>
              </w:rPr>
            </w:pPr>
            <w:r w:rsidRPr="00F8683E">
              <w:rPr>
                <w:rFonts w:cs="Arial"/>
                <w:b/>
                <w:bCs/>
                <w:color w:val="000000"/>
                <w:sz w:val="18"/>
                <w:szCs w:val="18"/>
                <w:lang w:val="en-US"/>
              </w:rPr>
              <w:t> </w:t>
            </w:r>
          </w:p>
        </w:tc>
        <w:tc>
          <w:tcPr>
            <w:tcW w:w="1884" w:type="dxa"/>
            <w:gridSpan w:val="2"/>
            <w:tcBorders>
              <w:top w:val="single" w:sz="4" w:space="0" w:color="auto"/>
              <w:left w:val="nil"/>
              <w:bottom w:val="single" w:sz="12" w:space="0" w:color="auto"/>
              <w:right w:val="nil"/>
            </w:tcBorders>
            <w:shd w:val="clear" w:color="auto" w:fill="auto"/>
            <w:vAlign w:val="bottom"/>
          </w:tcPr>
          <w:p w:rsidR="0056010E" w:rsidRPr="00F8683E" w:rsidRDefault="0056010E" w:rsidP="00BD178A">
            <w:pPr>
              <w:spacing w:before="2" w:after="2" w:line="240" w:lineRule="exact"/>
              <w:jc w:val="right"/>
              <w:rPr>
                <w:rFonts w:cs="Arial"/>
                <w:b/>
                <w:sz w:val="18"/>
                <w:szCs w:val="18"/>
                <w:lang w:val="en-GB"/>
              </w:rPr>
            </w:pPr>
            <w:r w:rsidRPr="00C827A9">
              <w:rPr>
                <w:rFonts w:cs="Arial"/>
                <w:b/>
                <w:bCs/>
                <w:sz w:val="18"/>
                <w:szCs w:val="18"/>
              </w:rPr>
              <w:t>8</w:t>
            </w:r>
            <w:r w:rsidR="0023246C">
              <w:rPr>
                <w:rFonts w:cs="Arial"/>
                <w:b/>
                <w:bCs/>
                <w:sz w:val="18"/>
                <w:szCs w:val="18"/>
              </w:rPr>
              <w:t>,</w:t>
            </w:r>
            <w:r w:rsidR="00BD178A">
              <w:rPr>
                <w:rFonts w:cs="Arial"/>
                <w:b/>
                <w:bCs/>
                <w:sz w:val="18"/>
                <w:szCs w:val="18"/>
              </w:rPr>
              <w:t>818</w:t>
            </w:r>
          </w:p>
        </w:tc>
        <w:tc>
          <w:tcPr>
            <w:tcW w:w="1985" w:type="dxa"/>
            <w:gridSpan w:val="2"/>
            <w:tcBorders>
              <w:top w:val="single" w:sz="4" w:space="0" w:color="auto"/>
              <w:left w:val="nil"/>
              <w:bottom w:val="single" w:sz="12" w:space="0" w:color="auto"/>
              <w:right w:val="nil"/>
            </w:tcBorders>
            <w:shd w:val="clear" w:color="auto" w:fill="auto"/>
            <w:vAlign w:val="bottom"/>
          </w:tcPr>
          <w:p w:rsidR="0056010E" w:rsidRPr="0023246C" w:rsidRDefault="0056010E" w:rsidP="00F8683E">
            <w:pPr>
              <w:spacing w:before="2" w:after="2" w:line="240" w:lineRule="exact"/>
              <w:jc w:val="right"/>
              <w:rPr>
                <w:rFonts w:cs="Arial"/>
                <w:b/>
                <w:bCs/>
                <w:sz w:val="18"/>
                <w:szCs w:val="18"/>
                <w:lang w:val="en-GB"/>
              </w:rPr>
            </w:pPr>
            <w:r w:rsidRPr="0023246C">
              <w:rPr>
                <w:rFonts w:cs="Arial"/>
                <w:b/>
                <w:bCs/>
                <w:sz w:val="18"/>
                <w:szCs w:val="18"/>
              </w:rPr>
              <w:t>11</w:t>
            </w:r>
            <w:r w:rsidR="0023246C">
              <w:rPr>
                <w:rFonts w:cs="Arial"/>
                <w:b/>
                <w:bCs/>
                <w:sz w:val="18"/>
                <w:szCs w:val="18"/>
              </w:rPr>
              <w:t>,</w:t>
            </w:r>
            <w:r w:rsidRPr="0023246C">
              <w:rPr>
                <w:rFonts w:cs="Arial"/>
                <w:b/>
                <w:bCs/>
                <w:sz w:val="18"/>
                <w:szCs w:val="18"/>
              </w:rPr>
              <w:t>457</w:t>
            </w:r>
          </w:p>
        </w:tc>
      </w:tr>
      <w:tr w:rsidR="0056010E" w:rsidRPr="004D4FC4" w:rsidTr="0023246C">
        <w:trPr>
          <w:trHeight w:val="255"/>
        </w:trPr>
        <w:tc>
          <w:tcPr>
            <w:tcW w:w="5069" w:type="dxa"/>
            <w:tcBorders>
              <w:top w:val="nil"/>
              <w:left w:val="nil"/>
              <w:bottom w:val="single" w:sz="12" w:space="0" w:color="auto"/>
              <w:right w:val="nil"/>
            </w:tcBorders>
            <w:shd w:val="clear" w:color="auto" w:fill="FFFFFF"/>
            <w:vAlign w:val="center"/>
          </w:tcPr>
          <w:p w:rsidR="0056010E" w:rsidRPr="00C827A9" w:rsidRDefault="0056010E" w:rsidP="00F8683E">
            <w:pPr>
              <w:widowControl/>
              <w:autoSpaceDE/>
              <w:autoSpaceDN/>
              <w:adjustRightInd/>
              <w:spacing w:before="2" w:after="2" w:line="240" w:lineRule="exact"/>
              <w:rPr>
                <w:rFonts w:cs="Arial"/>
                <w:b/>
                <w:bCs/>
                <w:sz w:val="18"/>
                <w:szCs w:val="18"/>
                <w:lang w:val="en-GB"/>
              </w:rPr>
            </w:pPr>
            <w:r w:rsidRPr="00F8683E">
              <w:rPr>
                <w:rFonts w:cs="Arial"/>
                <w:b/>
                <w:bCs/>
                <w:color w:val="000000"/>
                <w:sz w:val="18"/>
                <w:szCs w:val="18"/>
                <w:lang w:val="en-US"/>
              </w:rPr>
              <w:t>Increase in cash and cash equivalents</w:t>
            </w:r>
          </w:p>
        </w:tc>
        <w:tc>
          <w:tcPr>
            <w:tcW w:w="809" w:type="dxa"/>
            <w:tcBorders>
              <w:top w:val="nil"/>
              <w:left w:val="nil"/>
              <w:bottom w:val="single" w:sz="12" w:space="0" w:color="auto"/>
              <w:right w:val="nil"/>
            </w:tcBorders>
            <w:shd w:val="clear" w:color="auto" w:fill="FFFFFF"/>
            <w:vAlign w:val="center"/>
          </w:tcPr>
          <w:p w:rsidR="0056010E" w:rsidRPr="00C827A9" w:rsidRDefault="0056010E" w:rsidP="00F8683E">
            <w:pPr>
              <w:widowControl/>
              <w:autoSpaceDE/>
              <w:autoSpaceDN/>
              <w:adjustRightInd/>
              <w:spacing w:before="2" w:after="2" w:line="240" w:lineRule="exact"/>
              <w:jc w:val="center"/>
              <w:rPr>
                <w:rFonts w:cs="Arial"/>
                <w:sz w:val="18"/>
                <w:szCs w:val="18"/>
                <w:lang w:val="en-GB"/>
              </w:rPr>
            </w:pPr>
          </w:p>
        </w:tc>
        <w:tc>
          <w:tcPr>
            <w:tcW w:w="1884" w:type="dxa"/>
            <w:gridSpan w:val="2"/>
            <w:tcBorders>
              <w:top w:val="nil"/>
              <w:left w:val="nil"/>
              <w:bottom w:val="single" w:sz="12" w:space="0" w:color="auto"/>
              <w:right w:val="nil"/>
            </w:tcBorders>
            <w:shd w:val="clear" w:color="auto" w:fill="auto"/>
            <w:vAlign w:val="bottom"/>
          </w:tcPr>
          <w:p w:rsidR="0056010E" w:rsidRPr="00F8683E" w:rsidRDefault="0056010E" w:rsidP="00F8683E">
            <w:pPr>
              <w:spacing w:before="2" w:after="2" w:line="240" w:lineRule="exact"/>
              <w:jc w:val="right"/>
              <w:rPr>
                <w:rFonts w:cs="Arial"/>
                <w:b/>
                <w:sz w:val="18"/>
                <w:szCs w:val="18"/>
                <w:lang w:val="en-GB"/>
              </w:rPr>
            </w:pPr>
            <w:r w:rsidRPr="00C827A9">
              <w:rPr>
                <w:rFonts w:cs="Arial"/>
                <w:b/>
                <w:bCs/>
                <w:sz w:val="18"/>
                <w:szCs w:val="18"/>
              </w:rPr>
              <w:t>546</w:t>
            </w:r>
          </w:p>
        </w:tc>
        <w:tc>
          <w:tcPr>
            <w:tcW w:w="1985" w:type="dxa"/>
            <w:gridSpan w:val="2"/>
            <w:tcBorders>
              <w:top w:val="nil"/>
              <w:left w:val="nil"/>
              <w:bottom w:val="single" w:sz="12" w:space="0" w:color="auto"/>
              <w:right w:val="nil"/>
            </w:tcBorders>
            <w:shd w:val="clear" w:color="auto" w:fill="auto"/>
            <w:vAlign w:val="bottom"/>
          </w:tcPr>
          <w:p w:rsidR="0056010E" w:rsidRPr="0023246C" w:rsidRDefault="0056010E" w:rsidP="00F8683E">
            <w:pPr>
              <w:spacing w:before="2" w:after="2" w:line="240" w:lineRule="exact"/>
              <w:jc w:val="right"/>
              <w:rPr>
                <w:rFonts w:cs="Arial"/>
                <w:b/>
                <w:bCs/>
                <w:sz w:val="18"/>
                <w:szCs w:val="18"/>
                <w:lang w:val="en-GB"/>
              </w:rPr>
            </w:pPr>
            <w:r w:rsidRPr="0023246C">
              <w:rPr>
                <w:rFonts w:cs="Arial"/>
                <w:b/>
                <w:bCs/>
                <w:sz w:val="18"/>
                <w:szCs w:val="18"/>
              </w:rPr>
              <w:t>527</w:t>
            </w:r>
          </w:p>
        </w:tc>
      </w:tr>
      <w:tr w:rsidR="0056010E" w:rsidRPr="002A71B3" w:rsidTr="0023246C">
        <w:trPr>
          <w:trHeight w:val="286"/>
        </w:trPr>
        <w:tc>
          <w:tcPr>
            <w:tcW w:w="5069" w:type="dxa"/>
            <w:tcBorders>
              <w:top w:val="nil"/>
              <w:left w:val="nil"/>
              <w:bottom w:val="single" w:sz="12" w:space="0" w:color="auto"/>
              <w:right w:val="nil"/>
            </w:tcBorders>
            <w:shd w:val="clear" w:color="auto" w:fill="FFFFFF"/>
            <w:vAlign w:val="center"/>
          </w:tcPr>
          <w:p w:rsidR="0056010E" w:rsidRPr="00C827A9" w:rsidRDefault="0056010E" w:rsidP="00F8683E">
            <w:pPr>
              <w:widowControl/>
              <w:autoSpaceDE/>
              <w:autoSpaceDN/>
              <w:adjustRightInd/>
              <w:spacing w:before="2" w:after="2" w:line="240" w:lineRule="exact"/>
              <w:ind w:right="-108"/>
              <w:rPr>
                <w:rFonts w:cs="Arial"/>
                <w:b/>
                <w:bCs/>
                <w:sz w:val="18"/>
                <w:szCs w:val="18"/>
                <w:lang w:val="en-GB"/>
              </w:rPr>
            </w:pPr>
            <w:r w:rsidRPr="00F8683E">
              <w:rPr>
                <w:rFonts w:cs="Arial"/>
                <w:b/>
                <w:bCs/>
                <w:color w:val="000000"/>
                <w:sz w:val="18"/>
                <w:szCs w:val="18"/>
                <w:lang w:val="en-US"/>
              </w:rPr>
              <w:t>Cash and cash equivalents at the beginning of the period</w:t>
            </w:r>
          </w:p>
        </w:tc>
        <w:tc>
          <w:tcPr>
            <w:tcW w:w="809" w:type="dxa"/>
            <w:tcBorders>
              <w:top w:val="nil"/>
              <w:left w:val="nil"/>
              <w:bottom w:val="single" w:sz="12" w:space="0" w:color="auto"/>
              <w:right w:val="nil"/>
            </w:tcBorders>
            <w:shd w:val="clear" w:color="auto" w:fill="FFFFFF"/>
            <w:vAlign w:val="center"/>
          </w:tcPr>
          <w:p w:rsidR="0056010E" w:rsidRPr="00F8683E" w:rsidRDefault="0056010E" w:rsidP="00F8683E">
            <w:pPr>
              <w:widowControl/>
              <w:autoSpaceDE/>
              <w:autoSpaceDN/>
              <w:adjustRightInd/>
              <w:spacing w:before="2" w:after="2" w:line="240" w:lineRule="exact"/>
              <w:jc w:val="center"/>
              <w:rPr>
                <w:rFonts w:cs="Arial"/>
                <w:b/>
                <w:sz w:val="18"/>
                <w:szCs w:val="18"/>
                <w:lang w:val="en-GB"/>
              </w:rPr>
            </w:pPr>
            <w:r w:rsidRPr="00C827A9">
              <w:rPr>
                <w:rFonts w:cs="Arial"/>
                <w:b/>
                <w:sz w:val="18"/>
                <w:szCs w:val="18"/>
                <w:lang w:val="en-GB"/>
              </w:rPr>
              <w:t>7</w:t>
            </w:r>
          </w:p>
        </w:tc>
        <w:tc>
          <w:tcPr>
            <w:tcW w:w="1884" w:type="dxa"/>
            <w:gridSpan w:val="2"/>
            <w:tcBorders>
              <w:top w:val="nil"/>
              <w:left w:val="nil"/>
              <w:bottom w:val="single" w:sz="12" w:space="0" w:color="auto"/>
              <w:right w:val="nil"/>
            </w:tcBorders>
            <w:shd w:val="clear" w:color="auto" w:fill="auto"/>
            <w:vAlign w:val="bottom"/>
          </w:tcPr>
          <w:p w:rsidR="0056010E" w:rsidRPr="00F8683E" w:rsidRDefault="0056010E" w:rsidP="00F8683E">
            <w:pPr>
              <w:spacing w:before="2" w:after="2" w:line="240" w:lineRule="exact"/>
              <w:jc w:val="right"/>
              <w:rPr>
                <w:rFonts w:cs="Arial"/>
                <w:b/>
                <w:sz w:val="18"/>
                <w:szCs w:val="18"/>
                <w:lang w:val="en-GB"/>
              </w:rPr>
            </w:pPr>
            <w:r w:rsidRPr="00C827A9">
              <w:rPr>
                <w:rFonts w:cs="Arial"/>
                <w:b/>
                <w:bCs/>
                <w:sz w:val="18"/>
                <w:szCs w:val="18"/>
              </w:rPr>
              <w:t>5</w:t>
            </w:r>
            <w:r w:rsidR="0023246C">
              <w:rPr>
                <w:rFonts w:cs="Arial"/>
                <w:b/>
                <w:bCs/>
                <w:sz w:val="18"/>
                <w:szCs w:val="18"/>
              </w:rPr>
              <w:t>,</w:t>
            </w:r>
            <w:r w:rsidRPr="00C827A9">
              <w:rPr>
                <w:rFonts w:cs="Arial"/>
                <w:b/>
                <w:bCs/>
                <w:sz w:val="18"/>
                <w:szCs w:val="18"/>
              </w:rPr>
              <w:t>819</w:t>
            </w:r>
          </w:p>
        </w:tc>
        <w:tc>
          <w:tcPr>
            <w:tcW w:w="1985" w:type="dxa"/>
            <w:gridSpan w:val="2"/>
            <w:tcBorders>
              <w:top w:val="nil"/>
              <w:left w:val="nil"/>
              <w:bottom w:val="single" w:sz="12" w:space="0" w:color="auto"/>
              <w:right w:val="nil"/>
            </w:tcBorders>
            <w:shd w:val="clear" w:color="auto" w:fill="auto"/>
            <w:vAlign w:val="bottom"/>
          </w:tcPr>
          <w:p w:rsidR="0056010E" w:rsidRPr="0023246C" w:rsidRDefault="0056010E" w:rsidP="00F8683E">
            <w:pPr>
              <w:spacing w:before="2" w:after="2" w:line="240" w:lineRule="exact"/>
              <w:jc w:val="right"/>
              <w:rPr>
                <w:rFonts w:cs="Arial"/>
                <w:b/>
                <w:bCs/>
                <w:sz w:val="18"/>
                <w:szCs w:val="18"/>
                <w:lang w:val="en-GB"/>
              </w:rPr>
            </w:pPr>
            <w:r w:rsidRPr="0023246C">
              <w:rPr>
                <w:rFonts w:cs="Arial"/>
                <w:b/>
                <w:bCs/>
                <w:sz w:val="18"/>
                <w:szCs w:val="18"/>
              </w:rPr>
              <w:t>4</w:t>
            </w:r>
            <w:r w:rsidR="0023246C">
              <w:rPr>
                <w:rFonts w:cs="Arial"/>
                <w:b/>
                <w:bCs/>
                <w:sz w:val="18"/>
                <w:szCs w:val="18"/>
              </w:rPr>
              <w:t>,</w:t>
            </w:r>
            <w:r w:rsidRPr="0023246C">
              <w:rPr>
                <w:rFonts w:cs="Arial"/>
                <w:b/>
                <w:bCs/>
                <w:sz w:val="18"/>
                <w:szCs w:val="18"/>
              </w:rPr>
              <w:t>407</w:t>
            </w:r>
          </w:p>
        </w:tc>
      </w:tr>
      <w:tr w:rsidR="0056010E" w:rsidRPr="002A71B3" w:rsidTr="0023246C">
        <w:trPr>
          <w:trHeight w:val="286"/>
        </w:trPr>
        <w:tc>
          <w:tcPr>
            <w:tcW w:w="5069" w:type="dxa"/>
            <w:tcBorders>
              <w:top w:val="nil"/>
              <w:left w:val="nil"/>
              <w:bottom w:val="single" w:sz="12" w:space="0" w:color="auto"/>
              <w:right w:val="nil"/>
            </w:tcBorders>
            <w:shd w:val="clear" w:color="auto" w:fill="FFFFFF"/>
            <w:vAlign w:val="center"/>
          </w:tcPr>
          <w:p w:rsidR="0056010E" w:rsidRPr="00C827A9" w:rsidRDefault="0056010E" w:rsidP="00F8683E">
            <w:pPr>
              <w:widowControl/>
              <w:autoSpaceDE/>
              <w:autoSpaceDN/>
              <w:adjustRightInd/>
              <w:spacing w:before="2" w:after="2" w:line="240" w:lineRule="exact"/>
              <w:ind w:right="-249"/>
              <w:rPr>
                <w:rFonts w:cs="Arial"/>
                <w:b/>
                <w:bCs/>
                <w:sz w:val="18"/>
                <w:szCs w:val="18"/>
                <w:lang w:val="en-GB"/>
              </w:rPr>
            </w:pPr>
            <w:r w:rsidRPr="00F8683E">
              <w:rPr>
                <w:rFonts w:cs="Arial"/>
                <w:b/>
                <w:bCs/>
                <w:color w:val="000000"/>
                <w:sz w:val="18"/>
                <w:szCs w:val="18"/>
                <w:lang w:val="en-US"/>
              </w:rPr>
              <w:t xml:space="preserve">Cash and cash equivalents at the end of the period </w:t>
            </w:r>
          </w:p>
        </w:tc>
        <w:tc>
          <w:tcPr>
            <w:tcW w:w="809" w:type="dxa"/>
            <w:tcBorders>
              <w:top w:val="nil"/>
              <w:left w:val="nil"/>
              <w:bottom w:val="single" w:sz="12" w:space="0" w:color="auto"/>
              <w:right w:val="nil"/>
            </w:tcBorders>
            <w:shd w:val="clear" w:color="auto" w:fill="FFFFFF"/>
            <w:vAlign w:val="center"/>
          </w:tcPr>
          <w:p w:rsidR="0056010E" w:rsidRPr="00F8683E" w:rsidRDefault="0056010E" w:rsidP="00F8683E">
            <w:pPr>
              <w:widowControl/>
              <w:autoSpaceDE/>
              <w:autoSpaceDN/>
              <w:adjustRightInd/>
              <w:spacing w:before="2" w:after="2" w:line="240" w:lineRule="exact"/>
              <w:jc w:val="center"/>
              <w:rPr>
                <w:rFonts w:cs="Arial"/>
                <w:b/>
                <w:sz w:val="18"/>
                <w:szCs w:val="18"/>
                <w:lang w:val="en-GB"/>
              </w:rPr>
            </w:pPr>
            <w:r w:rsidRPr="00C827A9">
              <w:rPr>
                <w:rFonts w:cs="Arial"/>
                <w:b/>
                <w:sz w:val="18"/>
                <w:szCs w:val="18"/>
                <w:lang w:val="en-GB"/>
              </w:rPr>
              <w:t>7</w:t>
            </w:r>
          </w:p>
        </w:tc>
        <w:tc>
          <w:tcPr>
            <w:tcW w:w="1884" w:type="dxa"/>
            <w:gridSpan w:val="2"/>
            <w:tcBorders>
              <w:top w:val="nil"/>
              <w:left w:val="nil"/>
              <w:bottom w:val="single" w:sz="12" w:space="0" w:color="auto"/>
              <w:right w:val="nil"/>
            </w:tcBorders>
            <w:shd w:val="clear" w:color="auto" w:fill="auto"/>
            <w:vAlign w:val="bottom"/>
          </w:tcPr>
          <w:p w:rsidR="0056010E" w:rsidRPr="00F8683E" w:rsidRDefault="0056010E" w:rsidP="00F8683E">
            <w:pPr>
              <w:spacing w:before="2" w:after="2" w:line="240" w:lineRule="exact"/>
              <w:jc w:val="right"/>
              <w:rPr>
                <w:rFonts w:cs="Arial"/>
                <w:b/>
                <w:sz w:val="18"/>
                <w:szCs w:val="18"/>
                <w:lang w:val="en-GB"/>
              </w:rPr>
            </w:pPr>
            <w:r w:rsidRPr="00C827A9">
              <w:rPr>
                <w:rFonts w:cs="Arial"/>
                <w:b/>
                <w:bCs/>
                <w:sz w:val="18"/>
                <w:szCs w:val="18"/>
              </w:rPr>
              <w:t>6</w:t>
            </w:r>
            <w:r w:rsidR="0023246C">
              <w:rPr>
                <w:rFonts w:cs="Arial"/>
                <w:b/>
                <w:bCs/>
                <w:sz w:val="18"/>
                <w:szCs w:val="18"/>
              </w:rPr>
              <w:t>,</w:t>
            </w:r>
            <w:r w:rsidRPr="00C827A9">
              <w:rPr>
                <w:rFonts w:cs="Arial"/>
                <w:b/>
                <w:bCs/>
                <w:sz w:val="18"/>
                <w:szCs w:val="18"/>
              </w:rPr>
              <w:t>365</w:t>
            </w:r>
          </w:p>
        </w:tc>
        <w:tc>
          <w:tcPr>
            <w:tcW w:w="1985" w:type="dxa"/>
            <w:gridSpan w:val="2"/>
            <w:tcBorders>
              <w:top w:val="nil"/>
              <w:left w:val="nil"/>
              <w:bottom w:val="single" w:sz="12" w:space="0" w:color="auto"/>
              <w:right w:val="nil"/>
            </w:tcBorders>
            <w:shd w:val="clear" w:color="auto" w:fill="auto"/>
            <w:vAlign w:val="bottom"/>
          </w:tcPr>
          <w:p w:rsidR="0056010E" w:rsidRPr="0023246C" w:rsidRDefault="0056010E" w:rsidP="00F8683E">
            <w:pPr>
              <w:spacing w:before="2" w:after="2" w:line="240" w:lineRule="exact"/>
              <w:jc w:val="right"/>
              <w:rPr>
                <w:rFonts w:cs="Arial"/>
                <w:b/>
                <w:bCs/>
                <w:sz w:val="18"/>
                <w:szCs w:val="18"/>
                <w:lang w:val="en-GB"/>
              </w:rPr>
            </w:pPr>
            <w:r w:rsidRPr="0023246C">
              <w:rPr>
                <w:rFonts w:cs="Arial"/>
                <w:b/>
                <w:bCs/>
                <w:sz w:val="18"/>
                <w:szCs w:val="18"/>
              </w:rPr>
              <w:t>4</w:t>
            </w:r>
            <w:r w:rsidR="0023246C">
              <w:rPr>
                <w:rFonts w:cs="Arial"/>
                <w:b/>
                <w:bCs/>
                <w:sz w:val="18"/>
                <w:szCs w:val="18"/>
              </w:rPr>
              <w:t>,</w:t>
            </w:r>
            <w:r w:rsidRPr="0023246C">
              <w:rPr>
                <w:rFonts w:cs="Arial"/>
                <w:b/>
                <w:bCs/>
                <w:sz w:val="18"/>
                <w:szCs w:val="18"/>
              </w:rPr>
              <w:t>934</w:t>
            </w:r>
          </w:p>
        </w:tc>
      </w:tr>
    </w:tbl>
    <w:p w:rsidR="00876831" w:rsidRPr="0019060C" w:rsidRDefault="00876831" w:rsidP="00576CD4">
      <w:pPr>
        <w:tabs>
          <w:tab w:val="right" w:pos="0"/>
        </w:tabs>
        <w:rPr>
          <w:rFonts w:cs="Arial"/>
          <w:color w:val="000000"/>
          <w:spacing w:val="-1"/>
          <w:sz w:val="18"/>
          <w:szCs w:val="18"/>
          <w:lang w:val="en-GB"/>
        </w:rPr>
      </w:pPr>
    </w:p>
    <w:p w:rsidR="00B448BE" w:rsidRPr="0019060C" w:rsidRDefault="00B448BE" w:rsidP="00617FD0">
      <w:pPr>
        <w:shd w:val="clear" w:color="auto" w:fill="FFFFFF"/>
        <w:tabs>
          <w:tab w:val="right" w:pos="0"/>
        </w:tabs>
        <w:rPr>
          <w:rFonts w:cs="Arial"/>
          <w:color w:val="000000"/>
          <w:spacing w:val="-1"/>
          <w:lang w:val="en-GB"/>
        </w:rPr>
      </w:pPr>
    </w:p>
    <w:p w:rsidR="0028357B" w:rsidRPr="0019060C" w:rsidRDefault="0028357B" w:rsidP="008226BF">
      <w:pPr>
        <w:shd w:val="clear" w:color="auto" w:fill="FFFFFF"/>
        <w:tabs>
          <w:tab w:val="right" w:pos="0"/>
        </w:tabs>
        <w:jc w:val="left"/>
        <w:rPr>
          <w:rFonts w:cs="Arial"/>
          <w:sz w:val="18"/>
          <w:szCs w:val="18"/>
          <w:lang w:val="en-GB"/>
        </w:rPr>
        <w:sectPr w:rsidR="0028357B" w:rsidRPr="0019060C" w:rsidSect="00811617">
          <w:footerReference w:type="default" r:id="rId22"/>
          <w:headerReference w:type="first" r:id="rId23"/>
          <w:footerReference w:type="first" r:id="rId24"/>
          <w:pgSz w:w="11909" w:h="16834"/>
          <w:pgMar w:top="1134" w:right="851" w:bottom="1134" w:left="1418" w:header="720" w:footer="158" w:gutter="0"/>
          <w:cols w:space="60"/>
          <w:noEndnote/>
          <w:titlePg/>
        </w:sectPr>
      </w:pPr>
    </w:p>
    <w:p w:rsidR="00E32846" w:rsidRPr="0019060C" w:rsidRDefault="00E32846" w:rsidP="00E32846">
      <w:pPr>
        <w:shd w:val="clear" w:color="auto" w:fill="FFFFFF"/>
        <w:tabs>
          <w:tab w:val="right" w:pos="0"/>
          <w:tab w:val="left" w:pos="4678"/>
        </w:tabs>
        <w:rPr>
          <w:rFonts w:cs="Arial"/>
          <w:color w:val="000000"/>
          <w:spacing w:val="-1"/>
          <w:lang w:val="en-GB"/>
        </w:rPr>
      </w:pPr>
    </w:p>
    <w:tbl>
      <w:tblPr>
        <w:tblW w:w="14422" w:type="dxa"/>
        <w:tblInd w:w="108" w:type="dxa"/>
        <w:tblLayout w:type="fixed"/>
        <w:tblLook w:val="04A0" w:firstRow="1" w:lastRow="0" w:firstColumn="1" w:lastColumn="0" w:noHBand="0" w:noVBand="1"/>
      </w:tblPr>
      <w:tblGrid>
        <w:gridCol w:w="5040"/>
        <w:gridCol w:w="811"/>
        <w:gridCol w:w="902"/>
        <w:gridCol w:w="1327"/>
        <w:gridCol w:w="1276"/>
        <w:gridCol w:w="1358"/>
        <w:gridCol w:w="909"/>
        <w:gridCol w:w="672"/>
        <w:gridCol w:w="1344"/>
        <w:gridCol w:w="783"/>
      </w:tblGrid>
      <w:tr w:rsidR="00465601" w:rsidRPr="002A71B3" w:rsidTr="00BD27CE">
        <w:trPr>
          <w:trHeight w:val="57"/>
        </w:trPr>
        <w:tc>
          <w:tcPr>
            <w:tcW w:w="5040" w:type="dxa"/>
            <w:tcBorders>
              <w:top w:val="nil"/>
              <w:left w:val="nil"/>
              <w:bottom w:val="single" w:sz="4" w:space="0" w:color="auto"/>
              <w:right w:val="nil"/>
            </w:tcBorders>
            <w:shd w:val="clear" w:color="auto" w:fill="auto"/>
            <w:noWrap/>
            <w:vAlign w:val="bottom"/>
          </w:tcPr>
          <w:p w:rsidR="00A12474" w:rsidRPr="00A12474" w:rsidRDefault="00A12474" w:rsidP="00A12474">
            <w:pPr>
              <w:widowControl/>
              <w:autoSpaceDE/>
              <w:autoSpaceDN/>
              <w:adjustRightInd/>
              <w:spacing w:before="20" w:after="20"/>
              <w:rPr>
                <w:rFonts w:cs="Arial"/>
                <w:b/>
                <w:bCs/>
                <w:color w:val="000000"/>
                <w:sz w:val="16"/>
                <w:szCs w:val="16"/>
                <w:lang w:val="en-GB"/>
              </w:rPr>
            </w:pPr>
          </w:p>
        </w:tc>
        <w:tc>
          <w:tcPr>
            <w:tcW w:w="811" w:type="dxa"/>
            <w:tcBorders>
              <w:top w:val="nil"/>
              <w:left w:val="nil"/>
              <w:bottom w:val="single" w:sz="4" w:space="0" w:color="auto"/>
              <w:right w:val="nil"/>
            </w:tcBorders>
            <w:shd w:val="clear" w:color="auto" w:fill="auto"/>
            <w:noWrap/>
            <w:vAlign w:val="center"/>
          </w:tcPr>
          <w:p w:rsidR="00A12474" w:rsidRPr="00BD52B5" w:rsidRDefault="00A12474" w:rsidP="00A12474">
            <w:pPr>
              <w:widowControl/>
              <w:autoSpaceDE/>
              <w:autoSpaceDN/>
              <w:adjustRightInd/>
              <w:spacing w:before="20" w:after="20" w:line="240" w:lineRule="exact"/>
              <w:jc w:val="right"/>
              <w:rPr>
                <w:rFonts w:cs="Arial"/>
                <w:b/>
                <w:bCs/>
                <w:color w:val="000000"/>
                <w:sz w:val="16"/>
                <w:szCs w:val="16"/>
                <w:lang w:val="en-US"/>
              </w:rPr>
            </w:pPr>
            <w:r w:rsidRPr="006E0AAD">
              <w:rPr>
                <w:rFonts w:cs="Arial"/>
                <w:b/>
                <w:bCs/>
                <w:sz w:val="16"/>
                <w:szCs w:val="16"/>
                <w:lang w:val="en-GB"/>
              </w:rPr>
              <w:t>Share    capital</w:t>
            </w:r>
          </w:p>
        </w:tc>
        <w:tc>
          <w:tcPr>
            <w:tcW w:w="902" w:type="dxa"/>
            <w:tcBorders>
              <w:top w:val="nil"/>
              <w:left w:val="nil"/>
              <w:bottom w:val="single" w:sz="4" w:space="0" w:color="auto"/>
              <w:right w:val="nil"/>
            </w:tcBorders>
            <w:shd w:val="clear" w:color="auto" w:fill="auto"/>
            <w:noWrap/>
            <w:vAlign w:val="center"/>
          </w:tcPr>
          <w:p w:rsidR="00A12474" w:rsidRPr="00BD52B5" w:rsidRDefault="00A12474" w:rsidP="009C5E01">
            <w:pPr>
              <w:widowControl/>
              <w:autoSpaceDE/>
              <w:autoSpaceDN/>
              <w:adjustRightInd/>
              <w:spacing w:before="20" w:after="20" w:line="240" w:lineRule="exact"/>
              <w:ind w:left="-61"/>
              <w:jc w:val="right"/>
              <w:rPr>
                <w:rFonts w:cs="Arial"/>
                <w:b/>
                <w:bCs/>
                <w:color w:val="000000"/>
                <w:sz w:val="16"/>
                <w:szCs w:val="16"/>
                <w:lang w:val="en-US"/>
              </w:rPr>
            </w:pPr>
            <w:r w:rsidRPr="006E0AAD">
              <w:rPr>
                <w:rFonts w:cs="Arial"/>
                <w:b/>
                <w:bCs/>
                <w:sz w:val="16"/>
                <w:szCs w:val="16"/>
                <w:lang w:val="en-GB"/>
              </w:rPr>
              <w:t>Treasury shares</w:t>
            </w:r>
          </w:p>
        </w:tc>
        <w:tc>
          <w:tcPr>
            <w:tcW w:w="1327" w:type="dxa"/>
            <w:tcBorders>
              <w:top w:val="nil"/>
              <w:left w:val="nil"/>
              <w:bottom w:val="single" w:sz="4" w:space="0" w:color="auto"/>
              <w:right w:val="nil"/>
            </w:tcBorders>
            <w:shd w:val="clear" w:color="auto" w:fill="auto"/>
            <w:noWrap/>
            <w:vAlign w:val="center"/>
          </w:tcPr>
          <w:p w:rsidR="00A12474" w:rsidRPr="009C5E01" w:rsidRDefault="00A12474" w:rsidP="00A12474">
            <w:pPr>
              <w:widowControl/>
              <w:autoSpaceDE/>
              <w:autoSpaceDN/>
              <w:adjustRightInd/>
              <w:spacing w:before="20" w:after="20" w:line="240" w:lineRule="exact"/>
              <w:jc w:val="right"/>
              <w:rPr>
                <w:rFonts w:cs="Arial"/>
                <w:b/>
                <w:bCs/>
                <w:color w:val="000000"/>
                <w:sz w:val="16"/>
                <w:szCs w:val="16"/>
                <w:lang w:val="en-US"/>
              </w:rPr>
            </w:pPr>
            <w:r w:rsidRPr="006E0AAD">
              <w:rPr>
                <w:rFonts w:cs="Arial"/>
                <w:b/>
                <w:bCs/>
                <w:sz w:val="16"/>
                <w:szCs w:val="16"/>
                <w:lang w:val="en-GB"/>
              </w:rPr>
              <w:t>Available-for-sale financial assets</w:t>
            </w:r>
          </w:p>
        </w:tc>
        <w:tc>
          <w:tcPr>
            <w:tcW w:w="1276" w:type="dxa"/>
            <w:tcBorders>
              <w:top w:val="nil"/>
              <w:left w:val="nil"/>
              <w:bottom w:val="single" w:sz="4" w:space="0" w:color="auto"/>
              <w:right w:val="nil"/>
            </w:tcBorders>
            <w:shd w:val="clear" w:color="auto" w:fill="auto"/>
            <w:noWrap/>
            <w:vAlign w:val="center"/>
          </w:tcPr>
          <w:p w:rsidR="00B656DE" w:rsidRPr="00BD52B5" w:rsidRDefault="000E4A60" w:rsidP="003D2B99">
            <w:pPr>
              <w:widowControl/>
              <w:autoSpaceDE/>
              <w:autoSpaceDN/>
              <w:adjustRightInd/>
              <w:spacing w:before="20" w:after="20" w:line="240" w:lineRule="exact"/>
              <w:ind w:left="-186" w:right="-24"/>
              <w:jc w:val="right"/>
              <w:rPr>
                <w:rFonts w:cs="Arial"/>
                <w:b/>
                <w:bCs/>
                <w:color w:val="000000"/>
                <w:sz w:val="16"/>
                <w:szCs w:val="16"/>
                <w:lang w:val="en-US"/>
              </w:rPr>
            </w:pPr>
            <w:r>
              <w:rPr>
                <w:rFonts w:cs="Arial"/>
                <w:b/>
                <w:bCs/>
                <w:sz w:val="16"/>
                <w:szCs w:val="16"/>
                <w:lang w:val="en-US"/>
              </w:rPr>
              <w:t>R</w:t>
            </w:r>
            <w:r w:rsidR="00A12474" w:rsidRPr="006E0AAD">
              <w:rPr>
                <w:rFonts w:cs="Arial"/>
                <w:b/>
                <w:bCs/>
                <w:sz w:val="16"/>
                <w:szCs w:val="16"/>
                <w:lang w:val="en-GB"/>
              </w:rPr>
              <w:t>evaluation reserve</w:t>
            </w:r>
            <w:r>
              <w:rPr>
                <w:rFonts w:cs="Arial"/>
                <w:b/>
                <w:bCs/>
                <w:sz w:val="16"/>
                <w:szCs w:val="16"/>
                <w:lang w:val="en-GB"/>
              </w:rPr>
              <w:t xml:space="preserve"> </w:t>
            </w:r>
          </w:p>
        </w:tc>
        <w:tc>
          <w:tcPr>
            <w:tcW w:w="1358" w:type="dxa"/>
            <w:tcBorders>
              <w:top w:val="nil"/>
              <w:left w:val="nil"/>
              <w:bottom w:val="single" w:sz="4" w:space="0" w:color="auto"/>
              <w:right w:val="nil"/>
            </w:tcBorders>
            <w:shd w:val="clear" w:color="auto" w:fill="auto"/>
            <w:noWrap/>
            <w:vAlign w:val="center"/>
          </w:tcPr>
          <w:p w:rsidR="00A12474" w:rsidRPr="009C5E01" w:rsidRDefault="00666FF6" w:rsidP="009C5E01">
            <w:pPr>
              <w:widowControl/>
              <w:autoSpaceDE/>
              <w:autoSpaceDN/>
              <w:adjustRightInd/>
              <w:spacing w:before="20" w:after="20" w:line="240" w:lineRule="exact"/>
              <w:ind w:left="-145"/>
              <w:jc w:val="right"/>
              <w:rPr>
                <w:rFonts w:cs="Arial"/>
                <w:b/>
                <w:bCs/>
                <w:color w:val="000000"/>
                <w:sz w:val="16"/>
                <w:szCs w:val="16"/>
                <w:lang w:val="en-US"/>
              </w:rPr>
            </w:pPr>
            <w:r>
              <w:rPr>
                <w:rFonts w:cs="Arial"/>
                <w:b/>
                <w:sz w:val="16"/>
                <w:szCs w:val="16"/>
                <w:lang w:val="en-GB"/>
              </w:rPr>
              <w:t>Revaluation of p</w:t>
            </w:r>
            <w:r w:rsidR="00A12474" w:rsidRPr="006E0AAD">
              <w:rPr>
                <w:rFonts w:cs="Arial"/>
                <w:b/>
                <w:sz w:val="16"/>
                <w:szCs w:val="16"/>
                <w:lang w:val="en-GB"/>
              </w:rPr>
              <w:t>ension benefit obligations</w:t>
            </w:r>
          </w:p>
        </w:tc>
        <w:tc>
          <w:tcPr>
            <w:tcW w:w="909" w:type="dxa"/>
            <w:tcBorders>
              <w:top w:val="nil"/>
              <w:left w:val="nil"/>
              <w:bottom w:val="single" w:sz="4" w:space="0" w:color="auto"/>
              <w:right w:val="nil"/>
            </w:tcBorders>
            <w:shd w:val="clear" w:color="auto" w:fill="auto"/>
            <w:noWrap/>
            <w:vAlign w:val="center"/>
          </w:tcPr>
          <w:p w:rsidR="00A12474" w:rsidRPr="009C5E01" w:rsidRDefault="00A12474" w:rsidP="009C5E01">
            <w:pPr>
              <w:widowControl/>
              <w:autoSpaceDE/>
              <w:autoSpaceDN/>
              <w:adjustRightInd/>
              <w:spacing w:before="20" w:after="20" w:line="240" w:lineRule="exact"/>
              <w:ind w:left="-105"/>
              <w:jc w:val="right"/>
              <w:rPr>
                <w:rFonts w:cs="Arial"/>
                <w:b/>
                <w:bCs/>
                <w:color w:val="000000"/>
                <w:sz w:val="16"/>
                <w:szCs w:val="16"/>
              </w:rPr>
            </w:pPr>
            <w:r w:rsidRPr="006E0AAD">
              <w:rPr>
                <w:rFonts w:cs="Arial"/>
                <w:b/>
                <w:bCs/>
                <w:sz w:val="16"/>
                <w:szCs w:val="16"/>
                <w:lang w:val="en-GB"/>
              </w:rPr>
              <w:t>Retained losses</w:t>
            </w:r>
          </w:p>
        </w:tc>
        <w:tc>
          <w:tcPr>
            <w:tcW w:w="672" w:type="dxa"/>
            <w:tcBorders>
              <w:top w:val="nil"/>
              <w:left w:val="nil"/>
              <w:bottom w:val="single" w:sz="4" w:space="0" w:color="auto"/>
              <w:right w:val="nil"/>
            </w:tcBorders>
            <w:shd w:val="clear" w:color="auto" w:fill="auto"/>
            <w:noWrap/>
            <w:vAlign w:val="center"/>
          </w:tcPr>
          <w:p w:rsidR="00A12474" w:rsidRPr="009C5E01" w:rsidRDefault="00A12474" w:rsidP="00A12474">
            <w:pPr>
              <w:widowControl/>
              <w:autoSpaceDE/>
              <w:autoSpaceDN/>
              <w:adjustRightInd/>
              <w:spacing w:before="20" w:after="20" w:line="240" w:lineRule="exact"/>
              <w:ind w:left="-66"/>
              <w:jc w:val="right"/>
              <w:rPr>
                <w:rFonts w:cs="Arial"/>
                <w:b/>
                <w:bCs/>
                <w:color w:val="000000"/>
                <w:sz w:val="16"/>
                <w:szCs w:val="16"/>
              </w:rPr>
            </w:pPr>
            <w:r w:rsidRPr="006E0AAD">
              <w:rPr>
                <w:rFonts w:cs="Arial"/>
                <w:b/>
                <w:bCs/>
                <w:sz w:val="16"/>
                <w:szCs w:val="16"/>
                <w:lang w:val="en-GB"/>
              </w:rPr>
              <w:t>Total</w:t>
            </w:r>
          </w:p>
        </w:tc>
        <w:tc>
          <w:tcPr>
            <w:tcW w:w="1344" w:type="dxa"/>
            <w:tcBorders>
              <w:top w:val="nil"/>
              <w:left w:val="nil"/>
              <w:bottom w:val="single" w:sz="4" w:space="0" w:color="auto"/>
              <w:right w:val="nil"/>
            </w:tcBorders>
            <w:shd w:val="clear" w:color="auto" w:fill="auto"/>
            <w:noWrap/>
            <w:vAlign w:val="center"/>
          </w:tcPr>
          <w:p w:rsidR="00A12474" w:rsidRPr="009C5E01" w:rsidRDefault="00A12474" w:rsidP="009C5E01">
            <w:pPr>
              <w:widowControl/>
              <w:autoSpaceDE/>
              <w:autoSpaceDN/>
              <w:adjustRightInd/>
              <w:spacing w:before="20" w:after="20" w:line="240" w:lineRule="exact"/>
              <w:ind w:left="-80"/>
              <w:jc w:val="right"/>
              <w:rPr>
                <w:rFonts w:cs="Arial"/>
                <w:b/>
                <w:bCs/>
                <w:color w:val="000000"/>
                <w:sz w:val="16"/>
                <w:szCs w:val="16"/>
              </w:rPr>
            </w:pPr>
            <w:r w:rsidRPr="006E0AAD">
              <w:rPr>
                <w:rFonts w:cs="Arial"/>
                <w:b/>
                <w:bCs/>
                <w:sz w:val="16"/>
                <w:szCs w:val="16"/>
                <w:lang w:val="en-GB"/>
              </w:rPr>
              <w:t>Non-controlling interest</w:t>
            </w:r>
          </w:p>
        </w:tc>
        <w:tc>
          <w:tcPr>
            <w:tcW w:w="783" w:type="dxa"/>
            <w:tcBorders>
              <w:top w:val="nil"/>
              <w:left w:val="nil"/>
              <w:bottom w:val="single" w:sz="4" w:space="0" w:color="auto"/>
              <w:right w:val="nil"/>
            </w:tcBorders>
            <w:shd w:val="clear" w:color="auto" w:fill="auto"/>
            <w:noWrap/>
            <w:vAlign w:val="center"/>
          </w:tcPr>
          <w:p w:rsidR="00A12474" w:rsidRPr="009C5E01" w:rsidRDefault="00A12474" w:rsidP="00A12474">
            <w:pPr>
              <w:widowControl/>
              <w:autoSpaceDE/>
              <w:autoSpaceDN/>
              <w:adjustRightInd/>
              <w:spacing w:before="20" w:after="20" w:line="240" w:lineRule="exact"/>
              <w:jc w:val="right"/>
              <w:rPr>
                <w:rFonts w:cs="Arial"/>
                <w:b/>
                <w:bCs/>
                <w:color w:val="000000"/>
                <w:sz w:val="16"/>
                <w:szCs w:val="16"/>
              </w:rPr>
            </w:pPr>
            <w:r w:rsidRPr="006E0AAD">
              <w:rPr>
                <w:rFonts w:cs="Arial"/>
                <w:b/>
                <w:bCs/>
                <w:sz w:val="16"/>
                <w:szCs w:val="16"/>
                <w:lang w:val="en-GB"/>
              </w:rPr>
              <w:t>Total       equity</w:t>
            </w:r>
          </w:p>
        </w:tc>
      </w:tr>
      <w:tr w:rsidR="00943ABF" w:rsidRPr="002A71B3" w:rsidTr="00BD27CE">
        <w:trPr>
          <w:trHeight w:val="57"/>
        </w:trPr>
        <w:tc>
          <w:tcPr>
            <w:tcW w:w="5040" w:type="dxa"/>
            <w:tcBorders>
              <w:top w:val="nil"/>
              <w:left w:val="nil"/>
              <w:bottom w:val="single" w:sz="4" w:space="0" w:color="auto"/>
              <w:right w:val="nil"/>
            </w:tcBorders>
            <w:shd w:val="clear" w:color="auto" w:fill="auto"/>
            <w:noWrap/>
            <w:vAlign w:val="bottom"/>
            <w:hideMark/>
          </w:tcPr>
          <w:p w:rsidR="00943ABF" w:rsidRPr="00A12474" w:rsidRDefault="00943ABF" w:rsidP="00A12474">
            <w:pPr>
              <w:widowControl/>
              <w:autoSpaceDE/>
              <w:autoSpaceDN/>
              <w:adjustRightInd/>
              <w:spacing w:before="20" w:after="20"/>
              <w:rPr>
                <w:rFonts w:cs="Arial"/>
                <w:b/>
                <w:bCs/>
                <w:color w:val="000000"/>
                <w:sz w:val="16"/>
                <w:szCs w:val="16"/>
                <w:lang w:val="en-GB"/>
              </w:rPr>
            </w:pPr>
            <w:r w:rsidRPr="009C5E01">
              <w:rPr>
                <w:rFonts w:cs="Arial"/>
                <w:b/>
                <w:bCs/>
                <w:color w:val="000000"/>
                <w:sz w:val="16"/>
                <w:szCs w:val="16"/>
                <w:lang w:val="en-GB"/>
              </w:rPr>
              <w:t>Balance as at 01 January 2012</w:t>
            </w:r>
          </w:p>
        </w:tc>
        <w:tc>
          <w:tcPr>
            <w:tcW w:w="811"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21</w:t>
            </w:r>
            <w:r>
              <w:rPr>
                <w:rFonts w:cs="Arial"/>
                <w:b/>
                <w:bCs/>
                <w:color w:val="000000"/>
                <w:sz w:val="16"/>
                <w:szCs w:val="16"/>
              </w:rPr>
              <w:t>,</w:t>
            </w:r>
            <w:r w:rsidRPr="0059624D">
              <w:rPr>
                <w:rFonts w:cs="Arial"/>
                <w:b/>
                <w:bCs/>
                <w:color w:val="000000"/>
                <w:sz w:val="16"/>
                <w:szCs w:val="16"/>
              </w:rPr>
              <w:t>558</w:t>
            </w:r>
          </w:p>
        </w:tc>
        <w:tc>
          <w:tcPr>
            <w:tcW w:w="902"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w:t>
            </w:r>
          </w:p>
        </w:tc>
        <w:tc>
          <w:tcPr>
            <w:tcW w:w="1327"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152</w:t>
            </w:r>
          </w:p>
        </w:tc>
        <w:tc>
          <w:tcPr>
            <w:tcW w:w="1276"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10</w:t>
            </w:r>
            <w:r>
              <w:rPr>
                <w:rFonts w:cs="Arial"/>
                <w:b/>
                <w:bCs/>
                <w:color w:val="000000"/>
                <w:sz w:val="16"/>
                <w:szCs w:val="16"/>
              </w:rPr>
              <w:t>,</w:t>
            </w:r>
            <w:r w:rsidRPr="0059624D">
              <w:rPr>
                <w:rFonts w:cs="Arial"/>
                <w:b/>
                <w:bCs/>
                <w:color w:val="000000"/>
                <w:sz w:val="16"/>
                <w:szCs w:val="16"/>
              </w:rPr>
              <w:t>394</w:t>
            </w:r>
          </w:p>
        </w:tc>
        <w:tc>
          <w:tcPr>
            <w:tcW w:w="1358"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w:t>
            </w:r>
          </w:p>
        </w:tc>
        <w:tc>
          <w:tcPr>
            <w:tcW w:w="909"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(14</w:t>
            </w:r>
            <w:r>
              <w:rPr>
                <w:rFonts w:cs="Arial"/>
                <w:b/>
                <w:bCs/>
                <w:color w:val="000000"/>
                <w:sz w:val="16"/>
                <w:szCs w:val="16"/>
              </w:rPr>
              <w:t>,</w:t>
            </w:r>
            <w:r w:rsidRPr="0059624D">
              <w:rPr>
                <w:rFonts w:cs="Arial"/>
                <w:b/>
                <w:bCs/>
                <w:color w:val="000000"/>
                <w:sz w:val="16"/>
                <w:szCs w:val="16"/>
              </w:rPr>
              <w:t>574)</w:t>
            </w:r>
          </w:p>
        </w:tc>
        <w:tc>
          <w:tcPr>
            <w:tcW w:w="672"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ind w:left="-66"/>
              <w:jc w:val="right"/>
              <w:rPr>
                <w:rFonts w:cs="Arial"/>
                <w:b/>
                <w:bCs/>
                <w:color w:val="000000"/>
                <w:sz w:val="16"/>
                <w:szCs w:val="16"/>
                <w:lang w:val="en-GB" w:eastAsia="en-US"/>
              </w:rPr>
            </w:pPr>
            <w:r w:rsidRPr="0059624D">
              <w:rPr>
                <w:rFonts w:cs="Arial"/>
                <w:b/>
                <w:bCs/>
                <w:color w:val="000000"/>
                <w:sz w:val="16"/>
                <w:szCs w:val="16"/>
              </w:rPr>
              <w:t>17</w:t>
            </w:r>
            <w:r>
              <w:rPr>
                <w:rFonts w:cs="Arial"/>
                <w:b/>
                <w:bCs/>
                <w:color w:val="000000"/>
                <w:sz w:val="16"/>
                <w:szCs w:val="16"/>
              </w:rPr>
              <w:t>,</w:t>
            </w:r>
            <w:r w:rsidRPr="0059624D">
              <w:rPr>
                <w:rFonts w:cs="Arial"/>
                <w:b/>
                <w:bCs/>
                <w:color w:val="000000"/>
                <w:sz w:val="16"/>
                <w:szCs w:val="16"/>
              </w:rPr>
              <w:t>530</w:t>
            </w:r>
          </w:p>
        </w:tc>
        <w:tc>
          <w:tcPr>
            <w:tcW w:w="1344"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11</w:t>
            </w:r>
            <w:r>
              <w:rPr>
                <w:rFonts w:cs="Arial"/>
                <w:b/>
                <w:bCs/>
                <w:color w:val="000000"/>
                <w:sz w:val="16"/>
                <w:szCs w:val="16"/>
              </w:rPr>
              <w:t>,</w:t>
            </w:r>
            <w:r w:rsidRPr="0059624D">
              <w:rPr>
                <w:rFonts w:cs="Arial"/>
                <w:b/>
                <w:bCs/>
                <w:color w:val="000000"/>
                <w:sz w:val="16"/>
                <w:szCs w:val="16"/>
              </w:rPr>
              <w:t>637</w:t>
            </w:r>
          </w:p>
        </w:tc>
        <w:tc>
          <w:tcPr>
            <w:tcW w:w="783"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29</w:t>
            </w:r>
            <w:r>
              <w:rPr>
                <w:rFonts w:cs="Arial"/>
                <w:b/>
                <w:bCs/>
                <w:color w:val="000000"/>
                <w:sz w:val="16"/>
                <w:szCs w:val="16"/>
              </w:rPr>
              <w:t>,</w:t>
            </w:r>
            <w:r w:rsidRPr="0059624D">
              <w:rPr>
                <w:rFonts w:cs="Arial"/>
                <w:b/>
                <w:bCs/>
                <w:color w:val="000000"/>
                <w:sz w:val="16"/>
                <w:szCs w:val="16"/>
              </w:rPr>
              <w:t>167</w:t>
            </w:r>
          </w:p>
        </w:tc>
      </w:tr>
      <w:tr w:rsidR="00943ABF" w:rsidRPr="002A71B3" w:rsidTr="00BD27CE">
        <w:trPr>
          <w:trHeight w:val="57"/>
        </w:trPr>
        <w:tc>
          <w:tcPr>
            <w:tcW w:w="5040" w:type="dxa"/>
            <w:tcBorders>
              <w:top w:val="nil"/>
              <w:left w:val="nil"/>
              <w:bottom w:val="single" w:sz="4" w:space="0" w:color="auto"/>
              <w:right w:val="nil"/>
            </w:tcBorders>
            <w:shd w:val="clear" w:color="auto" w:fill="auto"/>
            <w:vAlign w:val="bottom"/>
            <w:hideMark/>
          </w:tcPr>
          <w:p w:rsidR="00943ABF" w:rsidRPr="00A12474" w:rsidRDefault="00943ABF" w:rsidP="009C5E01">
            <w:pPr>
              <w:spacing w:before="20" w:after="20"/>
              <w:rPr>
                <w:rFonts w:cs="Arial"/>
                <w:color w:val="000000"/>
                <w:sz w:val="16"/>
                <w:szCs w:val="16"/>
                <w:lang w:val="en-GB"/>
              </w:rPr>
            </w:pPr>
            <w:r w:rsidRPr="009C5E01">
              <w:rPr>
                <w:rFonts w:cs="Arial"/>
                <w:bCs/>
                <w:color w:val="000000"/>
                <w:sz w:val="16"/>
                <w:szCs w:val="16"/>
                <w:lang w:val="en-GB"/>
              </w:rPr>
              <w:t>Restatement due to application of IAS 19 revised</w:t>
            </w:r>
          </w:p>
        </w:tc>
        <w:tc>
          <w:tcPr>
            <w:tcW w:w="811"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w:t>
            </w:r>
          </w:p>
        </w:tc>
        <w:tc>
          <w:tcPr>
            <w:tcW w:w="902"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w:t>
            </w:r>
          </w:p>
        </w:tc>
        <w:tc>
          <w:tcPr>
            <w:tcW w:w="1327"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w:t>
            </w:r>
          </w:p>
        </w:tc>
        <w:tc>
          <w:tcPr>
            <w:tcW w:w="1276"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w:t>
            </w:r>
          </w:p>
        </w:tc>
        <w:tc>
          <w:tcPr>
            <w:tcW w:w="1358"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330</w:t>
            </w:r>
          </w:p>
        </w:tc>
        <w:tc>
          <w:tcPr>
            <w:tcW w:w="909"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167</w:t>
            </w:r>
          </w:p>
        </w:tc>
        <w:tc>
          <w:tcPr>
            <w:tcW w:w="672"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ind w:left="-66"/>
              <w:jc w:val="right"/>
              <w:rPr>
                <w:rFonts w:cs="Arial"/>
                <w:b/>
                <w:bCs/>
                <w:color w:val="000000"/>
                <w:sz w:val="16"/>
                <w:szCs w:val="16"/>
                <w:lang w:val="en-GB" w:eastAsia="en-US"/>
              </w:rPr>
            </w:pPr>
            <w:r w:rsidRPr="0059624D">
              <w:rPr>
                <w:rFonts w:cs="Arial"/>
                <w:b/>
                <w:bCs/>
                <w:color w:val="000000"/>
                <w:sz w:val="16"/>
                <w:szCs w:val="16"/>
              </w:rPr>
              <w:t>497</w:t>
            </w:r>
          </w:p>
        </w:tc>
        <w:tc>
          <w:tcPr>
            <w:tcW w:w="1344"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441</w:t>
            </w:r>
          </w:p>
        </w:tc>
        <w:tc>
          <w:tcPr>
            <w:tcW w:w="783"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938</w:t>
            </w:r>
          </w:p>
        </w:tc>
      </w:tr>
      <w:tr w:rsidR="00943ABF" w:rsidRPr="002A71B3" w:rsidTr="00BD27CE">
        <w:trPr>
          <w:trHeight w:val="57"/>
        </w:trPr>
        <w:tc>
          <w:tcPr>
            <w:tcW w:w="5040" w:type="dxa"/>
            <w:tcBorders>
              <w:top w:val="nil"/>
              <w:left w:val="nil"/>
              <w:bottom w:val="single" w:sz="4" w:space="0" w:color="auto"/>
              <w:right w:val="nil"/>
            </w:tcBorders>
            <w:shd w:val="clear" w:color="auto" w:fill="auto"/>
            <w:noWrap/>
            <w:vAlign w:val="bottom"/>
            <w:hideMark/>
          </w:tcPr>
          <w:p w:rsidR="00943ABF" w:rsidRPr="00A12474" w:rsidRDefault="00943ABF" w:rsidP="00A12474">
            <w:pPr>
              <w:widowControl/>
              <w:autoSpaceDE/>
              <w:autoSpaceDN/>
              <w:adjustRightInd/>
              <w:spacing w:before="20" w:after="20"/>
              <w:rPr>
                <w:rFonts w:cs="Arial"/>
                <w:b/>
                <w:bCs/>
                <w:color w:val="000000"/>
                <w:sz w:val="16"/>
                <w:szCs w:val="16"/>
                <w:lang w:val="en-GB"/>
              </w:rPr>
            </w:pPr>
            <w:r w:rsidRPr="009C5E01">
              <w:rPr>
                <w:rFonts w:cs="Arial"/>
                <w:b/>
                <w:bCs/>
                <w:color w:val="000000"/>
                <w:sz w:val="16"/>
                <w:szCs w:val="16"/>
                <w:lang w:val="en-GB"/>
              </w:rPr>
              <w:t>Balance as at 01 January 2012 (restated)</w:t>
            </w:r>
          </w:p>
        </w:tc>
        <w:tc>
          <w:tcPr>
            <w:tcW w:w="811"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21</w:t>
            </w:r>
            <w:r>
              <w:rPr>
                <w:rFonts w:cs="Arial"/>
                <w:b/>
                <w:bCs/>
                <w:color w:val="000000"/>
                <w:sz w:val="16"/>
                <w:szCs w:val="16"/>
              </w:rPr>
              <w:t>,</w:t>
            </w:r>
            <w:r w:rsidRPr="0059624D">
              <w:rPr>
                <w:rFonts w:cs="Arial"/>
                <w:b/>
                <w:bCs/>
                <w:color w:val="000000"/>
                <w:sz w:val="16"/>
                <w:szCs w:val="16"/>
              </w:rPr>
              <w:t>558</w:t>
            </w:r>
          </w:p>
        </w:tc>
        <w:tc>
          <w:tcPr>
            <w:tcW w:w="902"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w:t>
            </w:r>
          </w:p>
        </w:tc>
        <w:tc>
          <w:tcPr>
            <w:tcW w:w="1327"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152</w:t>
            </w:r>
          </w:p>
        </w:tc>
        <w:tc>
          <w:tcPr>
            <w:tcW w:w="1276"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10</w:t>
            </w:r>
            <w:r>
              <w:rPr>
                <w:rFonts w:cs="Arial"/>
                <w:b/>
                <w:bCs/>
                <w:color w:val="000000"/>
                <w:sz w:val="16"/>
                <w:szCs w:val="16"/>
              </w:rPr>
              <w:t>,</w:t>
            </w:r>
            <w:r w:rsidRPr="0059624D">
              <w:rPr>
                <w:rFonts w:cs="Arial"/>
                <w:b/>
                <w:bCs/>
                <w:color w:val="000000"/>
                <w:sz w:val="16"/>
                <w:szCs w:val="16"/>
              </w:rPr>
              <w:t>394</w:t>
            </w:r>
          </w:p>
        </w:tc>
        <w:tc>
          <w:tcPr>
            <w:tcW w:w="1358"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330</w:t>
            </w:r>
          </w:p>
        </w:tc>
        <w:tc>
          <w:tcPr>
            <w:tcW w:w="909"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(14</w:t>
            </w:r>
            <w:r>
              <w:rPr>
                <w:rFonts w:cs="Arial"/>
                <w:b/>
                <w:bCs/>
                <w:color w:val="000000"/>
                <w:sz w:val="16"/>
                <w:szCs w:val="16"/>
              </w:rPr>
              <w:t>,</w:t>
            </w:r>
            <w:r w:rsidRPr="0059624D">
              <w:rPr>
                <w:rFonts w:cs="Arial"/>
                <w:b/>
                <w:bCs/>
                <w:color w:val="000000"/>
                <w:sz w:val="16"/>
                <w:szCs w:val="16"/>
              </w:rPr>
              <w:t>407)</w:t>
            </w:r>
          </w:p>
        </w:tc>
        <w:tc>
          <w:tcPr>
            <w:tcW w:w="672"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ind w:left="-66"/>
              <w:jc w:val="right"/>
              <w:rPr>
                <w:rFonts w:cs="Arial"/>
                <w:b/>
                <w:bCs/>
                <w:color w:val="000000"/>
                <w:sz w:val="16"/>
                <w:szCs w:val="16"/>
                <w:lang w:val="en-GB" w:eastAsia="en-US"/>
              </w:rPr>
            </w:pPr>
            <w:r w:rsidRPr="0059624D">
              <w:rPr>
                <w:rFonts w:cs="Arial"/>
                <w:b/>
                <w:bCs/>
                <w:color w:val="000000"/>
                <w:sz w:val="16"/>
                <w:szCs w:val="16"/>
              </w:rPr>
              <w:t>18</w:t>
            </w:r>
            <w:r>
              <w:rPr>
                <w:rFonts w:cs="Arial"/>
                <w:b/>
                <w:bCs/>
                <w:color w:val="000000"/>
                <w:sz w:val="16"/>
                <w:szCs w:val="16"/>
              </w:rPr>
              <w:t>,</w:t>
            </w:r>
            <w:r w:rsidRPr="0059624D">
              <w:rPr>
                <w:rFonts w:cs="Arial"/>
                <w:b/>
                <w:bCs/>
                <w:color w:val="000000"/>
                <w:sz w:val="16"/>
                <w:szCs w:val="16"/>
              </w:rPr>
              <w:t>027</w:t>
            </w:r>
          </w:p>
        </w:tc>
        <w:tc>
          <w:tcPr>
            <w:tcW w:w="1344"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12</w:t>
            </w:r>
            <w:r>
              <w:rPr>
                <w:rFonts w:cs="Arial"/>
                <w:b/>
                <w:bCs/>
                <w:color w:val="000000"/>
                <w:sz w:val="16"/>
                <w:szCs w:val="16"/>
              </w:rPr>
              <w:t>,</w:t>
            </w:r>
            <w:r w:rsidRPr="0059624D">
              <w:rPr>
                <w:rFonts w:cs="Arial"/>
                <w:b/>
                <w:bCs/>
                <w:color w:val="000000"/>
                <w:sz w:val="16"/>
                <w:szCs w:val="16"/>
              </w:rPr>
              <w:t>078</w:t>
            </w:r>
          </w:p>
        </w:tc>
        <w:tc>
          <w:tcPr>
            <w:tcW w:w="783" w:type="dxa"/>
            <w:tcBorders>
              <w:top w:val="nil"/>
              <w:left w:val="nil"/>
              <w:bottom w:val="single" w:sz="4" w:space="0" w:color="auto"/>
              <w:right w:val="nil"/>
            </w:tcBorders>
            <w:shd w:val="clear" w:color="auto" w:fill="auto"/>
            <w:noWrap/>
            <w:vAlign w:val="center"/>
            <w:hideMark/>
          </w:tcPr>
          <w:p w:rsidR="00943ABF" w:rsidRPr="00A12474" w:rsidRDefault="00943ABF">
            <w:pPr>
              <w:widowControl/>
              <w:autoSpaceDE/>
              <w:autoSpaceDN/>
              <w:adjustRightInd/>
              <w:spacing w:before="20" w:after="20" w:line="240" w:lineRule="exact"/>
              <w:jc w:val="right"/>
              <w:rPr>
                <w:rFonts w:cs="Arial"/>
                <w:b/>
                <w:bCs/>
                <w:color w:val="000000"/>
                <w:sz w:val="16"/>
                <w:szCs w:val="16"/>
                <w:lang w:val="en-GB" w:eastAsia="en-US"/>
              </w:rPr>
            </w:pPr>
            <w:r w:rsidRPr="0059624D">
              <w:rPr>
                <w:rFonts w:cs="Arial"/>
                <w:b/>
                <w:bCs/>
                <w:color w:val="000000"/>
                <w:sz w:val="16"/>
                <w:szCs w:val="16"/>
              </w:rPr>
              <w:t>30</w:t>
            </w:r>
            <w:r>
              <w:rPr>
                <w:rFonts w:cs="Arial"/>
                <w:b/>
                <w:bCs/>
                <w:color w:val="000000"/>
                <w:sz w:val="16"/>
                <w:szCs w:val="16"/>
              </w:rPr>
              <w:t>,</w:t>
            </w:r>
            <w:r w:rsidRPr="0059624D">
              <w:rPr>
                <w:rFonts w:cs="Arial"/>
                <w:b/>
                <w:bCs/>
                <w:color w:val="000000"/>
                <w:sz w:val="16"/>
                <w:szCs w:val="16"/>
              </w:rPr>
              <w:t>105</w:t>
            </w:r>
          </w:p>
        </w:tc>
      </w:tr>
      <w:tr w:rsidR="00943ABF" w:rsidRPr="002A71B3" w:rsidTr="00F8683E">
        <w:trPr>
          <w:trHeight w:val="57"/>
        </w:trPr>
        <w:tc>
          <w:tcPr>
            <w:tcW w:w="5040" w:type="dxa"/>
            <w:tcBorders>
              <w:top w:val="nil"/>
              <w:left w:val="nil"/>
              <w:bottom w:val="single" w:sz="4" w:space="0" w:color="auto"/>
              <w:right w:val="nil"/>
            </w:tcBorders>
            <w:shd w:val="clear" w:color="auto" w:fill="auto"/>
            <w:vAlign w:val="bottom"/>
            <w:hideMark/>
          </w:tcPr>
          <w:p w:rsidR="00943ABF" w:rsidRPr="00A12474" w:rsidRDefault="00943ABF" w:rsidP="00A12474">
            <w:pPr>
              <w:widowControl/>
              <w:autoSpaceDE/>
              <w:autoSpaceDN/>
              <w:adjustRightInd/>
              <w:spacing w:before="20" w:after="20"/>
              <w:rPr>
                <w:rFonts w:cs="Arial"/>
                <w:sz w:val="16"/>
                <w:szCs w:val="16"/>
                <w:lang w:val="en-GB"/>
              </w:rPr>
            </w:pPr>
            <w:r w:rsidRPr="009C5E01">
              <w:rPr>
                <w:rFonts w:cs="Arial"/>
                <w:sz w:val="16"/>
                <w:szCs w:val="16"/>
                <w:lang w:val="en-GB"/>
              </w:rPr>
              <w:t>Loss for the period</w:t>
            </w:r>
          </w:p>
        </w:tc>
        <w:tc>
          <w:tcPr>
            <w:tcW w:w="811"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2"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27"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276"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58" w:type="dxa"/>
            <w:tcBorders>
              <w:top w:val="nil"/>
              <w:left w:val="nil"/>
              <w:bottom w:val="single" w:sz="4" w:space="0" w:color="auto"/>
              <w:right w:val="nil"/>
            </w:tcBorders>
            <w:shd w:val="clear" w:color="auto" w:fill="auto"/>
            <w:noWrap/>
            <w:vAlign w:val="bottom"/>
          </w:tcPr>
          <w:p w:rsidR="00943ABF" w:rsidRPr="00A12474" w:rsidRDefault="00943ABF" w:rsidP="009C5E01">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9"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(6</w:t>
            </w:r>
            <w:r>
              <w:rPr>
                <w:rFonts w:cs="Arial"/>
                <w:sz w:val="16"/>
                <w:szCs w:val="16"/>
              </w:rPr>
              <w:t>,</w:t>
            </w:r>
            <w:r w:rsidRPr="0059624D">
              <w:rPr>
                <w:rFonts w:cs="Arial"/>
                <w:sz w:val="16"/>
                <w:szCs w:val="16"/>
              </w:rPr>
              <w:t>296)</w:t>
            </w:r>
          </w:p>
        </w:tc>
        <w:tc>
          <w:tcPr>
            <w:tcW w:w="672"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ind w:left="-66"/>
              <w:jc w:val="right"/>
              <w:rPr>
                <w:rFonts w:cs="Arial"/>
                <w:color w:val="000000"/>
                <w:sz w:val="16"/>
                <w:szCs w:val="16"/>
                <w:lang w:val="en-GB" w:eastAsia="en-US"/>
              </w:rPr>
            </w:pPr>
            <w:r w:rsidRPr="0059624D">
              <w:rPr>
                <w:rFonts w:cs="Arial"/>
                <w:sz w:val="16"/>
                <w:szCs w:val="16"/>
              </w:rPr>
              <w:t>(6</w:t>
            </w:r>
            <w:r>
              <w:rPr>
                <w:rFonts w:cs="Arial"/>
                <w:sz w:val="16"/>
                <w:szCs w:val="16"/>
              </w:rPr>
              <w:t>,</w:t>
            </w:r>
            <w:r w:rsidRPr="0059624D">
              <w:rPr>
                <w:rFonts w:cs="Arial"/>
                <w:sz w:val="16"/>
                <w:szCs w:val="16"/>
              </w:rPr>
              <w:t>296)</w:t>
            </w:r>
          </w:p>
        </w:tc>
        <w:tc>
          <w:tcPr>
            <w:tcW w:w="1344"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(4</w:t>
            </w:r>
            <w:r>
              <w:rPr>
                <w:rFonts w:cs="Arial"/>
                <w:sz w:val="16"/>
                <w:szCs w:val="16"/>
              </w:rPr>
              <w:t>,</w:t>
            </w:r>
            <w:r w:rsidRPr="0059624D">
              <w:rPr>
                <w:rFonts w:cs="Arial"/>
                <w:sz w:val="16"/>
                <w:szCs w:val="16"/>
              </w:rPr>
              <w:t>669)</w:t>
            </w:r>
          </w:p>
        </w:tc>
        <w:tc>
          <w:tcPr>
            <w:tcW w:w="783" w:type="dxa"/>
            <w:tcBorders>
              <w:top w:val="nil"/>
              <w:left w:val="nil"/>
              <w:bottom w:val="single" w:sz="4" w:space="0" w:color="auto"/>
              <w:right w:val="nil"/>
            </w:tcBorders>
            <w:shd w:val="clear" w:color="auto" w:fill="auto"/>
            <w:noWrap/>
            <w:vAlign w:val="bottom"/>
          </w:tcPr>
          <w:p w:rsidR="00943ABF" w:rsidRPr="00A12474" w:rsidRDefault="00943ABF" w:rsidP="00F8683E">
            <w:pPr>
              <w:widowControl/>
              <w:autoSpaceDE/>
              <w:autoSpaceDN/>
              <w:adjustRightInd/>
              <w:spacing w:before="20" w:after="20" w:line="240" w:lineRule="exact"/>
              <w:ind w:left="-99"/>
              <w:jc w:val="right"/>
              <w:rPr>
                <w:rFonts w:cs="Arial"/>
                <w:color w:val="000000"/>
                <w:sz w:val="16"/>
                <w:szCs w:val="16"/>
                <w:lang w:val="en-GB" w:eastAsia="en-US"/>
              </w:rPr>
            </w:pPr>
            <w:r w:rsidRPr="0059624D">
              <w:rPr>
                <w:rFonts w:cs="Arial"/>
                <w:sz w:val="16"/>
                <w:szCs w:val="16"/>
              </w:rPr>
              <w:t>(10</w:t>
            </w:r>
            <w:r>
              <w:rPr>
                <w:rFonts w:cs="Arial"/>
                <w:sz w:val="16"/>
                <w:szCs w:val="16"/>
              </w:rPr>
              <w:t>,</w:t>
            </w:r>
            <w:r w:rsidRPr="0059624D">
              <w:rPr>
                <w:rFonts w:cs="Arial"/>
                <w:sz w:val="16"/>
                <w:szCs w:val="16"/>
              </w:rPr>
              <w:t>965)</w:t>
            </w:r>
          </w:p>
        </w:tc>
      </w:tr>
      <w:tr w:rsidR="00943ABF" w:rsidRPr="002A71B3" w:rsidTr="00F8683E">
        <w:trPr>
          <w:trHeight w:val="57"/>
        </w:trPr>
        <w:tc>
          <w:tcPr>
            <w:tcW w:w="5040" w:type="dxa"/>
            <w:tcBorders>
              <w:top w:val="nil"/>
              <w:left w:val="nil"/>
              <w:bottom w:val="nil"/>
              <w:right w:val="nil"/>
            </w:tcBorders>
            <w:shd w:val="clear" w:color="auto" w:fill="auto"/>
            <w:vAlign w:val="bottom"/>
            <w:hideMark/>
          </w:tcPr>
          <w:p w:rsidR="00943ABF" w:rsidRPr="00A12474" w:rsidRDefault="00943ABF" w:rsidP="00A12474">
            <w:pPr>
              <w:widowControl/>
              <w:autoSpaceDE/>
              <w:autoSpaceDN/>
              <w:adjustRightInd/>
              <w:spacing w:before="20" w:after="20"/>
              <w:rPr>
                <w:rFonts w:cs="Arial"/>
                <w:i/>
                <w:iCs/>
                <w:sz w:val="16"/>
                <w:szCs w:val="16"/>
                <w:lang w:val="en-GB"/>
              </w:rPr>
            </w:pPr>
            <w:r w:rsidRPr="009C5E01">
              <w:rPr>
                <w:rFonts w:cs="Arial"/>
                <w:i/>
                <w:iCs/>
                <w:sz w:val="16"/>
                <w:szCs w:val="16"/>
                <w:lang w:val="en-GB"/>
              </w:rPr>
              <w:t>Other comprehensive income</w:t>
            </w:r>
          </w:p>
        </w:tc>
        <w:tc>
          <w:tcPr>
            <w:tcW w:w="811"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jc w:val="right"/>
              <w:rPr>
                <w:rFonts w:cs="Arial"/>
                <w:color w:val="000000"/>
                <w:sz w:val="16"/>
                <w:szCs w:val="16"/>
                <w:lang w:val="en-GB"/>
              </w:rPr>
            </w:pPr>
          </w:p>
        </w:tc>
        <w:tc>
          <w:tcPr>
            <w:tcW w:w="902"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jc w:val="right"/>
              <w:rPr>
                <w:rFonts w:cs="Arial"/>
                <w:color w:val="000000"/>
                <w:sz w:val="16"/>
                <w:szCs w:val="16"/>
                <w:lang w:val="en-GB"/>
              </w:rPr>
            </w:pPr>
          </w:p>
        </w:tc>
        <w:tc>
          <w:tcPr>
            <w:tcW w:w="1327"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jc w:val="right"/>
              <w:rPr>
                <w:rFonts w:cs="Arial"/>
                <w:color w:val="000000"/>
                <w:sz w:val="16"/>
                <w:szCs w:val="16"/>
                <w:lang w:val="en-GB"/>
              </w:rPr>
            </w:pPr>
          </w:p>
        </w:tc>
        <w:tc>
          <w:tcPr>
            <w:tcW w:w="1276"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jc w:val="right"/>
              <w:rPr>
                <w:rFonts w:cs="Arial"/>
                <w:color w:val="000000"/>
                <w:sz w:val="16"/>
                <w:szCs w:val="16"/>
                <w:lang w:val="en-GB"/>
              </w:rPr>
            </w:pPr>
          </w:p>
        </w:tc>
        <w:tc>
          <w:tcPr>
            <w:tcW w:w="1358"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jc w:val="right"/>
              <w:rPr>
                <w:rFonts w:cs="Arial"/>
                <w:color w:val="000000"/>
                <w:sz w:val="16"/>
                <w:szCs w:val="16"/>
                <w:lang w:val="en-GB"/>
              </w:rPr>
            </w:pPr>
          </w:p>
        </w:tc>
        <w:tc>
          <w:tcPr>
            <w:tcW w:w="909"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jc w:val="right"/>
              <w:rPr>
                <w:rFonts w:cs="Arial"/>
                <w:color w:val="000000"/>
                <w:sz w:val="16"/>
                <w:szCs w:val="16"/>
                <w:lang w:val="en-GB"/>
              </w:rPr>
            </w:pPr>
          </w:p>
        </w:tc>
        <w:tc>
          <w:tcPr>
            <w:tcW w:w="672"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ind w:left="-66"/>
              <w:jc w:val="right"/>
              <w:rPr>
                <w:rFonts w:cs="Arial"/>
                <w:color w:val="000000"/>
                <w:sz w:val="16"/>
                <w:szCs w:val="16"/>
                <w:lang w:val="en-GB"/>
              </w:rPr>
            </w:pPr>
          </w:p>
        </w:tc>
        <w:tc>
          <w:tcPr>
            <w:tcW w:w="1344"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jc w:val="right"/>
              <w:rPr>
                <w:rFonts w:cs="Arial"/>
                <w:color w:val="000000"/>
                <w:sz w:val="16"/>
                <w:szCs w:val="16"/>
                <w:lang w:val="en-GB"/>
              </w:rPr>
            </w:pPr>
          </w:p>
        </w:tc>
        <w:tc>
          <w:tcPr>
            <w:tcW w:w="783" w:type="dxa"/>
            <w:tcBorders>
              <w:top w:val="nil"/>
              <w:left w:val="nil"/>
              <w:bottom w:val="nil"/>
              <w:right w:val="nil"/>
            </w:tcBorders>
            <w:shd w:val="clear" w:color="auto" w:fill="auto"/>
            <w:noWrap/>
            <w:vAlign w:val="bottom"/>
          </w:tcPr>
          <w:p w:rsidR="00943ABF" w:rsidRPr="00A12474" w:rsidRDefault="00943ABF" w:rsidP="009C5E01">
            <w:pPr>
              <w:widowControl/>
              <w:autoSpaceDE/>
              <w:autoSpaceDN/>
              <w:adjustRightInd/>
              <w:spacing w:before="20" w:after="20"/>
              <w:jc w:val="right"/>
              <w:rPr>
                <w:rFonts w:cs="Arial"/>
                <w:color w:val="000000"/>
                <w:sz w:val="16"/>
                <w:szCs w:val="16"/>
                <w:lang w:val="en-GB"/>
              </w:rPr>
            </w:pPr>
          </w:p>
        </w:tc>
      </w:tr>
      <w:tr w:rsidR="00943ABF" w:rsidRPr="00EC7B6B" w:rsidTr="00F8683E">
        <w:trPr>
          <w:trHeight w:val="57"/>
        </w:trPr>
        <w:tc>
          <w:tcPr>
            <w:tcW w:w="5040" w:type="dxa"/>
            <w:tcBorders>
              <w:top w:val="nil"/>
              <w:left w:val="nil"/>
              <w:bottom w:val="nil"/>
              <w:right w:val="nil"/>
            </w:tcBorders>
            <w:shd w:val="clear" w:color="auto" w:fill="auto"/>
            <w:vAlign w:val="bottom"/>
            <w:hideMark/>
          </w:tcPr>
          <w:p w:rsidR="00943ABF" w:rsidRPr="00A12474" w:rsidRDefault="00943ABF" w:rsidP="00A12474">
            <w:pPr>
              <w:widowControl/>
              <w:autoSpaceDE/>
              <w:autoSpaceDN/>
              <w:adjustRightInd/>
              <w:spacing w:before="20" w:after="20"/>
              <w:rPr>
                <w:rFonts w:cs="Arial"/>
                <w:sz w:val="16"/>
                <w:szCs w:val="16"/>
                <w:lang w:val="en-GB"/>
              </w:rPr>
            </w:pPr>
            <w:r w:rsidRPr="009C5E01">
              <w:rPr>
                <w:rFonts w:cs="Arial"/>
                <w:sz w:val="16"/>
                <w:szCs w:val="16"/>
                <w:lang w:val="en-GB"/>
              </w:rPr>
              <w:t>Change in fair value of available-for-sale financial assets</w:t>
            </w:r>
          </w:p>
        </w:tc>
        <w:tc>
          <w:tcPr>
            <w:tcW w:w="811"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2"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27"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(41)</w:t>
            </w:r>
          </w:p>
        </w:tc>
        <w:tc>
          <w:tcPr>
            <w:tcW w:w="1276"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58"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9"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672"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ind w:left="-66"/>
              <w:jc w:val="right"/>
              <w:rPr>
                <w:rFonts w:cs="Arial"/>
                <w:color w:val="000000"/>
                <w:sz w:val="16"/>
                <w:szCs w:val="16"/>
                <w:lang w:val="en-GB" w:eastAsia="en-US"/>
              </w:rPr>
            </w:pPr>
            <w:r w:rsidRPr="0059624D">
              <w:rPr>
                <w:rFonts w:cs="Arial"/>
                <w:sz w:val="16"/>
                <w:szCs w:val="16"/>
              </w:rPr>
              <w:t>(41)</w:t>
            </w:r>
          </w:p>
        </w:tc>
        <w:tc>
          <w:tcPr>
            <w:tcW w:w="1344"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(35)</w:t>
            </w:r>
          </w:p>
        </w:tc>
        <w:tc>
          <w:tcPr>
            <w:tcW w:w="783"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(76)</w:t>
            </w:r>
          </w:p>
        </w:tc>
      </w:tr>
      <w:tr w:rsidR="00943ABF" w:rsidRPr="00EC7B6B" w:rsidTr="00F8683E">
        <w:trPr>
          <w:trHeight w:val="57"/>
        </w:trPr>
        <w:tc>
          <w:tcPr>
            <w:tcW w:w="5040" w:type="dxa"/>
            <w:tcBorders>
              <w:top w:val="nil"/>
              <w:left w:val="nil"/>
              <w:bottom w:val="nil"/>
              <w:right w:val="nil"/>
            </w:tcBorders>
            <w:shd w:val="clear" w:color="auto" w:fill="auto"/>
            <w:vAlign w:val="bottom"/>
            <w:hideMark/>
          </w:tcPr>
          <w:p w:rsidR="00943ABF" w:rsidRPr="00A12474" w:rsidRDefault="00943ABF" w:rsidP="000E4A60">
            <w:pPr>
              <w:widowControl/>
              <w:autoSpaceDE/>
              <w:autoSpaceDN/>
              <w:adjustRightInd/>
              <w:spacing w:before="20" w:after="20"/>
              <w:rPr>
                <w:rFonts w:cs="Arial"/>
                <w:sz w:val="16"/>
                <w:szCs w:val="16"/>
                <w:lang w:val="en-GB"/>
              </w:rPr>
            </w:pPr>
            <w:r>
              <w:rPr>
                <w:rFonts w:cs="Arial"/>
                <w:sz w:val="16"/>
                <w:szCs w:val="16"/>
                <w:lang w:val="en-GB"/>
              </w:rPr>
              <w:t xml:space="preserve">Impairment of </w:t>
            </w:r>
            <w:proofErr w:type="spellStart"/>
            <w:r>
              <w:rPr>
                <w:rFonts w:cs="Arial"/>
                <w:sz w:val="16"/>
                <w:szCs w:val="16"/>
                <w:lang w:val="en-GB"/>
              </w:rPr>
              <w:t>revalued</w:t>
            </w:r>
            <w:proofErr w:type="spellEnd"/>
            <w:r w:rsidRPr="009C5E01">
              <w:rPr>
                <w:rFonts w:cs="Arial"/>
                <w:sz w:val="16"/>
                <w:szCs w:val="16"/>
                <w:lang w:val="en-GB"/>
              </w:rPr>
              <w:t xml:space="preserve"> property, plant and equipment</w:t>
            </w:r>
          </w:p>
        </w:tc>
        <w:tc>
          <w:tcPr>
            <w:tcW w:w="811" w:type="dxa"/>
            <w:tcBorders>
              <w:top w:val="nil"/>
              <w:left w:val="nil"/>
              <w:bottom w:val="nil"/>
              <w:right w:val="nil"/>
            </w:tcBorders>
            <w:shd w:val="clear" w:color="auto" w:fill="auto"/>
            <w:noWrap/>
            <w:vAlign w:val="bottom"/>
          </w:tcPr>
          <w:p w:rsidR="00943ABF" w:rsidRPr="00A12474" w:rsidRDefault="00943ABF" w:rsidP="00F8683E">
            <w:pPr>
              <w:widowControl/>
              <w:autoSpaceDE/>
              <w:autoSpaceDN/>
              <w:adjustRightInd/>
              <w:spacing w:before="20" w:after="20" w:line="240" w:lineRule="exact"/>
              <w:ind w:left="-94"/>
              <w:jc w:val="right"/>
              <w:rPr>
                <w:rFonts w:cs="Arial"/>
                <w:color w:val="000000"/>
                <w:sz w:val="16"/>
                <w:szCs w:val="16"/>
                <w:lang w:val="en-GB" w:eastAsia="en-US"/>
              </w:rPr>
            </w:pPr>
            <w:r w:rsidRPr="0059624D">
              <w:rPr>
                <w:rFonts w:cs="Arial"/>
                <w:sz w:val="16"/>
                <w:szCs w:val="16"/>
              </w:rPr>
              <w:t>-</w:t>
            </w:r>
          </w:p>
        </w:tc>
        <w:tc>
          <w:tcPr>
            <w:tcW w:w="902"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27"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276"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(366)</w:t>
            </w:r>
          </w:p>
        </w:tc>
        <w:tc>
          <w:tcPr>
            <w:tcW w:w="1358"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9"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672"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ind w:left="-66"/>
              <w:jc w:val="right"/>
              <w:rPr>
                <w:rFonts w:cs="Arial"/>
                <w:color w:val="000000"/>
                <w:sz w:val="16"/>
                <w:szCs w:val="16"/>
                <w:lang w:val="en-GB" w:eastAsia="en-US"/>
              </w:rPr>
            </w:pPr>
            <w:r w:rsidRPr="0059624D">
              <w:rPr>
                <w:rFonts w:cs="Arial"/>
                <w:sz w:val="16"/>
                <w:szCs w:val="16"/>
              </w:rPr>
              <w:t>(366)</w:t>
            </w:r>
          </w:p>
        </w:tc>
        <w:tc>
          <w:tcPr>
            <w:tcW w:w="1344"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(350)</w:t>
            </w:r>
          </w:p>
        </w:tc>
        <w:tc>
          <w:tcPr>
            <w:tcW w:w="783"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(716)</w:t>
            </w:r>
          </w:p>
        </w:tc>
      </w:tr>
      <w:tr w:rsidR="00943ABF" w:rsidRPr="00EC7B6B" w:rsidTr="00F8683E">
        <w:trPr>
          <w:trHeight w:val="57"/>
        </w:trPr>
        <w:tc>
          <w:tcPr>
            <w:tcW w:w="5040" w:type="dxa"/>
            <w:tcBorders>
              <w:top w:val="nil"/>
              <w:left w:val="nil"/>
              <w:bottom w:val="nil"/>
              <w:right w:val="nil"/>
            </w:tcBorders>
            <w:shd w:val="clear" w:color="auto" w:fill="auto"/>
            <w:vAlign w:val="bottom"/>
            <w:hideMark/>
          </w:tcPr>
          <w:p w:rsidR="00943ABF" w:rsidRPr="00A12474" w:rsidRDefault="00943ABF" w:rsidP="00A12474">
            <w:pPr>
              <w:widowControl/>
              <w:autoSpaceDE/>
              <w:autoSpaceDN/>
              <w:adjustRightInd/>
              <w:spacing w:before="20" w:after="20"/>
              <w:rPr>
                <w:rFonts w:cs="Arial"/>
                <w:sz w:val="16"/>
                <w:szCs w:val="16"/>
                <w:lang w:val="en-GB"/>
              </w:rPr>
            </w:pPr>
            <w:r w:rsidRPr="009C5E01">
              <w:rPr>
                <w:rFonts w:cs="Arial"/>
                <w:sz w:val="16"/>
                <w:szCs w:val="16"/>
                <w:lang w:val="en-GB"/>
              </w:rPr>
              <w:t>Remeasurements of pension benefit obligations</w:t>
            </w:r>
          </w:p>
        </w:tc>
        <w:tc>
          <w:tcPr>
            <w:tcW w:w="811" w:type="dxa"/>
            <w:tcBorders>
              <w:top w:val="nil"/>
              <w:left w:val="nil"/>
              <w:bottom w:val="single" w:sz="4" w:space="0" w:color="auto"/>
              <w:right w:val="nil"/>
            </w:tcBorders>
            <w:shd w:val="clear" w:color="auto" w:fill="auto"/>
            <w:noWrap/>
            <w:vAlign w:val="bottom"/>
          </w:tcPr>
          <w:p w:rsidR="00943ABF" w:rsidRPr="00F8683E" w:rsidRDefault="00943ABF" w:rsidP="00F8683E">
            <w:pPr>
              <w:widowControl/>
              <w:autoSpaceDE/>
              <w:autoSpaceDN/>
              <w:adjustRightInd/>
              <w:spacing w:before="20" w:after="20" w:line="240" w:lineRule="exact"/>
              <w:ind w:left="-94"/>
              <w:jc w:val="right"/>
              <w:rPr>
                <w:rFonts w:cs="Arial"/>
                <w:sz w:val="16"/>
                <w:szCs w:val="16"/>
              </w:rPr>
            </w:pPr>
            <w:r w:rsidRPr="0059624D">
              <w:rPr>
                <w:rFonts w:cs="Arial"/>
                <w:sz w:val="16"/>
                <w:szCs w:val="16"/>
              </w:rPr>
              <w:t>-</w:t>
            </w:r>
          </w:p>
        </w:tc>
        <w:tc>
          <w:tcPr>
            <w:tcW w:w="902"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27"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276"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58"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988</w:t>
            </w:r>
          </w:p>
        </w:tc>
        <w:tc>
          <w:tcPr>
            <w:tcW w:w="909"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672"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ind w:left="-66"/>
              <w:jc w:val="right"/>
              <w:rPr>
                <w:rFonts w:cs="Arial"/>
                <w:color w:val="000000"/>
                <w:sz w:val="16"/>
                <w:szCs w:val="16"/>
                <w:lang w:val="en-GB" w:eastAsia="en-US"/>
              </w:rPr>
            </w:pPr>
            <w:r w:rsidRPr="0059624D">
              <w:rPr>
                <w:rFonts w:cs="Arial"/>
                <w:sz w:val="16"/>
                <w:szCs w:val="16"/>
              </w:rPr>
              <w:t>988</w:t>
            </w:r>
          </w:p>
        </w:tc>
        <w:tc>
          <w:tcPr>
            <w:tcW w:w="1344"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899</w:t>
            </w:r>
          </w:p>
        </w:tc>
        <w:tc>
          <w:tcPr>
            <w:tcW w:w="783"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1</w:t>
            </w:r>
            <w:r>
              <w:rPr>
                <w:rFonts w:cs="Arial"/>
                <w:sz w:val="16"/>
                <w:szCs w:val="16"/>
              </w:rPr>
              <w:t>,</w:t>
            </w:r>
            <w:r w:rsidRPr="0059624D">
              <w:rPr>
                <w:rFonts w:cs="Arial"/>
                <w:sz w:val="16"/>
                <w:szCs w:val="16"/>
              </w:rPr>
              <w:t>887</w:t>
            </w:r>
          </w:p>
        </w:tc>
      </w:tr>
      <w:tr w:rsidR="00943ABF" w:rsidRPr="002A71B3" w:rsidTr="00EC7B6B">
        <w:trPr>
          <w:trHeight w:val="57"/>
        </w:trPr>
        <w:tc>
          <w:tcPr>
            <w:tcW w:w="5040" w:type="dxa"/>
            <w:tcBorders>
              <w:top w:val="single" w:sz="4" w:space="0" w:color="auto"/>
              <w:left w:val="nil"/>
              <w:bottom w:val="single" w:sz="4" w:space="0" w:color="auto"/>
              <w:right w:val="nil"/>
            </w:tcBorders>
            <w:shd w:val="clear" w:color="auto" w:fill="auto"/>
            <w:vAlign w:val="bottom"/>
            <w:hideMark/>
          </w:tcPr>
          <w:p w:rsidR="00943ABF" w:rsidRPr="00A12474" w:rsidRDefault="00943ABF" w:rsidP="00A12474">
            <w:pPr>
              <w:widowControl/>
              <w:autoSpaceDE/>
              <w:autoSpaceDN/>
              <w:adjustRightInd/>
              <w:spacing w:before="20" w:after="20"/>
              <w:rPr>
                <w:rFonts w:cs="Arial"/>
                <w:sz w:val="16"/>
                <w:szCs w:val="16"/>
                <w:lang w:val="en-GB"/>
              </w:rPr>
            </w:pPr>
            <w:r w:rsidRPr="009C5E01">
              <w:rPr>
                <w:rFonts w:cs="Arial"/>
                <w:sz w:val="16"/>
                <w:szCs w:val="16"/>
                <w:lang w:val="en-GB"/>
              </w:rPr>
              <w:t>Total other comprehensive income</w:t>
            </w:r>
          </w:p>
        </w:tc>
        <w:tc>
          <w:tcPr>
            <w:tcW w:w="811"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color w:val="000000"/>
                <w:sz w:val="16"/>
                <w:szCs w:val="16"/>
              </w:rPr>
              <w:t>-</w:t>
            </w:r>
          </w:p>
        </w:tc>
        <w:tc>
          <w:tcPr>
            <w:tcW w:w="902"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color w:val="000000"/>
                <w:sz w:val="16"/>
                <w:szCs w:val="16"/>
              </w:rPr>
              <w:t>-</w:t>
            </w:r>
          </w:p>
        </w:tc>
        <w:tc>
          <w:tcPr>
            <w:tcW w:w="1327"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color w:val="000000"/>
                <w:sz w:val="16"/>
                <w:szCs w:val="16"/>
              </w:rPr>
              <w:t>(41)</w:t>
            </w:r>
          </w:p>
        </w:tc>
        <w:tc>
          <w:tcPr>
            <w:tcW w:w="1276"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color w:val="000000"/>
                <w:sz w:val="16"/>
                <w:szCs w:val="16"/>
              </w:rPr>
              <w:t>(366)</w:t>
            </w:r>
          </w:p>
        </w:tc>
        <w:tc>
          <w:tcPr>
            <w:tcW w:w="1358"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color w:val="000000"/>
                <w:sz w:val="16"/>
                <w:szCs w:val="16"/>
              </w:rPr>
              <w:t>988</w:t>
            </w:r>
          </w:p>
        </w:tc>
        <w:tc>
          <w:tcPr>
            <w:tcW w:w="909"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color w:val="000000"/>
                <w:sz w:val="16"/>
                <w:szCs w:val="16"/>
              </w:rPr>
              <w:t>-</w:t>
            </w:r>
          </w:p>
        </w:tc>
        <w:tc>
          <w:tcPr>
            <w:tcW w:w="672"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ind w:left="-66"/>
              <w:jc w:val="right"/>
              <w:rPr>
                <w:rFonts w:cs="Arial"/>
                <w:color w:val="000000"/>
                <w:sz w:val="16"/>
                <w:szCs w:val="16"/>
                <w:lang w:val="en-GB" w:eastAsia="en-US"/>
              </w:rPr>
            </w:pPr>
            <w:r w:rsidRPr="0059624D">
              <w:rPr>
                <w:rFonts w:cs="Arial"/>
                <w:color w:val="000000"/>
                <w:sz w:val="16"/>
                <w:szCs w:val="16"/>
              </w:rPr>
              <w:t>581</w:t>
            </w:r>
          </w:p>
        </w:tc>
        <w:tc>
          <w:tcPr>
            <w:tcW w:w="1344"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color w:val="000000"/>
                <w:sz w:val="16"/>
                <w:szCs w:val="16"/>
              </w:rPr>
              <w:t>514</w:t>
            </w:r>
          </w:p>
        </w:tc>
        <w:tc>
          <w:tcPr>
            <w:tcW w:w="783"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color w:val="000000"/>
                <w:sz w:val="16"/>
                <w:szCs w:val="16"/>
              </w:rPr>
              <w:t>1</w:t>
            </w:r>
            <w:r>
              <w:rPr>
                <w:rFonts w:cs="Arial"/>
                <w:color w:val="000000"/>
                <w:sz w:val="16"/>
                <w:szCs w:val="16"/>
              </w:rPr>
              <w:t>,</w:t>
            </w:r>
            <w:r w:rsidRPr="0059624D">
              <w:rPr>
                <w:rFonts w:cs="Arial"/>
                <w:color w:val="000000"/>
                <w:sz w:val="16"/>
                <w:szCs w:val="16"/>
              </w:rPr>
              <w:t>095</w:t>
            </w:r>
          </w:p>
        </w:tc>
      </w:tr>
      <w:tr w:rsidR="00943ABF" w:rsidRPr="00EC7B6B" w:rsidTr="00EC7B6B">
        <w:trPr>
          <w:trHeight w:val="57"/>
        </w:trPr>
        <w:tc>
          <w:tcPr>
            <w:tcW w:w="5040" w:type="dxa"/>
            <w:tcBorders>
              <w:top w:val="nil"/>
              <w:left w:val="nil"/>
              <w:bottom w:val="single" w:sz="4" w:space="0" w:color="auto"/>
              <w:right w:val="nil"/>
            </w:tcBorders>
            <w:shd w:val="clear" w:color="auto" w:fill="auto"/>
            <w:vAlign w:val="bottom"/>
            <w:hideMark/>
          </w:tcPr>
          <w:p w:rsidR="00943ABF" w:rsidRPr="00A12474" w:rsidRDefault="00943ABF" w:rsidP="00A12474">
            <w:pPr>
              <w:widowControl/>
              <w:autoSpaceDE/>
              <w:autoSpaceDN/>
              <w:adjustRightInd/>
              <w:spacing w:before="20" w:after="20"/>
              <w:rPr>
                <w:rFonts w:cs="Arial"/>
                <w:b/>
                <w:sz w:val="16"/>
                <w:szCs w:val="16"/>
                <w:lang w:val="en-GB"/>
              </w:rPr>
            </w:pPr>
            <w:r w:rsidRPr="009C5E01">
              <w:rPr>
                <w:rFonts w:cs="Arial"/>
                <w:b/>
                <w:bCs/>
                <w:sz w:val="16"/>
                <w:szCs w:val="16"/>
                <w:lang w:val="en-GB"/>
              </w:rPr>
              <w:t>Total comprehensive income for the period</w:t>
            </w:r>
          </w:p>
        </w:tc>
        <w:tc>
          <w:tcPr>
            <w:tcW w:w="811" w:type="dxa"/>
            <w:tcBorders>
              <w:top w:val="nil"/>
              <w:left w:val="nil"/>
              <w:bottom w:val="single" w:sz="4" w:space="0" w:color="auto"/>
              <w:right w:val="nil"/>
            </w:tcBorders>
            <w:shd w:val="clear" w:color="auto" w:fill="auto"/>
            <w:noWrap/>
            <w:vAlign w:val="center"/>
          </w:tcPr>
          <w:p w:rsidR="00943ABF" w:rsidRPr="00A12474" w:rsidRDefault="00943ABF" w:rsidP="00D06884">
            <w:pPr>
              <w:widowControl/>
              <w:autoSpaceDE/>
              <w:autoSpaceDN/>
              <w:adjustRightInd/>
              <w:spacing w:before="20" w:after="20" w:line="240" w:lineRule="exact"/>
              <w:jc w:val="right"/>
              <w:rPr>
                <w:rFonts w:cs="Arial"/>
                <w:b/>
                <w:color w:val="000000"/>
                <w:sz w:val="16"/>
                <w:szCs w:val="16"/>
                <w:lang w:val="en-GB" w:eastAsia="en-US"/>
              </w:rPr>
            </w:pPr>
            <w:r w:rsidRPr="0059624D">
              <w:rPr>
                <w:rFonts w:cs="Arial"/>
                <w:b/>
                <w:bCs/>
                <w:color w:val="000000"/>
                <w:sz w:val="16"/>
                <w:szCs w:val="16"/>
              </w:rPr>
              <w:t>-</w:t>
            </w:r>
          </w:p>
        </w:tc>
        <w:tc>
          <w:tcPr>
            <w:tcW w:w="902" w:type="dxa"/>
            <w:tcBorders>
              <w:top w:val="nil"/>
              <w:left w:val="nil"/>
              <w:bottom w:val="single" w:sz="4" w:space="0" w:color="auto"/>
              <w:right w:val="nil"/>
            </w:tcBorders>
            <w:shd w:val="clear" w:color="auto" w:fill="auto"/>
            <w:noWrap/>
            <w:vAlign w:val="center"/>
          </w:tcPr>
          <w:p w:rsidR="00943ABF" w:rsidRPr="00A12474" w:rsidRDefault="00943ABF" w:rsidP="00B308B7">
            <w:pPr>
              <w:widowControl/>
              <w:autoSpaceDE/>
              <w:autoSpaceDN/>
              <w:adjustRightInd/>
              <w:spacing w:before="20" w:after="20" w:line="240" w:lineRule="exact"/>
              <w:jc w:val="right"/>
              <w:rPr>
                <w:rFonts w:cs="Arial"/>
                <w:b/>
                <w:color w:val="000000"/>
                <w:sz w:val="16"/>
                <w:szCs w:val="16"/>
                <w:lang w:val="en-GB" w:eastAsia="en-US"/>
              </w:rPr>
            </w:pPr>
            <w:r w:rsidRPr="0059624D">
              <w:rPr>
                <w:rFonts w:cs="Arial"/>
                <w:b/>
                <w:bCs/>
                <w:color w:val="000000"/>
                <w:sz w:val="16"/>
                <w:szCs w:val="16"/>
              </w:rPr>
              <w:t>-</w:t>
            </w:r>
          </w:p>
        </w:tc>
        <w:tc>
          <w:tcPr>
            <w:tcW w:w="1327"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b/>
                <w:color w:val="000000"/>
                <w:sz w:val="16"/>
                <w:szCs w:val="16"/>
                <w:lang w:val="en-GB" w:eastAsia="en-US"/>
              </w:rPr>
            </w:pPr>
            <w:r w:rsidRPr="0059624D">
              <w:rPr>
                <w:rFonts w:cs="Arial"/>
                <w:b/>
                <w:bCs/>
                <w:color w:val="000000"/>
                <w:sz w:val="16"/>
                <w:szCs w:val="16"/>
              </w:rPr>
              <w:t>(41)</w:t>
            </w:r>
          </w:p>
        </w:tc>
        <w:tc>
          <w:tcPr>
            <w:tcW w:w="1276"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b/>
                <w:color w:val="000000"/>
                <w:sz w:val="16"/>
                <w:szCs w:val="16"/>
                <w:lang w:val="en-GB" w:eastAsia="en-US"/>
              </w:rPr>
            </w:pPr>
            <w:r w:rsidRPr="0059624D">
              <w:rPr>
                <w:rFonts w:cs="Arial"/>
                <w:b/>
                <w:bCs/>
                <w:color w:val="000000"/>
                <w:sz w:val="16"/>
                <w:szCs w:val="16"/>
              </w:rPr>
              <w:t>(366)</w:t>
            </w:r>
          </w:p>
        </w:tc>
        <w:tc>
          <w:tcPr>
            <w:tcW w:w="1358"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b/>
                <w:color w:val="000000"/>
                <w:sz w:val="16"/>
                <w:szCs w:val="16"/>
                <w:lang w:val="en-GB" w:eastAsia="en-US"/>
              </w:rPr>
            </w:pPr>
            <w:r w:rsidRPr="0059624D">
              <w:rPr>
                <w:rFonts w:cs="Arial"/>
                <w:b/>
                <w:bCs/>
                <w:color w:val="000000"/>
                <w:sz w:val="16"/>
                <w:szCs w:val="16"/>
              </w:rPr>
              <w:t>988</w:t>
            </w:r>
          </w:p>
        </w:tc>
        <w:tc>
          <w:tcPr>
            <w:tcW w:w="909"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b/>
                <w:color w:val="000000"/>
                <w:sz w:val="16"/>
                <w:szCs w:val="16"/>
                <w:lang w:val="en-GB" w:eastAsia="en-US"/>
              </w:rPr>
            </w:pPr>
            <w:r w:rsidRPr="0059624D">
              <w:rPr>
                <w:rFonts w:cs="Arial"/>
                <w:b/>
                <w:bCs/>
                <w:color w:val="000000"/>
                <w:sz w:val="16"/>
                <w:szCs w:val="16"/>
              </w:rPr>
              <w:t>(6</w:t>
            </w:r>
            <w:r>
              <w:rPr>
                <w:rFonts w:cs="Arial"/>
                <w:b/>
                <w:bCs/>
                <w:color w:val="000000"/>
                <w:sz w:val="16"/>
                <w:szCs w:val="16"/>
              </w:rPr>
              <w:t>,</w:t>
            </w:r>
            <w:r w:rsidRPr="0059624D">
              <w:rPr>
                <w:rFonts w:cs="Arial"/>
                <w:b/>
                <w:bCs/>
                <w:color w:val="000000"/>
                <w:sz w:val="16"/>
                <w:szCs w:val="16"/>
              </w:rPr>
              <w:t>296)</w:t>
            </w:r>
          </w:p>
        </w:tc>
        <w:tc>
          <w:tcPr>
            <w:tcW w:w="672"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ind w:left="-66"/>
              <w:jc w:val="right"/>
              <w:rPr>
                <w:rFonts w:cs="Arial"/>
                <w:b/>
                <w:color w:val="000000"/>
                <w:sz w:val="16"/>
                <w:szCs w:val="16"/>
                <w:lang w:val="en-GB" w:eastAsia="en-US"/>
              </w:rPr>
            </w:pPr>
            <w:r w:rsidRPr="0059624D">
              <w:rPr>
                <w:rFonts w:cs="Arial"/>
                <w:b/>
                <w:bCs/>
                <w:color w:val="000000"/>
                <w:sz w:val="16"/>
                <w:szCs w:val="16"/>
              </w:rPr>
              <w:t>(5</w:t>
            </w:r>
            <w:r>
              <w:rPr>
                <w:rFonts w:cs="Arial"/>
                <w:b/>
                <w:bCs/>
                <w:color w:val="000000"/>
                <w:sz w:val="16"/>
                <w:szCs w:val="16"/>
              </w:rPr>
              <w:t>,</w:t>
            </w:r>
            <w:r w:rsidRPr="0059624D">
              <w:rPr>
                <w:rFonts w:cs="Arial"/>
                <w:b/>
                <w:bCs/>
                <w:color w:val="000000"/>
                <w:sz w:val="16"/>
                <w:szCs w:val="16"/>
              </w:rPr>
              <w:t>715)</w:t>
            </w:r>
          </w:p>
        </w:tc>
        <w:tc>
          <w:tcPr>
            <w:tcW w:w="1344"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b/>
                <w:color w:val="000000"/>
                <w:sz w:val="16"/>
                <w:szCs w:val="16"/>
                <w:lang w:val="en-GB" w:eastAsia="en-US"/>
              </w:rPr>
            </w:pPr>
            <w:r w:rsidRPr="0059624D">
              <w:rPr>
                <w:rFonts w:cs="Arial"/>
                <w:b/>
                <w:bCs/>
                <w:color w:val="000000"/>
                <w:sz w:val="16"/>
                <w:szCs w:val="16"/>
              </w:rPr>
              <w:t>(4</w:t>
            </w:r>
            <w:r>
              <w:rPr>
                <w:rFonts w:cs="Arial"/>
                <w:b/>
                <w:bCs/>
                <w:color w:val="000000"/>
                <w:sz w:val="16"/>
                <w:szCs w:val="16"/>
              </w:rPr>
              <w:t>,</w:t>
            </w:r>
            <w:r w:rsidRPr="0059624D">
              <w:rPr>
                <w:rFonts w:cs="Arial"/>
                <w:b/>
                <w:bCs/>
                <w:color w:val="000000"/>
                <w:sz w:val="16"/>
                <w:szCs w:val="16"/>
              </w:rPr>
              <w:t>155)</w:t>
            </w:r>
          </w:p>
        </w:tc>
        <w:tc>
          <w:tcPr>
            <w:tcW w:w="783" w:type="dxa"/>
            <w:tcBorders>
              <w:top w:val="nil"/>
              <w:left w:val="nil"/>
              <w:bottom w:val="single" w:sz="4" w:space="0" w:color="auto"/>
              <w:right w:val="nil"/>
            </w:tcBorders>
            <w:shd w:val="clear" w:color="auto" w:fill="auto"/>
            <w:noWrap/>
            <w:vAlign w:val="center"/>
          </w:tcPr>
          <w:p w:rsidR="00943ABF" w:rsidRPr="00A12474" w:rsidRDefault="00943ABF">
            <w:pPr>
              <w:widowControl/>
              <w:autoSpaceDE/>
              <w:autoSpaceDN/>
              <w:adjustRightInd/>
              <w:spacing w:before="20" w:after="20" w:line="240" w:lineRule="exact"/>
              <w:jc w:val="right"/>
              <w:rPr>
                <w:rFonts w:cs="Arial"/>
                <w:b/>
                <w:color w:val="000000"/>
                <w:sz w:val="16"/>
                <w:szCs w:val="16"/>
                <w:lang w:val="en-GB" w:eastAsia="en-US"/>
              </w:rPr>
            </w:pPr>
            <w:r w:rsidRPr="0059624D">
              <w:rPr>
                <w:rFonts w:cs="Arial"/>
                <w:b/>
                <w:bCs/>
                <w:color w:val="000000"/>
                <w:sz w:val="16"/>
                <w:szCs w:val="16"/>
              </w:rPr>
              <w:t>(9</w:t>
            </w:r>
            <w:r>
              <w:rPr>
                <w:rFonts w:cs="Arial"/>
                <w:b/>
                <w:bCs/>
                <w:color w:val="000000"/>
                <w:sz w:val="16"/>
                <w:szCs w:val="16"/>
              </w:rPr>
              <w:t>,</w:t>
            </w:r>
            <w:r w:rsidRPr="0059624D">
              <w:rPr>
                <w:rFonts w:cs="Arial"/>
                <w:b/>
                <w:bCs/>
                <w:color w:val="000000"/>
                <w:sz w:val="16"/>
                <w:szCs w:val="16"/>
              </w:rPr>
              <w:t>870)</w:t>
            </w:r>
          </w:p>
        </w:tc>
      </w:tr>
      <w:tr w:rsidR="00943ABF" w:rsidRPr="002A71B3" w:rsidTr="00F8683E">
        <w:trPr>
          <w:trHeight w:val="57"/>
        </w:trPr>
        <w:tc>
          <w:tcPr>
            <w:tcW w:w="5040" w:type="dxa"/>
            <w:tcBorders>
              <w:top w:val="nil"/>
              <w:left w:val="nil"/>
              <w:bottom w:val="nil"/>
              <w:right w:val="nil"/>
            </w:tcBorders>
            <w:shd w:val="clear" w:color="auto" w:fill="auto"/>
            <w:vAlign w:val="center"/>
            <w:hideMark/>
          </w:tcPr>
          <w:p w:rsidR="00943ABF" w:rsidRPr="00A12474" w:rsidRDefault="00943ABF" w:rsidP="00A12474">
            <w:pPr>
              <w:widowControl/>
              <w:autoSpaceDE/>
              <w:autoSpaceDN/>
              <w:adjustRightInd/>
              <w:spacing w:before="20" w:after="20"/>
              <w:rPr>
                <w:rFonts w:cs="Arial"/>
                <w:sz w:val="16"/>
                <w:szCs w:val="16"/>
                <w:lang w:val="en-GB"/>
              </w:rPr>
            </w:pPr>
            <w:r w:rsidRPr="009C5E01">
              <w:rPr>
                <w:rFonts w:cs="Arial"/>
                <w:sz w:val="16"/>
                <w:szCs w:val="16"/>
                <w:lang w:val="en-GB"/>
              </w:rPr>
              <w:t>Shares issue</w:t>
            </w:r>
          </w:p>
        </w:tc>
        <w:tc>
          <w:tcPr>
            <w:tcW w:w="811"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1</w:t>
            </w:r>
            <w:r>
              <w:rPr>
                <w:rFonts w:cs="Arial"/>
                <w:sz w:val="16"/>
                <w:szCs w:val="16"/>
              </w:rPr>
              <w:t>,</w:t>
            </w:r>
            <w:r w:rsidRPr="0059624D">
              <w:rPr>
                <w:rFonts w:cs="Arial"/>
                <w:sz w:val="16"/>
                <w:szCs w:val="16"/>
              </w:rPr>
              <w:t>159</w:t>
            </w:r>
          </w:p>
        </w:tc>
        <w:tc>
          <w:tcPr>
            <w:tcW w:w="902"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(410)</w:t>
            </w:r>
          </w:p>
        </w:tc>
        <w:tc>
          <w:tcPr>
            <w:tcW w:w="1327"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276"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58"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9"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672"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ind w:left="-66"/>
              <w:jc w:val="right"/>
              <w:rPr>
                <w:rFonts w:cs="Arial"/>
                <w:color w:val="000000"/>
                <w:sz w:val="16"/>
                <w:szCs w:val="16"/>
                <w:lang w:val="en-GB" w:eastAsia="en-US"/>
              </w:rPr>
            </w:pPr>
            <w:r w:rsidRPr="0059624D">
              <w:rPr>
                <w:rFonts w:cs="Arial"/>
                <w:sz w:val="16"/>
                <w:szCs w:val="16"/>
              </w:rPr>
              <w:t>749</w:t>
            </w:r>
          </w:p>
        </w:tc>
        <w:tc>
          <w:tcPr>
            <w:tcW w:w="1344"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p>
        </w:tc>
        <w:tc>
          <w:tcPr>
            <w:tcW w:w="783"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749</w:t>
            </w:r>
          </w:p>
        </w:tc>
      </w:tr>
      <w:tr w:rsidR="00943ABF" w:rsidRPr="00EC7B6B" w:rsidTr="00F8683E">
        <w:trPr>
          <w:trHeight w:val="57"/>
        </w:trPr>
        <w:tc>
          <w:tcPr>
            <w:tcW w:w="5040" w:type="dxa"/>
            <w:tcBorders>
              <w:top w:val="nil"/>
              <w:left w:val="nil"/>
              <w:bottom w:val="nil"/>
              <w:right w:val="nil"/>
            </w:tcBorders>
            <w:shd w:val="clear" w:color="auto" w:fill="auto"/>
            <w:vAlign w:val="bottom"/>
            <w:hideMark/>
          </w:tcPr>
          <w:p w:rsidR="00943ABF" w:rsidRPr="00A12474" w:rsidRDefault="00943ABF" w:rsidP="00A12474">
            <w:pPr>
              <w:widowControl/>
              <w:autoSpaceDE/>
              <w:autoSpaceDN/>
              <w:adjustRightInd/>
              <w:spacing w:before="20" w:after="20"/>
              <w:rPr>
                <w:rFonts w:cs="Arial"/>
                <w:sz w:val="16"/>
                <w:szCs w:val="16"/>
                <w:lang w:val="en-GB"/>
              </w:rPr>
            </w:pPr>
            <w:r w:rsidRPr="009C5E01">
              <w:rPr>
                <w:rFonts w:cs="Arial"/>
                <w:sz w:val="16"/>
                <w:szCs w:val="16"/>
                <w:lang w:val="en-GB"/>
              </w:rPr>
              <w:t>Transfer of revaluation reserve to retain</w:t>
            </w:r>
            <w:r>
              <w:rPr>
                <w:rFonts w:cs="Arial"/>
                <w:sz w:val="16"/>
                <w:szCs w:val="16"/>
                <w:lang w:val="en-GB"/>
              </w:rPr>
              <w:t>ed</w:t>
            </w:r>
            <w:r w:rsidRPr="009C5E01">
              <w:rPr>
                <w:rFonts w:cs="Arial"/>
                <w:sz w:val="16"/>
                <w:szCs w:val="16"/>
                <w:lang w:val="en-GB"/>
              </w:rPr>
              <w:t xml:space="preserve"> earnings</w:t>
            </w:r>
          </w:p>
        </w:tc>
        <w:tc>
          <w:tcPr>
            <w:tcW w:w="811"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2"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27"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276"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(60)</w:t>
            </w:r>
          </w:p>
        </w:tc>
        <w:tc>
          <w:tcPr>
            <w:tcW w:w="1358"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9"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60</w:t>
            </w:r>
          </w:p>
        </w:tc>
        <w:tc>
          <w:tcPr>
            <w:tcW w:w="672"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ind w:left="-66"/>
              <w:jc w:val="right"/>
              <w:rPr>
                <w:rFonts w:cs="Arial"/>
                <w:color w:val="000000"/>
                <w:sz w:val="16"/>
                <w:szCs w:val="16"/>
                <w:lang w:val="en-GB" w:eastAsia="en-US"/>
              </w:rPr>
            </w:pPr>
            <w:r w:rsidRPr="0059624D">
              <w:rPr>
                <w:rFonts w:cs="Arial"/>
                <w:sz w:val="16"/>
                <w:szCs w:val="16"/>
              </w:rPr>
              <w:t>-</w:t>
            </w:r>
          </w:p>
        </w:tc>
        <w:tc>
          <w:tcPr>
            <w:tcW w:w="1344"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783" w:type="dxa"/>
            <w:tcBorders>
              <w:top w:val="nil"/>
              <w:left w:val="nil"/>
              <w:bottom w:val="nil"/>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r>
      <w:tr w:rsidR="00943ABF" w:rsidRPr="00EC7B6B" w:rsidTr="00A1092B">
        <w:trPr>
          <w:trHeight w:val="57"/>
        </w:trPr>
        <w:tc>
          <w:tcPr>
            <w:tcW w:w="5040" w:type="dxa"/>
            <w:tcBorders>
              <w:top w:val="nil"/>
              <w:left w:val="nil"/>
              <w:bottom w:val="nil"/>
              <w:right w:val="nil"/>
            </w:tcBorders>
            <w:shd w:val="clear" w:color="auto" w:fill="auto"/>
            <w:vAlign w:val="bottom"/>
          </w:tcPr>
          <w:p w:rsidR="00943ABF" w:rsidRPr="009C5E01" w:rsidRDefault="00943ABF" w:rsidP="00A12474">
            <w:pPr>
              <w:widowControl/>
              <w:autoSpaceDE/>
              <w:autoSpaceDN/>
              <w:adjustRightInd/>
              <w:spacing w:before="20" w:after="20"/>
              <w:rPr>
                <w:rFonts w:cs="Arial"/>
                <w:sz w:val="16"/>
                <w:szCs w:val="16"/>
                <w:lang w:val="en-GB"/>
              </w:rPr>
            </w:pPr>
            <w:r w:rsidRPr="009C5E01">
              <w:rPr>
                <w:rFonts w:cs="Arial"/>
                <w:sz w:val="16"/>
                <w:szCs w:val="16"/>
                <w:lang w:val="en-GB"/>
              </w:rPr>
              <w:t xml:space="preserve">Dividends declared  </w:t>
            </w:r>
          </w:p>
        </w:tc>
        <w:tc>
          <w:tcPr>
            <w:tcW w:w="811"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jc w:val="right"/>
              <w:rPr>
                <w:rFonts w:cs="Arial"/>
                <w:sz w:val="18"/>
                <w:szCs w:val="18"/>
              </w:rPr>
            </w:pPr>
            <w:r w:rsidRPr="0059624D">
              <w:rPr>
                <w:rFonts w:cs="Arial"/>
                <w:sz w:val="16"/>
                <w:szCs w:val="16"/>
              </w:rPr>
              <w:t>-</w:t>
            </w:r>
          </w:p>
        </w:tc>
        <w:tc>
          <w:tcPr>
            <w:tcW w:w="902"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jc w:val="right"/>
              <w:rPr>
                <w:rFonts w:cs="Arial"/>
                <w:sz w:val="18"/>
                <w:szCs w:val="18"/>
              </w:rPr>
            </w:pPr>
            <w:r w:rsidRPr="0059624D">
              <w:rPr>
                <w:rFonts w:cs="Arial"/>
                <w:sz w:val="16"/>
                <w:szCs w:val="16"/>
              </w:rPr>
              <w:t>-</w:t>
            </w:r>
          </w:p>
        </w:tc>
        <w:tc>
          <w:tcPr>
            <w:tcW w:w="1327"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jc w:val="right"/>
              <w:rPr>
                <w:rFonts w:cs="Arial"/>
                <w:sz w:val="18"/>
                <w:szCs w:val="18"/>
              </w:rPr>
            </w:pPr>
            <w:r w:rsidRPr="0059624D">
              <w:rPr>
                <w:rFonts w:cs="Arial"/>
                <w:sz w:val="16"/>
                <w:szCs w:val="16"/>
              </w:rPr>
              <w:t>-</w:t>
            </w:r>
          </w:p>
        </w:tc>
        <w:tc>
          <w:tcPr>
            <w:tcW w:w="1276"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jc w:val="right"/>
              <w:rPr>
                <w:rFonts w:cs="Arial"/>
                <w:sz w:val="18"/>
                <w:szCs w:val="18"/>
              </w:rPr>
            </w:pPr>
            <w:r w:rsidRPr="0059624D">
              <w:rPr>
                <w:rFonts w:cs="Arial"/>
                <w:sz w:val="16"/>
                <w:szCs w:val="16"/>
              </w:rPr>
              <w:t>-</w:t>
            </w:r>
          </w:p>
        </w:tc>
        <w:tc>
          <w:tcPr>
            <w:tcW w:w="1358"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jc w:val="right"/>
              <w:rPr>
                <w:rFonts w:cs="Arial"/>
                <w:sz w:val="18"/>
                <w:szCs w:val="18"/>
              </w:rPr>
            </w:pPr>
            <w:r w:rsidRPr="0059624D">
              <w:rPr>
                <w:rFonts w:cs="Arial"/>
                <w:sz w:val="16"/>
                <w:szCs w:val="16"/>
              </w:rPr>
              <w:t>-</w:t>
            </w:r>
          </w:p>
        </w:tc>
        <w:tc>
          <w:tcPr>
            <w:tcW w:w="909"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jc w:val="right"/>
              <w:rPr>
                <w:rFonts w:cs="Arial"/>
                <w:sz w:val="18"/>
                <w:szCs w:val="18"/>
              </w:rPr>
            </w:pPr>
            <w:r w:rsidRPr="0059624D">
              <w:rPr>
                <w:rFonts w:cs="Arial"/>
                <w:sz w:val="16"/>
                <w:szCs w:val="16"/>
              </w:rPr>
              <w:t>-</w:t>
            </w:r>
          </w:p>
        </w:tc>
        <w:tc>
          <w:tcPr>
            <w:tcW w:w="672"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ind w:left="-66"/>
              <w:jc w:val="right"/>
              <w:rPr>
                <w:rFonts w:cs="Arial"/>
                <w:sz w:val="18"/>
                <w:szCs w:val="18"/>
              </w:rPr>
            </w:pPr>
            <w:r w:rsidRPr="0059624D">
              <w:rPr>
                <w:rFonts w:cs="Arial"/>
                <w:sz w:val="16"/>
                <w:szCs w:val="16"/>
              </w:rPr>
              <w:t>-</w:t>
            </w:r>
          </w:p>
        </w:tc>
        <w:tc>
          <w:tcPr>
            <w:tcW w:w="1344"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jc w:val="right"/>
              <w:rPr>
                <w:rFonts w:cs="Arial"/>
                <w:sz w:val="18"/>
                <w:szCs w:val="18"/>
              </w:rPr>
            </w:pPr>
            <w:r w:rsidRPr="0059624D">
              <w:rPr>
                <w:rFonts w:cs="Arial"/>
                <w:sz w:val="16"/>
                <w:szCs w:val="16"/>
              </w:rPr>
              <w:t>(21)</w:t>
            </w:r>
          </w:p>
        </w:tc>
        <w:tc>
          <w:tcPr>
            <w:tcW w:w="783" w:type="dxa"/>
            <w:tcBorders>
              <w:top w:val="nil"/>
              <w:left w:val="nil"/>
              <w:bottom w:val="nil"/>
              <w:right w:val="nil"/>
            </w:tcBorders>
            <w:shd w:val="clear" w:color="auto" w:fill="auto"/>
            <w:noWrap/>
            <w:vAlign w:val="bottom"/>
          </w:tcPr>
          <w:p w:rsidR="00943ABF" w:rsidRPr="003C3867" w:rsidRDefault="00943ABF">
            <w:pPr>
              <w:widowControl/>
              <w:autoSpaceDE/>
              <w:autoSpaceDN/>
              <w:adjustRightInd/>
              <w:spacing w:before="20" w:after="20" w:line="240" w:lineRule="exact"/>
              <w:jc w:val="right"/>
              <w:rPr>
                <w:rFonts w:cs="Arial"/>
                <w:sz w:val="18"/>
                <w:szCs w:val="18"/>
              </w:rPr>
            </w:pPr>
            <w:r w:rsidRPr="0059624D">
              <w:rPr>
                <w:rFonts w:cs="Arial"/>
                <w:sz w:val="16"/>
                <w:szCs w:val="16"/>
              </w:rPr>
              <w:t>(21)</w:t>
            </w:r>
          </w:p>
        </w:tc>
      </w:tr>
      <w:tr w:rsidR="00943ABF" w:rsidRPr="002A71B3" w:rsidTr="00F8683E">
        <w:trPr>
          <w:trHeight w:val="57"/>
        </w:trPr>
        <w:tc>
          <w:tcPr>
            <w:tcW w:w="5040" w:type="dxa"/>
            <w:tcBorders>
              <w:top w:val="nil"/>
              <w:left w:val="nil"/>
              <w:bottom w:val="single" w:sz="4" w:space="0" w:color="auto"/>
              <w:right w:val="nil"/>
            </w:tcBorders>
            <w:shd w:val="clear" w:color="auto" w:fill="auto"/>
            <w:vAlign w:val="bottom"/>
            <w:hideMark/>
          </w:tcPr>
          <w:p w:rsidR="00943ABF" w:rsidRPr="00A12474" w:rsidRDefault="00943ABF" w:rsidP="00F8683E">
            <w:pPr>
              <w:widowControl/>
              <w:autoSpaceDE/>
              <w:autoSpaceDN/>
              <w:adjustRightInd/>
              <w:spacing w:before="20" w:after="20"/>
              <w:rPr>
                <w:rFonts w:cs="Arial"/>
                <w:sz w:val="16"/>
                <w:szCs w:val="16"/>
                <w:lang w:val="en-GB" w:eastAsia="en-US"/>
              </w:rPr>
            </w:pPr>
            <w:r>
              <w:rPr>
                <w:rFonts w:cs="Arial"/>
                <w:sz w:val="16"/>
                <w:szCs w:val="16"/>
                <w:lang w:val="en-GB"/>
              </w:rPr>
              <w:t>Other changes in n</w:t>
            </w:r>
            <w:r w:rsidRPr="00F8683E">
              <w:rPr>
                <w:rFonts w:cs="Arial"/>
                <w:bCs/>
                <w:sz w:val="16"/>
                <w:szCs w:val="16"/>
                <w:lang w:val="en-GB"/>
              </w:rPr>
              <w:t>on-controlling interest</w:t>
            </w:r>
          </w:p>
        </w:tc>
        <w:tc>
          <w:tcPr>
            <w:tcW w:w="811"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2"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27"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276"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1358"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909"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w:t>
            </w:r>
          </w:p>
        </w:tc>
        <w:tc>
          <w:tcPr>
            <w:tcW w:w="672"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ind w:left="-66"/>
              <w:jc w:val="right"/>
              <w:rPr>
                <w:rFonts w:cs="Arial"/>
                <w:color w:val="000000"/>
                <w:sz w:val="16"/>
                <w:szCs w:val="16"/>
                <w:lang w:val="en-GB" w:eastAsia="en-US"/>
              </w:rPr>
            </w:pPr>
            <w:r w:rsidRPr="0059624D">
              <w:rPr>
                <w:rFonts w:cs="Arial"/>
                <w:sz w:val="16"/>
                <w:szCs w:val="16"/>
              </w:rPr>
              <w:t>-</w:t>
            </w:r>
          </w:p>
        </w:tc>
        <w:tc>
          <w:tcPr>
            <w:tcW w:w="1344"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157</w:t>
            </w:r>
          </w:p>
        </w:tc>
        <w:tc>
          <w:tcPr>
            <w:tcW w:w="783" w:type="dxa"/>
            <w:tcBorders>
              <w:top w:val="nil"/>
              <w:left w:val="nil"/>
              <w:bottom w:val="single" w:sz="4" w:space="0" w:color="auto"/>
              <w:right w:val="nil"/>
            </w:tcBorders>
            <w:shd w:val="clear" w:color="auto" w:fill="auto"/>
            <w:noWrap/>
            <w:vAlign w:val="bottom"/>
          </w:tcPr>
          <w:p w:rsidR="00943ABF" w:rsidRPr="00A12474" w:rsidRDefault="00943ABF">
            <w:pPr>
              <w:widowControl/>
              <w:autoSpaceDE/>
              <w:autoSpaceDN/>
              <w:adjustRightInd/>
              <w:spacing w:before="20" w:after="20" w:line="240" w:lineRule="exact"/>
              <w:jc w:val="right"/>
              <w:rPr>
                <w:rFonts w:cs="Arial"/>
                <w:color w:val="000000"/>
                <w:sz w:val="16"/>
                <w:szCs w:val="16"/>
                <w:lang w:val="en-GB" w:eastAsia="en-US"/>
              </w:rPr>
            </w:pPr>
            <w:r w:rsidRPr="0059624D">
              <w:rPr>
                <w:rFonts w:cs="Arial"/>
                <w:sz w:val="16"/>
                <w:szCs w:val="16"/>
              </w:rPr>
              <w:t>157</w:t>
            </w:r>
          </w:p>
        </w:tc>
      </w:tr>
      <w:tr w:rsidR="00943ABF" w:rsidRPr="00EC7B6B" w:rsidTr="00F8683E">
        <w:trPr>
          <w:trHeight w:val="57"/>
        </w:trPr>
        <w:tc>
          <w:tcPr>
            <w:tcW w:w="5040" w:type="dxa"/>
            <w:tcBorders>
              <w:top w:val="single" w:sz="4" w:space="0" w:color="auto"/>
              <w:left w:val="nil"/>
              <w:bottom w:val="single" w:sz="18" w:space="0" w:color="auto"/>
              <w:right w:val="nil"/>
            </w:tcBorders>
            <w:shd w:val="clear" w:color="auto" w:fill="auto"/>
            <w:vAlign w:val="bottom"/>
            <w:hideMark/>
          </w:tcPr>
          <w:p w:rsidR="00943ABF" w:rsidRPr="00A12474" w:rsidRDefault="00943ABF" w:rsidP="009C5E01">
            <w:pPr>
              <w:keepLines/>
              <w:autoSpaceDE/>
              <w:autoSpaceDN/>
              <w:adjustRightInd/>
              <w:spacing w:before="20" w:after="20"/>
              <w:rPr>
                <w:rFonts w:cs="Arial"/>
                <w:b/>
                <w:bCs/>
                <w:sz w:val="16"/>
                <w:szCs w:val="16"/>
                <w:lang w:val="en-GB" w:eastAsia="en-US"/>
              </w:rPr>
            </w:pPr>
            <w:r w:rsidRPr="009C5E01">
              <w:rPr>
                <w:rFonts w:cs="Arial"/>
                <w:b/>
                <w:bCs/>
                <w:sz w:val="16"/>
                <w:szCs w:val="16"/>
                <w:lang w:val="en-GB"/>
              </w:rPr>
              <w:t xml:space="preserve">Balance as at </w:t>
            </w:r>
            <w:r>
              <w:rPr>
                <w:rFonts w:cs="Arial"/>
                <w:b/>
                <w:bCs/>
                <w:sz w:val="16"/>
                <w:szCs w:val="16"/>
                <w:lang w:val="en-GB"/>
              </w:rPr>
              <w:t>30 September 2012</w:t>
            </w:r>
            <w:r w:rsidRPr="009C5E01">
              <w:rPr>
                <w:rFonts w:cs="Arial"/>
                <w:b/>
                <w:bCs/>
                <w:sz w:val="16"/>
                <w:szCs w:val="16"/>
                <w:lang w:val="en-GB"/>
              </w:rPr>
              <w:t xml:space="preserve"> (restated)</w:t>
            </w:r>
          </w:p>
        </w:tc>
        <w:tc>
          <w:tcPr>
            <w:tcW w:w="811"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jc w:val="right"/>
              <w:rPr>
                <w:rFonts w:cs="Arial"/>
                <w:b/>
                <w:bCs/>
                <w:sz w:val="16"/>
                <w:szCs w:val="16"/>
                <w:lang w:val="en-GB" w:eastAsia="en-US"/>
              </w:rPr>
            </w:pPr>
            <w:r w:rsidRPr="0059624D">
              <w:rPr>
                <w:rFonts w:cs="Arial"/>
                <w:b/>
                <w:bCs/>
                <w:sz w:val="16"/>
                <w:szCs w:val="16"/>
              </w:rPr>
              <w:t>22</w:t>
            </w:r>
            <w:r>
              <w:rPr>
                <w:rFonts w:cs="Arial"/>
                <w:b/>
                <w:bCs/>
                <w:sz w:val="16"/>
                <w:szCs w:val="16"/>
              </w:rPr>
              <w:t>,</w:t>
            </w:r>
            <w:r w:rsidRPr="0059624D">
              <w:rPr>
                <w:rFonts w:cs="Arial"/>
                <w:b/>
                <w:bCs/>
                <w:sz w:val="16"/>
                <w:szCs w:val="16"/>
              </w:rPr>
              <w:t>717</w:t>
            </w:r>
          </w:p>
        </w:tc>
        <w:tc>
          <w:tcPr>
            <w:tcW w:w="902"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jc w:val="right"/>
              <w:rPr>
                <w:rFonts w:cs="Arial"/>
                <w:b/>
                <w:bCs/>
                <w:sz w:val="16"/>
                <w:szCs w:val="16"/>
                <w:lang w:val="en-GB" w:eastAsia="en-US"/>
              </w:rPr>
            </w:pPr>
            <w:r w:rsidRPr="0059624D">
              <w:rPr>
                <w:rFonts w:cs="Arial"/>
                <w:b/>
                <w:bCs/>
                <w:sz w:val="16"/>
                <w:szCs w:val="16"/>
              </w:rPr>
              <w:t>(410)</w:t>
            </w:r>
          </w:p>
        </w:tc>
        <w:tc>
          <w:tcPr>
            <w:tcW w:w="1327"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jc w:val="right"/>
              <w:rPr>
                <w:rFonts w:cs="Arial"/>
                <w:b/>
                <w:bCs/>
                <w:sz w:val="16"/>
                <w:szCs w:val="16"/>
                <w:lang w:val="en-GB" w:eastAsia="en-US"/>
              </w:rPr>
            </w:pPr>
            <w:r w:rsidRPr="0059624D">
              <w:rPr>
                <w:rFonts w:cs="Arial"/>
                <w:b/>
                <w:bCs/>
                <w:sz w:val="16"/>
                <w:szCs w:val="16"/>
              </w:rPr>
              <w:t>111</w:t>
            </w:r>
          </w:p>
        </w:tc>
        <w:tc>
          <w:tcPr>
            <w:tcW w:w="1276"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jc w:val="right"/>
              <w:rPr>
                <w:rFonts w:cs="Arial"/>
                <w:b/>
                <w:bCs/>
                <w:sz w:val="16"/>
                <w:szCs w:val="16"/>
                <w:lang w:val="en-GB" w:eastAsia="en-US"/>
              </w:rPr>
            </w:pPr>
            <w:r w:rsidRPr="0059624D">
              <w:rPr>
                <w:rFonts w:cs="Arial"/>
                <w:b/>
                <w:bCs/>
                <w:sz w:val="16"/>
                <w:szCs w:val="16"/>
              </w:rPr>
              <w:t>9</w:t>
            </w:r>
            <w:r>
              <w:rPr>
                <w:rFonts w:cs="Arial"/>
                <w:b/>
                <w:bCs/>
                <w:sz w:val="16"/>
                <w:szCs w:val="16"/>
              </w:rPr>
              <w:t>,</w:t>
            </w:r>
            <w:r w:rsidRPr="0059624D">
              <w:rPr>
                <w:rFonts w:cs="Arial"/>
                <w:b/>
                <w:bCs/>
                <w:sz w:val="16"/>
                <w:szCs w:val="16"/>
              </w:rPr>
              <w:t>968</w:t>
            </w:r>
          </w:p>
        </w:tc>
        <w:tc>
          <w:tcPr>
            <w:tcW w:w="1358"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jc w:val="right"/>
              <w:rPr>
                <w:rFonts w:cs="Arial"/>
                <w:b/>
                <w:bCs/>
                <w:sz w:val="16"/>
                <w:szCs w:val="16"/>
                <w:lang w:val="en-GB" w:eastAsia="en-US"/>
              </w:rPr>
            </w:pPr>
            <w:r w:rsidRPr="0059624D">
              <w:rPr>
                <w:rFonts w:cs="Arial"/>
                <w:b/>
                <w:bCs/>
                <w:sz w:val="16"/>
                <w:szCs w:val="16"/>
              </w:rPr>
              <w:t>1</w:t>
            </w:r>
            <w:r>
              <w:rPr>
                <w:rFonts w:cs="Arial"/>
                <w:b/>
                <w:bCs/>
                <w:sz w:val="16"/>
                <w:szCs w:val="16"/>
              </w:rPr>
              <w:t>,</w:t>
            </w:r>
            <w:r w:rsidRPr="0059624D">
              <w:rPr>
                <w:rFonts w:cs="Arial"/>
                <w:b/>
                <w:bCs/>
                <w:sz w:val="16"/>
                <w:szCs w:val="16"/>
              </w:rPr>
              <w:t>318</w:t>
            </w:r>
          </w:p>
        </w:tc>
        <w:tc>
          <w:tcPr>
            <w:tcW w:w="909"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jc w:val="right"/>
              <w:rPr>
                <w:rFonts w:cs="Arial"/>
                <w:b/>
                <w:bCs/>
                <w:sz w:val="16"/>
                <w:szCs w:val="16"/>
                <w:lang w:val="en-GB" w:eastAsia="en-US"/>
              </w:rPr>
            </w:pPr>
            <w:r w:rsidRPr="0059624D">
              <w:rPr>
                <w:rFonts w:cs="Arial"/>
                <w:b/>
                <w:bCs/>
                <w:sz w:val="16"/>
                <w:szCs w:val="16"/>
              </w:rPr>
              <w:t>(20</w:t>
            </w:r>
            <w:r>
              <w:rPr>
                <w:rFonts w:cs="Arial"/>
                <w:b/>
                <w:bCs/>
                <w:sz w:val="16"/>
                <w:szCs w:val="16"/>
              </w:rPr>
              <w:t>,</w:t>
            </w:r>
            <w:r w:rsidRPr="0059624D">
              <w:rPr>
                <w:rFonts w:cs="Arial"/>
                <w:b/>
                <w:bCs/>
                <w:sz w:val="16"/>
                <w:szCs w:val="16"/>
              </w:rPr>
              <w:t>643)</w:t>
            </w:r>
          </w:p>
        </w:tc>
        <w:tc>
          <w:tcPr>
            <w:tcW w:w="672"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ind w:left="-66"/>
              <w:jc w:val="right"/>
              <w:rPr>
                <w:rFonts w:cs="Arial"/>
                <w:b/>
                <w:bCs/>
                <w:sz w:val="16"/>
                <w:szCs w:val="16"/>
                <w:lang w:val="en-GB" w:eastAsia="en-US"/>
              </w:rPr>
            </w:pPr>
            <w:r w:rsidRPr="0059624D">
              <w:rPr>
                <w:rFonts w:cs="Arial"/>
                <w:b/>
                <w:bCs/>
                <w:sz w:val="16"/>
                <w:szCs w:val="16"/>
              </w:rPr>
              <w:t>13</w:t>
            </w:r>
            <w:r>
              <w:rPr>
                <w:rFonts w:cs="Arial"/>
                <w:b/>
                <w:bCs/>
                <w:sz w:val="16"/>
                <w:szCs w:val="16"/>
              </w:rPr>
              <w:t>,</w:t>
            </w:r>
            <w:r w:rsidRPr="0059624D">
              <w:rPr>
                <w:rFonts w:cs="Arial"/>
                <w:b/>
                <w:bCs/>
                <w:sz w:val="16"/>
                <w:szCs w:val="16"/>
              </w:rPr>
              <w:t>061</w:t>
            </w:r>
          </w:p>
        </w:tc>
        <w:tc>
          <w:tcPr>
            <w:tcW w:w="1344"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jc w:val="right"/>
              <w:rPr>
                <w:rFonts w:cs="Arial"/>
                <w:b/>
                <w:bCs/>
                <w:sz w:val="16"/>
                <w:szCs w:val="16"/>
                <w:lang w:val="en-GB" w:eastAsia="en-US"/>
              </w:rPr>
            </w:pPr>
            <w:r w:rsidRPr="0059624D">
              <w:rPr>
                <w:rFonts w:cs="Arial"/>
                <w:b/>
                <w:bCs/>
                <w:sz w:val="16"/>
                <w:szCs w:val="16"/>
              </w:rPr>
              <w:t>8</w:t>
            </w:r>
            <w:r>
              <w:rPr>
                <w:rFonts w:cs="Arial"/>
                <w:b/>
                <w:bCs/>
                <w:sz w:val="16"/>
                <w:szCs w:val="16"/>
              </w:rPr>
              <w:t>,</w:t>
            </w:r>
            <w:r w:rsidRPr="0059624D">
              <w:rPr>
                <w:rFonts w:cs="Arial"/>
                <w:b/>
                <w:bCs/>
                <w:sz w:val="16"/>
                <w:szCs w:val="16"/>
              </w:rPr>
              <w:t>059</w:t>
            </w:r>
          </w:p>
        </w:tc>
        <w:tc>
          <w:tcPr>
            <w:tcW w:w="783" w:type="dxa"/>
            <w:tcBorders>
              <w:top w:val="single" w:sz="4" w:space="0" w:color="auto"/>
              <w:left w:val="nil"/>
              <w:bottom w:val="single" w:sz="18" w:space="0" w:color="auto"/>
              <w:right w:val="nil"/>
            </w:tcBorders>
            <w:shd w:val="clear" w:color="auto" w:fill="auto"/>
            <w:vAlign w:val="center"/>
          </w:tcPr>
          <w:p w:rsidR="00943ABF" w:rsidRPr="00A12474" w:rsidRDefault="00943ABF" w:rsidP="009C5E01">
            <w:pPr>
              <w:keepLines/>
              <w:autoSpaceDE/>
              <w:autoSpaceDN/>
              <w:adjustRightInd/>
              <w:spacing w:before="20" w:after="20" w:line="240" w:lineRule="exact"/>
              <w:jc w:val="right"/>
              <w:rPr>
                <w:rFonts w:cs="Arial"/>
                <w:b/>
                <w:bCs/>
                <w:sz w:val="16"/>
                <w:szCs w:val="16"/>
                <w:lang w:val="en-GB" w:eastAsia="en-US"/>
              </w:rPr>
            </w:pPr>
            <w:r w:rsidRPr="0059624D">
              <w:rPr>
                <w:rFonts w:cs="Arial"/>
                <w:b/>
                <w:bCs/>
                <w:sz w:val="16"/>
                <w:szCs w:val="16"/>
              </w:rPr>
              <w:t>21</w:t>
            </w:r>
            <w:r>
              <w:rPr>
                <w:rFonts w:cs="Arial"/>
                <w:b/>
                <w:bCs/>
                <w:sz w:val="16"/>
                <w:szCs w:val="16"/>
              </w:rPr>
              <w:t>,</w:t>
            </w:r>
            <w:r w:rsidRPr="0059624D">
              <w:rPr>
                <w:rFonts w:cs="Arial"/>
                <w:b/>
                <w:bCs/>
                <w:sz w:val="16"/>
                <w:szCs w:val="16"/>
              </w:rPr>
              <w:t>120</w:t>
            </w:r>
          </w:p>
        </w:tc>
      </w:tr>
      <w:tr w:rsidR="00943ABF" w:rsidRPr="00426B8B" w:rsidTr="00F8683E">
        <w:trPr>
          <w:trHeight w:val="57"/>
        </w:trPr>
        <w:tc>
          <w:tcPr>
            <w:tcW w:w="5040" w:type="dxa"/>
            <w:tcBorders>
              <w:top w:val="single" w:sz="18" w:space="0" w:color="auto"/>
              <w:left w:val="nil"/>
              <w:bottom w:val="single" w:sz="4" w:space="0" w:color="auto"/>
              <w:right w:val="nil"/>
            </w:tcBorders>
            <w:shd w:val="clear" w:color="auto" w:fill="auto"/>
            <w:vAlign w:val="bottom"/>
          </w:tcPr>
          <w:p w:rsidR="00943ABF" w:rsidRPr="00A12474" w:rsidRDefault="00943ABF" w:rsidP="009C5E01">
            <w:pPr>
              <w:keepLines/>
              <w:spacing w:before="20" w:after="20"/>
              <w:rPr>
                <w:rFonts w:cs="Arial"/>
                <w:b/>
                <w:bCs/>
                <w:sz w:val="16"/>
                <w:szCs w:val="16"/>
                <w:lang w:val="en-GB"/>
              </w:rPr>
            </w:pPr>
            <w:r w:rsidRPr="006E0AAD">
              <w:rPr>
                <w:rFonts w:cs="Arial"/>
                <w:b/>
                <w:bCs/>
                <w:color w:val="000000"/>
                <w:sz w:val="16"/>
                <w:szCs w:val="16"/>
                <w:lang w:val="en-GB"/>
              </w:rPr>
              <w:t>Balance as at 01 January 2013 (restated) (Note 2)</w:t>
            </w:r>
          </w:p>
        </w:tc>
        <w:tc>
          <w:tcPr>
            <w:tcW w:w="811"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22</w:t>
            </w:r>
            <w:r>
              <w:rPr>
                <w:rFonts w:cs="Arial"/>
                <w:b/>
                <w:bCs/>
                <w:color w:val="000000"/>
                <w:sz w:val="16"/>
                <w:szCs w:val="16"/>
              </w:rPr>
              <w:t>,</w:t>
            </w:r>
            <w:r w:rsidRPr="0059624D">
              <w:rPr>
                <w:rFonts w:cs="Arial"/>
                <w:b/>
                <w:bCs/>
                <w:color w:val="000000"/>
                <w:sz w:val="16"/>
                <w:szCs w:val="16"/>
              </w:rPr>
              <w:t>717</w:t>
            </w:r>
          </w:p>
        </w:tc>
        <w:tc>
          <w:tcPr>
            <w:tcW w:w="902"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(410)</w:t>
            </w:r>
          </w:p>
        </w:tc>
        <w:tc>
          <w:tcPr>
            <w:tcW w:w="1327"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82</w:t>
            </w:r>
          </w:p>
        </w:tc>
        <w:tc>
          <w:tcPr>
            <w:tcW w:w="1276"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8</w:t>
            </w:r>
            <w:r>
              <w:rPr>
                <w:rFonts w:cs="Arial"/>
                <w:b/>
                <w:bCs/>
                <w:color w:val="000000"/>
                <w:sz w:val="16"/>
                <w:szCs w:val="16"/>
              </w:rPr>
              <w:t>,</w:t>
            </w:r>
            <w:r w:rsidRPr="0059624D">
              <w:rPr>
                <w:rFonts w:cs="Arial"/>
                <w:b/>
                <w:bCs/>
                <w:color w:val="000000"/>
                <w:sz w:val="16"/>
                <w:szCs w:val="16"/>
              </w:rPr>
              <w:t>518</w:t>
            </w:r>
          </w:p>
        </w:tc>
        <w:tc>
          <w:tcPr>
            <w:tcW w:w="1358"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1</w:t>
            </w:r>
            <w:r>
              <w:rPr>
                <w:rFonts w:cs="Arial"/>
                <w:b/>
                <w:bCs/>
                <w:color w:val="000000"/>
                <w:sz w:val="16"/>
                <w:szCs w:val="16"/>
              </w:rPr>
              <w:t>,</w:t>
            </w:r>
            <w:r w:rsidRPr="0059624D">
              <w:rPr>
                <w:rFonts w:cs="Arial"/>
                <w:b/>
                <w:bCs/>
                <w:color w:val="000000"/>
                <w:sz w:val="16"/>
                <w:szCs w:val="16"/>
              </w:rPr>
              <w:t>150</w:t>
            </w:r>
          </w:p>
        </w:tc>
        <w:tc>
          <w:tcPr>
            <w:tcW w:w="909"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(16</w:t>
            </w:r>
            <w:r>
              <w:rPr>
                <w:rFonts w:cs="Arial"/>
                <w:b/>
                <w:bCs/>
                <w:color w:val="000000"/>
                <w:sz w:val="16"/>
                <w:szCs w:val="16"/>
              </w:rPr>
              <w:t>,</w:t>
            </w:r>
            <w:r w:rsidRPr="0059624D">
              <w:rPr>
                <w:rFonts w:cs="Arial"/>
                <w:b/>
                <w:bCs/>
                <w:color w:val="000000"/>
                <w:sz w:val="16"/>
                <w:szCs w:val="16"/>
              </w:rPr>
              <w:t>930)</w:t>
            </w:r>
          </w:p>
        </w:tc>
        <w:tc>
          <w:tcPr>
            <w:tcW w:w="672"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ind w:left="-66"/>
              <w:jc w:val="right"/>
              <w:rPr>
                <w:rFonts w:cs="Arial"/>
                <w:b/>
                <w:bCs/>
                <w:sz w:val="16"/>
                <w:szCs w:val="16"/>
                <w:lang w:val="en-US"/>
              </w:rPr>
            </w:pPr>
            <w:r w:rsidRPr="0059624D">
              <w:rPr>
                <w:rFonts w:cs="Arial"/>
                <w:b/>
                <w:bCs/>
                <w:color w:val="000000"/>
                <w:sz w:val="16"/>
                <w:szCs w:val="16"/>
              </w:rPr>
              <w:t>15</w:t>
            </w:r>
            <w:r>
              <w:rPr>
                <w:rFonts w:cs="Arial"/>
                <w:b/>
                <w:bCs/>
                <w:color w:val="000000"/>
                <w:sz w:val="16"/>
                <w:szCs w:val="16"/>
              </w:rPr>
              <w:t>,</w:t>
            </w:r>
            <w:r w:rsidRPr="0059624D">
              <w:rPr>
                <w:rFonts w:cs="Arial"/>
                <w:b/>
                <w:bCs/>
                <w:color w:val="000000"/>
                <w:sz w:val="16"/>
                <w:szCs w:val="16"/>
              </w:rPr>
              <w:t>127</w:t>
            </w:r>
          </w:p>
        </w:tc>
        <w:tc>
          <w:tcPr>
            <w:tcW w:w="1344"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8</w:t>
            </w:r>
            <w:r>
              <w:rPr>
                <w:rFonts w:cs="Arial"/>
                <w:b/>
                <w:bCs/>
                <w:color w:val="000000"/>
                <w:sz w:val="16"/>
                <w:szCs w:val="16"/>
              </w:rPr>
              <w:t>,</w:t>
            </w:r>
            <w:r w:rsidRPr="0059624D">
              <w:rPr>
                <w:rFonts w:cs="Arial"/>
                <w:b/>
                <w:bCs/>
                <w:color w:val="000000"/>
                <w:sz w:val="16"/>
                <w:szCs w:val="16"/>
              </w:rPr>
              <w:t>957</w:t>
            </w:r>
          </w:p>
        </w:tc>
        <w:tc>
          <w:tcPr>
            <w:tcW w:w="783" w:type="dxa"/>
            <w:tcBorders>
              <w:top w:val="single" w:sz="18" w:space="0" w:color="auto"/>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24</w:t>
            </w:r>
            <w:r>
              <w:rPr>
                <w:rFonts w:cs="Arial"/>
                <w:b/>
                <w:bCs/>
                <w:color w:val="000000"/>
                <w:sz w:val="16"/>
                <w:szCs w:val="16"/>
              </w:rPr>
              <w:t>,</w:t>
            </w:r>
            <w:r w:rsidRPr="0059624D">
              <w:rPr>
                <w:rFonts w:cs="Arial"/>
                <w:b/>
                <w:bCs/>
                <w:color w:val="000000"/>
                <w:sz w:val="16"/>
                <w:szCs w:val="16"/>
              </w:rPr>
              <w:t>084</w:t>
            </w:r>
          </w:p>
        </w:tc>
      </w:tr>
      <w:tr w:rsidR="00943ABF" w:rsidRPr="002A71B3" w:rsidTr="00F8683E">
        <w:trPr>
          <w:trHeight w:val="57"/>
        </w:trPr>
        <w:tc>
          <w:tcPr>
            <w:tcW w:w="5040" w:type="dxa"/>
            <w:tcBorders>
              <w:top w:val="single" w:sz="4" w:space="0" w:color="auto"/>
              <w:left w:val="nil"/>
              <w:bottom w:val="single" w:sz="4" w:space="0" w:color="auto"/>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Pr>
                <w:rFonts w:cs="Arial"/>
                <w:sz w:val="16"/>
                <w:szCs w:val="16"/>
                <w:lang w:val="en-GB"/>
              </w:rPr>
              <w:t>Loss</w:t>
            </w:r>
            <w:r w:rsidRPr="006E0AAD">
              <w:rPr>
                <w:rFonts w:cs="Arial"/>
                <w:sz w:val="16"/>
                <w:szCs w:val="16"/>
                <w:lang w:val="en-GB"/>
              </w:rPr>
              <w:t xml:space="preserve"> for the period</w:t>
            </w:r>
          </w:p>
        </w:tc>
        <w:tc>
          <w:tcPr>
            <w:tcW w:w="811" w:type="dxa"/>
            <w:tcBorders>
              <w:top w:val="single" w:sz="4" w:space="0" w:color="auto"/>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902" w:type="dxa"/>
            <w:tcBorders>
              <w:top w:val="single" w:sz="4" w:space="0" w:color="auto"/>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1327" w:type="dxa"/>
            <w:tcBorders>
              <w:top w:val="single" w:sz="4" w:space="0" w:color="auto"/>
              <w:left w:val="nil"/>
              <w:bottom w:val="single" w:sz="4" w:space="0" w:color="auto"/>
              <w:right w:val="nil"/>
            </w:tcBorders>
            <w:shd w:val="clear" w:color="auto" w:fill="auto"/>
            <w:vAlign w:val="bottom"/>
          </w:tcPr>
          <w:p w:rsidR="00943ABF" w:rsidRPr="006B58B0" w:rsidRDefault="00943ABF" w:rsidP="009C5E01">
            <w:pPr>
              <w:keepLines/>
              <w:autoSpaceDE/>
              <w:autoSpaceDN/>
              <w:adjustRightInd/>
              <w:spacing w:before="20" w:after="20" w:line="240" w:lineRule="exact"/>
              <w:jc w:val="right"/>
              <w:rPr>
                <w:rFonts w:cs="Arial"/>
                <w:sz w:val="16"/>
                <w:szCs w:val="16"/>
                <w:lang w:val="en-US"/>
              </w:rPr>
            </w:pPr>
            <w:r w:rsidRPr="0059624D">
              <w:rPr>
                <w:rFonts w:cs="Arial"/>
                <w:sz w:val="16"/>
                <w:szCs w:val="16"/>
              </w:rPr>
              <w:t>-</w:t>
            </w:r>
          </w:p>
        </w:tc>
        <w:tc>
          <w:tcPr>
            <w:tcW w:w="1276" w:type="dxa"/>
            <w:tcBorders>
              <w:top w:val="single" w:sz="4" w:space="0" w:color="auto"/>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1358" w:type="dxa"/>
            <w:tcBorders>
              <w:top w:val="single" w:sz="4" w:space="0" w:color="auto"/>
              <w:left w:val="nil"/>
              <w:bottom w:val="single" w:sz="4" w:space="0" w:color="auto"/>
              <w:right w:val="nil"/>
            </w:tcBorders>
            <w:shd w:val="clear" w:color="auto" w:fill="auto"/>
            <w:vAlign w:val="bottom"/>
          </w:tcPr>
          <w:p w:rsidR="00943ABF" w:rsidRPr="009C5E01" w:rsidRDefault="00943ABF" w:rsidP="000919D1">
            <w:pPr>
              <w:keepLines/>
              <w:autoSpaceDE/>
              <w:autoSpaceDN/>
              <w:adjustRightInd/>
              <w:spacing w:before="20" w:after="20"/>
              <w:jc w:val="right"/>
              <w:rPr>
                <w:rFonts w:cs="Arial"/>
                <w:sz w:val="16"/>
                <w:szCs w:val="16"/>
                <w:lang w:val="en-GB"/>
              </w:rPr>
            </w:pPr>
            <w:r w:rsidRPr="0059624D">
              <w:rPr>
                <w:rFonts w:cs="Arial"/>
                <w:sz w:val="16"/>
                <w:szCs w:val="16"/>
              </w:rPr>
              <w:t>-</w:t>
            </w:r>
          </w:p>
        </w:tc>
        <w:tc>
          <w:tcPr>
            <w:tcW w:w="909" w:type="dxa"/>
            <w:tcBorders>
              <w:top w:val="single" w:sz="4" w:space="0" w:color="auto"/>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(607)</w:t>
            </w:r>
          </w:p>
        </w:tc>
        <w:tc>
          <w:tcPr>
            <w:tcW w:w="672" w:type="dxa"/>
            <w:tcBorders>
              <w:top w:val="single" w:sz="4" w:space="0" w:color="auto"/>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ind w:left="-66"/>
              <w:jc w:val="right"/>
              <w:rPr>
                <w:rFonts w:cs="Arial"/>
                <w:sz w:val="16"/>
                <w:szCs w:val="16"/>
                <w:lang w:val="en-GB"/>
              </w:rPr>
            </w:pPr>
            <w:r w:rsidRPr="0059624D">
              <w:rPr>
                <w:rFonts w:cs="Arial"/>
                <w:sz w:val="16"/>
                <w:szCs w:val="16"/>
              </w:rPr>
              <w:t>(607)</w:t>
            </w:r>
          </w:p>
        </w:tc>
        <w:tc>
          <w:tcPr>
            <w:tcW w:w="1344" w:type="dxa"/>
            <w:tcBorders>
              <w:top w:val="single" w:sz="4" w:space="0" w:color="auto"/>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(420)</w:t>
            </w:r>
          </w:p>
        </w:tc>
        <w:tc>
          <w:tcPr>
            <w:tcW w:w="783" w:type="dxa"/>
            <w:tcBorders>
              <w:top w:val="single" w:sz="4" w:space="0" w:color="auto"/>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(1</w:t>
            </w:r>
            <w:r>
              <w:rPr>
                <w:rFonts w:cs="Arial"/>
                <w:sz w:val="16"/>
                <w:szCs w:val="16"/>
              </w:rPr>
              <w:t>,</w:t>
            </w:r>
            <w:r w:rsidRPr="0059624D">
              <w:rPr>
                <w:rFonts w:cs="Arial"/>
                <w:sz w:val="16"/>
                <w:szCs w:val="16"/>
              </w:rPr>
              <w:t>027)</w:t>
            </w:r>
          </w:p>
        </w:tc>
      </w:tr>
      <w:tr w:rsidR="00943ABF" w:rsidRPr="002A71B3" w:rsidTr="00F8683E">
        <w:trPr>
          <w:trHeight w:val="57"/>
        </w:trPr>
        <w:tc>
          <w:tcPr>
            <w:tcW w:w="5040" w:type="dxa"/>
            <w:tcBorders>
              <w:top w:val="single" w:sz="4" w:space="0" w:color="auto"/>
              <w:left w:val="nil"/>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sidRPr="006E0AAD">
              <w:rPr>
                <w:rFonts w:cs="Arial"/>
                <w:i/>
                <w:iCs/>
                <w:sz w:val="16"/>
                <w:szCs w:val="16"/>
                <w:lang w:val="en-GB"/>
              </w:rPr>
              <w:t>Other comprehensive income</w:t>
            </w:r>
          </w:p>
        </w:tc>
        <w:tc>
          <w:tcPr>
            <w:tcW w:w="811"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p>
        </w:tc>
        <w:tc>
          <w:tcPr>
            <w:tcW w:w="902"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p>
        </w:tc>
        <w:tc>
          <w:tcPr>
            <w:tcW w:w="1327"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p>
        </w:tc>
        <w:tc>
          <w:tcPr>
            <w:tcW w:w="1276"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p>
        </w:tc>
        <w:tc>
          <w:tcPr>
            <w:tcW w:w="1358"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p>
        </w:tc>
        <w:tc>
          <w:tcPr>
            <w:tcW w:w="909"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p>
        </w:tc>
        <w:tc>
          <w:tcPr>
            <w:tcW w:w="672"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ind w:left="-66"/>
              <w:jc w:val="right"/>
              <w:rPr>
                <w:rFonts w:cs="Arial"/>
                <w:sz w:val="16"/>
                <w:szCs w:val="16"/>
                <w:lang w:val="en-GB"/>
              </w:rPr>
            </w:pPr>
          </w:p>
        </w:tc>
        <w:tc>
          <w:tcPr>
            <w:tcW w:w="1344"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p>
        </w:tc>
        <w:tc>
          <w:tcPr>
            <w:tcW w:w="783" w:type="dxa"/>
            <w:tcBorders>
              <w:top w:val="single" w:sz="4" w:space="0" w:color="auto"/>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p>
        </w:tc>
      </w:tr>
      <w:tr w:rsidR="00943ABF" w:rsidRPr="00EC7B6B" w:rsidTr="00F8683E">
        <w:trPr>
          <w:trHeight w:val="57"/>
        </w:trPr>
        <w:tc>
          <w:tcPr>
            <w:tcW w:w="5040" w:type="dxa"/>
            <w:tcBorders>
              <w:left w:val="nil"/>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sidRPr="006E0AAD">
              <w:rPr>
                <w:rFonts w:cs="Arial"/>
                <w:sz w:val="16"/>
                <w:szCs w:val="16"/>
                <w:lang w:val="en-GB"/>
              </w:rPr>
              <w:t>Change in fair value of available-for-sale financial assets</w:t>
            </w:r>
          </w:p>
        </w:tc>
        <w:tc>
          <w:tcPr>
            <w:tcW w:w="811"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902"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1327"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(82)</w:t>
            </w:r>
          </w:p>
        </w:tc>
        <w:tc>
          <w:tcPr>
            <w:tcW w:w="1276"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1358"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909"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672"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ind w:left="-66"/>
              <w:jc w:val="right"/>
              <w:rPr>
                <w:rFonts w:cs="Arial"/>
                <w:sz w:val="16"/>
                <w:szCs w:val="16"/>
                <w:lang w:val="en-GB"/>
              </w:rPr>
            </w:pPr>
            <w:r w:rsidRPr="0059624D">
              <w:rPr>
                <w:rFonts w:cs="Arial"/>
                <w:sz w:val="16"/>
                <w:szCs w:val="16"/>
              </w:rPr>
              <w:t>(82)</w:t>
            </w:r>
          </w:p>
        </w:tc>
        <w:tc>
          <w:tcPr>
            <w:tcW w:w="1344"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(54)</w:t>
            </w:r>
          </w:p>
        </w:tc>
        <w:tc>
          <w:tcPr>
            <w:tcW w:w="783" w:type="dxa"/>
            <w:tcBorders>
              <w:left w:val="nil"/>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(136)</w:t>
            </w:r>
          </w:p>
        </w:tc>
      </w:tr>
      <w:tr w:rsidR="00943ABF" w:rsidRPr="00EC7B6B" w:rsidTr="00F8683E">
        <w:trPr>
          <w:trHeight w:val="57"/>
        </w:trPr>
        <w:tc>
          <w:tcPr>
            <w:tcW w:w="5040" w:type="dxa"/>
            <w:tcBorders>
              <w:left w:val="nil"/>
              <w:bottom w:val="single" w:sz="4" w:space="0" w:color="auto"/>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sidRPr="006E0AAD">
              <w:rPr>
                <w:rFonts w:cs="Arial"/>
                <w:sz w:val="16"/>
                <w:szCs w:val="16"/>
                <w:lang w:val="en-GB"/>
              </w:rPr>
              <w:t>Remeasurements of pension benefit obligations</w:t>
            </w:r>
          </w:p>
        </w:tc>
        <w:tc>
          <w:tcPr>
            <w:tcW w:w="811"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902"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1327"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1276"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1358"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163</w:t>
            </w:r>
          </w:p>
        </w:tc>
        <w:tc>
          <w:tcPr>
            <w:tcW w:w="909"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w:t>
            </w:r>
          </w:p>
        </w:tc>
        <w:tc>
          <w:tcPr>
            <w:tcW w:w="672"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ind w:left="-66"/>
              <w:jc w:val="right"/>
              <w:rPr>
                <w:rFonts w:cs="Arial"/>
                <w:sz w:val="16"/>
                <w:szCs w:val="16"/>
                <w:lang w:val="en-GB"/>
              </w:rPr>
            </w:pPr>
            <w:r w:rsidRPr="0059624D">
              <w:rPr>
                <w:rFonts w:cs="Arial"/>
                <w:sz w:val="16"/>
                <w:szCs w:val="16"/>
              </w:rPr>
              <w:t>163</w:t>
            </w:r>
          </w:p>
        </w:tc>
        <w:tc>
          <w:tcPr>
            <w:tcW w:w="1344"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140</w:t>
            </w:r>
          </w:p>
        </w:tc>
        <w:tc>
          <w:tcPr>
            <w:tcW w:w="783" w:type="dxa"/>
            <w:tcBorders>
              <w:left w:val="nil"/>
              <w:bottom w:val="single" w:sz="4" w:space="0" w:color="auto"/>
              <w:right w:val="nil"/>
            </w:tcBorders>
            <w:shd w:val="clear" w:color="auto" w:fill="auto"/>
            <w:vAlign w:val="bottom"/>
          </w:tcPr>
          <w:p w:rsidR="00943ABF" w:rsidRPr="009C5E01" w:rsidRDefault="00943ABF" w:rsidP="009C5E01">
            <w:pPr>
              <w:keepLines/>
              <w:autoSpaceDE/>
              <w:autoSpaceDN/>
              <w:adjustRightInd/>
              <w:spacing w:before="20" w:after="20"/>
              <w:jc w:val="right"/>
              <w:rPr>
                <w:rFonts w:cs="Arial"/>
                <w:sz w:val="16"/>
                <w:szCs w:val="16"/>
                <w:lang w:val="en-GB"/>
              </w:rPr>
            </w:pPr>
            <w:r w:rsidRPr="0059624D">
              <w:rPr>
                <w:rFonts w:cs="Arial"/>
                <w:sz w:val="16"/>
                <w:szCs w:val="16"/>
              </w:rPr>
              <w:t>303</w:t>
            </w:r>
          </w:p>
        </w:tc>
      </w:tr>
      <w:tr w:rsidR="00943ABF" w:rsidRPr="002A71B3" w:rsidTr="00BD27CE">
        <w:trPr>
          <w:trHeight w:val="57"/>
        </w:trPr>
        <w:tc>
          <w:tcPr>
            <w:tcW w:w="5040" w:type="dxa"/>
            <w:tcBorders>
              <w:top w:val="single" w:sz="4" w:space="0" w:color="auto"/>
              <w:left w:val="nil"/>
              <w:bottom w:val="single" w:sz="4" w:space="0" w:color="auto"/>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sidRPr="006E0AAD">
              <w:rPr>
                <w:rFonts w:cs="Arial"/>
                <w:sz w:val="16"/>
                <w:szCs w:val="16"/>
                <w:lang w:val="en-GB"/>
              </w:rPr>
              <w:t>Total other comprehensive income</w:t>
            </w:r>
          </w:p>
        </w:tc>
        <w:tc>
          <w:tcPr>
            <w:tcW w:w="811"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color w:val="000000"/>
                <w:sz w:val="16"/>
                <w:szCs w:val="16"/>
              </w:rPr>
              <w:t>-</w:t>
            </w:r>
          </w:p>
        </w:tc>
        <w:tc>
          <w:tcPr>
            <w:tcW w:w="902"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color w:val="000000"/>
                <w:sz w:val="16"/>
                <w:szCs w:val="16"/>
              </w:rPr>
              <w:t>-</w:t>
            </w:r>
          </w:p>
        </w:tc>
        <w:tc>
          <w:tcPr>
            <w:tcW w:w="1327"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color w:val="000000"/>
                <w:sz w:val="16"/>
                <w:szCs w:val="16"/>
              </w:rPr>
              <w:t>(82)</w:t>
            </w:r>
          </w:p>
        </w:tc>
        <w:tc>
          <w:tcPr>
            <w:tcW w:w="1276"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color w:val="000000"/>
                <w:sz w:val="16"/>
                <w:szCs w:val="16"/>
              </w:rPr>
              <w:t>-</w:t>
            </w:r>
          </w:p>
        </w:tc>
        <w:tc>
          <w:tcPr>
            <w:tcW w:w="1358"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color w:val="000000"/>
                <w:sz w:val="16"/>
                <w:szCs w:val="16"/>
              </w:rPr>
              <w:t>163</w:t>
            </w:r>
          </w:p>
        </w:tc>
        <w:tc>
          <w:tcPr>
            <w:tcW w:w="909"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color w:val="000000"/>
                <w:sz w:val="16"/>
                <w:szCs w:val="16"/>
              </w:rPr>
              <w:t>-</w:t>
            </w:r>
          </w:p>
        </w:tc>
        <w:tc>
          <w:tcPr>
            <w:tcW w:w="672"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ind w:left="-66"/>
              <w:jc w:val="right"/>
              <w:rPr>
                <w:rFonts w:cs="Arial"/>
                <w:b/>
                <w:bCs/>
                <w:sz w:val="16"/>
                <w:szCs w:val="16"/>
              </w:rPr>
            </w:pPr>
            <w:r w:rsidRPr="0059624D">
              <w:rPr>
                <w:rFonts w:cs="Arial"/>
                <w:color w:val="000000"/>
                <w:sz w:val="16"/>
                <w:szCs w:val="16"/>
              </w:rPr>
              <w:t>81</w:t>
            </w:r>
          </w:p>
        </w:tc>
        <w:tc>
          <w:tcPr>
            <w:tcW w:w="1344"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color w:val="000000"/>
                <w:sz w:val="16"/>
                <w:szCs w:val="16"/>
              </w:rPr>
              <w:t>86</w:t>
            </w:r>
          </w:p>
        </w:tc>
        <w:tc>
          <w:tcPr>
            <w:tcW w:w="783" w:type="dxa"/>
            <w:tcBorders>
              <w:top w:val="single" w:sz="4" w:space="0" w:color="auto"/>
              <w:left w:val="nil"/>
              <w:bottom w:val="single" w:sz="4" w:space="0" w:color="auto"/>
              <w:right w:val="nil"/>
            </w:tcBorders>
            <w:shd w:val="clear" w:color="auto" w:fill="auto"/>
            <w:vAlign w:val="center"/>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color w:val="000000"/>
                <w:sz w:val="16"/>
                <w:szCs w:val="16"/>
              </w:rPr>
              <w:t>167</w:t>
            </w:r>
          </w:p>
        </w:tc>
      </w:tr>
      <w:tr w:rsidR="00943ABF" w:rsidRPr="00EC7B6B" w:rsidTr="00F8683E">
        <w:trPr>
          <w:trHeight w:val="57"/>
        </w:trPr>
        <w:tc>
          <w:tcPr>
            <w:tcW w:w="5040" w:type="dxa"/>
            <w:tcBorders>
              <w:top w:val="single" w:sz="4" w:space="0" w:color="auto"/>
              <w:left w:val="nil"/>
              <w:bottom w:val="single" w:sz="4" w:space="0" w:color="auto"/>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sidRPr="006E0AAD">
              <w:rPr>
                <w:rFonts w:cs="Arial"/>
                <w:b/>
                <w:bCs/>
                <w:sz w:val="16"/>
                <w:szCs w:val="16"/>
                <w:lang w:val="en-GB"/>
              </w:rPr>
              <w:t>Total comprehensive income for the period</w:t>
            </w:r>
          </w:p>
        </w:tc>
        <w:tc>
          <w:tcPr>
            <w:tcW w:w="811"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w:t>
            </w:r>
          </w:p>
        </w:tc>
        <w:tc>
          <w:tcPr>
            <w:tcW w:w="902"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w:t>
            </w:r>
          </w:p>
        </w:tc>
        <w:tc>
          <w:tcPr>
            <w:tcW w:w="1327"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(82)</w:t>
            </w:r>
          </w:p>
        </w:tc>
        <w:tc>
          <w:tcPr>
            <w:tcW w:w="1276"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w:t>
            </w:r>
          </w:p>
        </w:tc>
        <w:tc>
          <w:tcPr>
            <w:tcW w:w="1358"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163</w:t>
            </w:r>
          </w:p>
        </w:tc>
        <w:tc>
          <w:tcPr>
            <w:tcW w:w="909"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(607)</w:t>
            </w:r>
          </w:p>
        </w:tc>
        <w:tc>
          <w:tcPr>
            <w:tcW w:w="672"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ind w:left="-66"/>
              <w:jc w:val="right"/>
              <w:rPr>
                <w:rFonts w:cs="Arial"/>
                <w:b/>
                <w:bCs/>
                <w:sz w:val="16"/>
                <w:szCs w:val="16"/>
                <w:lang w:val="en-US"/>
              </w:rPr>
            </w:pPr>
            <w:r w:rsidRPr="0059624D">
              <w:rPr>
                <w:rFonts w:cs="Arial"/>
                <w:b/>
                <w:bCs/>
                <w:color w:val="000000"/>
                <w:sz w:val="16"/>
                <w:szCs w:val="16"/>
              </w:rPr>
              <w:t>(526)</w:t>
            </w:r>
          </w:p>
        </w:tc>
        <w:tc>
          <w:tcPr>
            <w:tcW w:w="1344"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(334)</w:t>
            </w:r>
          </w:p>
        </w:tc>
        <w:tc>
          <w:tcPr>
            <w:tcW w:w="783" w:type="dxa"/>
            <w:tcBorders>
              <w:top w:val="single" w:sz="4" w:space="0" w:color="auto"/>
              <w:left w:val="nil"/>
              <w:bottom w:val="single" w:sz="4" w:space="0" w:color="auto"/>
              <w:right w:val="nil"/>
            </w:tcBorders>
            <w:shd w:val="clear" w:color="auto" w:fill="auto"/>
            <w:vAlign w:val="center"/>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b/>
                <w:bCs/>
                <w:color w:val="000000"/>
                <w:sz w:val="16"/>
                <w:szCs w:val="16"/>
              </w:rPr>
              <w:t>(860)</w:t>
            </w:r>
          </w:p>
        </w:tc>
      </w:tr>
      <w:tr w:rsidR="00943ABF" w:rsidRPr="00EC7B6B" w:rsidTr="00F8683E">
        <w:trPr>
          <w:trHeight w:val="57"/>
        </w:trPr>
        <w:tc>
          <w:tcPr>
            <w:tcW w:w="5040" w:type="dxa"/>
            <w:tcBorders>
              <w:top w:val="single" w:sz="4" w:space="0" w:color="auto"/>
              <w:left w:val="nil"/>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sidRPr="006E0AAD">
              <w:rPr>
                <w:rFonts w:cs="Arial"/>
                <w:sz w:val="16"/>
                <w:szCs w:val="16"/>
                <w:lang w:val="en-GB"/>
              </w:rPr>
              <w:t>Transfer of revaluation reserve to retain earnings</w:t>
            </w:r>
          </w:p>
        </w:tc>
        <w:tc>
          <w:tcPr>
            <w:tcW w:w="811"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w:t>
            </w:r>
          </w:p>
        </w:tc>
        <w:tc>
          <w:tcPr>
            <w:tcW w:w="902"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w:t>
            </w:r>
          </w:p>
        </w:tc>
        <w:tc>
          <w:tcPr>
            <w:tcW w:w="1327"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w:t>
            </w:r>
          </w:p>
        </w:tc>
        <w:tc>
          <w:tcPr>
            <w:tcW w:w="1276"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(29)</w:t>
            </w:r>
          </w:p>
        </w:tc>
        <w:tc>
          <w:tcPr>
            <w:tcW w:w="1358"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w:t>
            </w:r>
          </w:p>
        </w:tc>
        <w:tc>
          <w:tcPr>
            <w:tcW w:w="909"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29</w:t>
            </w:r>
          </w:p>
        </w:tc>
        <w:tc>
          <w:tcPr>
            <w:tcW w:w="672"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ind w:left="-66"/>
              <w:jc w:val="right"/>
              <w:rPr>
                <w:rFonts w:cs="Arial"/>
                <w:b/>
                <w:bCs/>
                <w:sz w:val="16"/>
                <w:szCs w:val="16"/>
                <w:lang w:val="en-US"/>
              </w:rPr>
            </w:pPr>
            <w:r w:rsidRPr="0059624D">
              <w:rPr>
                <w:rFonts w:cs="Arial"/>
                <w:sz w:val="16"/>
                <w:szCs w:val="16"/>
              </w:rPr>
              <w:t>-</w:t>
            </w:r>
          </w:p>
        </w:tc>
        <w:tc>
          <w:tcPr>
            <w:tcW w:w="1344"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w:t>
            </w:r>
          </w:p>
        </w:tc>
        <w:tc>
          <w:tcPr>
            <w:tcW w:w="783" w:type="dxa"/>
            <w:tcBorders>
              <w:top w:val="single" w:sz="4" w:space="0" w:color="auto"/>
              <w:left w:val="nil"/>
              <w:right w:val="nil"/>
            </w:tcBorders>
            <w:shd w:val="clear" w:color="auto" w:fill="auto"/>
            <w:vAlign w:val="bottom"/>
          </w:tcPr>
          <w:p w:rsidR="00943ABF" w:rsidRPr="00EC7B6B"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w:t>
            </w:r>
          </w:p>
        </w:tc>
      </w:tr>
      <w:tr w:rsidR="00943ABF" w:rsidRPr="002A71B3" w:rsidTr="00F8683E">
        <w:trPr>
          <w:trHeight w:val="57"/>
        </w:trPr>
        <w:tc>
          <w:tcPr>
            <w:tcW w:w="5040" w:type="dxa"/>
            <w:tcBorders>
              <w:left w:val="nil"/>
              <w:bottom w:val="single" w:sz="4" w:space="0" w:color="auto"/>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sidRPr="006E0AAD">
              <w:rPr>
                <w:rFonts w:cs="Arial"/>
                <w:sz w:val="16"/>
                <w:szCs w:val="16"/>
                <w:lang w:val="en-GB"/>
              </w:rPr>
              <w:t>Dividends declared</w:t>
            </w:r>
          </w:p>
        </w:tc>
        <w:tc>
          <w:tcPr>
            <w:tcW w:w="811" w:type="dxa"/>
            <w:tcBorders>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sz w:val="16"/>
                <w:szCs w:val="16"/>
              </w:rPr>
              <w:t>-</w:t>
            </w:r>
          </w:p>
        </w:tc>
        <w:tc>
          <w:tcPr>
            <w:tcW w:w="902" w:type="dxa"/>
            <w:tcBorders>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sz w:val="16"/>
                <w:szCs w:val="16"/>
              </w:rPr>
              <w:t>-</w:t>
            </w:r>
          </w:p>
        </w:tc>
        <w:tc>
          <w:tcPr>
            <w:tcW w:w="1327" w:type="dxa"/>
            <w:tcBorders>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sz w:val="16"/>
                <w:szCs w:val="16"/>
              </w:rPr>
              <w:t>-</w:t>
            </w:r>
          </w:p>
        </w:tc>
        <w:tc>
          <w:tcPr>
            <w:tcW w:w="1276" w:type="dxa"/>
            <w:tcBorders>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sz w:val="16"/>
                <w:szCs w:val="16"/>
              </w:rPr>
              <w:t>-</w:t>
            </w:r>
          </w:p>
        </w:tc>
        <w:tc>
          <w:tcPr>
            <w:tcW w:w="1358" w:type="dxa"/>
            <w:tcBorders>
              <w:left w:val="nil"/>
              <w:bottom w:val="single" w:sz="4" w:space="0" w:color="auto"/>
              <w:right w:val="nil"/>
            </w:tcBorders>
            <w:shd w:val="clear" w:color="auto" w:fill="auto"/>
            <w:vAlign w:val="bottom"/>
          </w:tcPr>
          <w:p w:rsidR="00943ABF" w:rsidRPr="00F8683E" w:rsidRDefault="00943ABF">
            <w:pPr>
              <w:keepLines/>
              <w:autoSpaceDE/>
              <w:autoSpaceDN/>
              <w:adjustRightInd/>
              <w:spacing w:before="20" w:after="20" w:line="240" w:lineRule="exact"/>
              <w:jc w:val="right"/>
              <w:rPr>
                <w:rFonts w:cs="Arial"/>
                <w:b/>
                <w:bCs/>
                <w:sz w:val="16"/>
                <w:szCs w:val="16"/>
                <w:lang w:val="en-US"/>
              </w:rPr>
            </w:pPr>
            <w:r w:rsidRPr="0059624D">
              <w:rPr>
                <w:rFonts w:cs="Arial"/>
                <w:sz w:val="16"/>
                <w:szCs w:val="16"/>
              </w:rPr>
              <w:t>-</w:t>
            </w:r>
          </w:p>
        </w:tc>
        <w:tc>
          <w:tcPr>
            <w:tcW w:w="909" w:type="dxa"/>
            <w:tcBorders>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sz w:val="16"/>
                <w:szCs w:val="16"/>
              </w:rPr>
              <w:t>-</w:t>
            </w:r>
          </w:p>
        </w:tc>
        <w:tc>
          <w:tcPr>
            <w:tcW w:w="672" w:type="dxa"/>
            <w:tcBorders>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ind w:left="-66"/>
              <w:jc w:val="right"/>
              <w:rPr>
                <w:rFonts w:cs="Arial"/>
                <w:b/>
                <w:bCs/>
                <w:sz w:val="16"/>
                <w:szCs w:val="16"/>
              </w:rPr>
            </w:pPr>
            <w:r w:rsidRPr="0059624D">
              <w:rPr>
                <w:rFonts w:cs="Arial"/>
                <w:sz w:val="16"/>
                <w:szCs w:val="16"/>
              </w:rPr>
              <w:t>-</w:t>
            </w:r>
          </w:p>
        </w:tc>
        <w:tc>
          <w:tcPr>
            <w:tcW w:w="1344" w:type="dxa"/>
            <w:tcBorders>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sz w:val="16"/>
                <w:szCs w:val="16"/>
              </w:rPr>
              <w:t>(4)</w:t>
            </w:r>
          </w:p>
        </w:tc>
        <w:tc>
          <w:tcPr>
            <w:tcW w:w="783" w:type="dxa"/>
            <w:tcBorders>
              <w:left w:val="nil"/>
              <w:bottom w:val="single" w:sz="4" w:space="0" w:color="auto"/>
              <w:right w:val="nil"/>
            </w:tcBorders>
            <w:shd w:val="clear" w:color="auto" w:fill="auto"/>
            <w:vAlign w:val="bottom"/>
          </w:tcPr>
          <w:p w:rsidR="00943ABF" w:rsidRPr="009C5E01" w:rsidRDefault="00943ABF">
            <w:pPr>
              <w:keepLines/>
              <w:autoSpaceDE/>
              <w:autoSpaceDN/>
              <w:adjustRightInd/>
              <w:spacing w:before="20" w:after="20" w:line="240" w:lineRule="exact"/>
              <w:jc w:val="right"/>
              <w:rPr>
                <w:rFonts w:cs="Arial"/>
                <w:b/>
                <w:bCs/>
                <w:sz w:val="16"/>
                <w:szCs w:val="16"/>
              </w:rPr>
            </w:pPr>
            <w:r w:rsidRPr="0059624D">
              <w:rPr>
                <w:rFonts w:cs="Arial"/>
                <w:sz w:val="16"/>
                <w:szCs w:val="16"/>
              </w:rPr>
              <w:t>(4)</w:t>
            </w:r>
          </w:p>
        </w:tc>
      </w:tr>
      <w:tr w:rsidR="00943ABF" w:rsidRPr="002A71B3" w:rsidTr="00F8683E">
        <w:trPr>
          <w:trHeight w:val="57"/>
        </w:trPr>
        <w:tc>
          <w:tcPr>
            <w:tcW w:w="5040" w:type="dxa"/>
            <w:tcBorders>
              <w:top w:val="single" w:sz="4" w:space="0" w:color="auto"/>
              <w:left w:val="nil"/>
              <w:bottom w:val="single" w:sz="12" w:space="0" w:color="auto"/>
              <w:right w:val="nil"/>
            </w:tcBorders>
            <w:shd w:val="clear" w:color="auto" w:fill="auto"/>
            <w:vAlign w:val="bottom"/>
          </w:tcPr>
          <w:p w:rsidR="00943ABF" w:rsidRPr="00A12474" w:rsidRDefault="00943ABF" w:rsidP="00A12474">
            <w:pPr>
              <w:keepLines/>
              <w:autoSpaceDE/>
              <w:autoSpaceDN/>
              <w:adjustRightInd/>
              <w:spacing w:before="20" w:after="20"/>
              <w:rPr>
                <w:rFonts w:cs="Arial"/>
                <w:b/>
                <w:bCs/>
                <w:sz w:val="16"/>
                <w:szCs w:val="16"/>
                <w:lang w:val="en-GB"/>
              </w:rPr>
            </w:pPr>
            <w:r w:rsidRPr="006E0AAD">
              <w:rPr>
                <w:rFonts w:cs="Arial"/>
                <w:b/>
                <w:bCs/>
                <w:sz w:val="16"/>
                <w:szCs w:val="16"/>
                <w:lang w:val="en-GB"/>
              </w:rPr>
              <w:t xml:space="preserve">Balance as at </w:t>
            </w:r>
            <w:r>
              <w:rPr>
                <w:rFonts w:cs="Arial"/>
                <w:b/>
                <w:bCs/>
                <w:sz w:val="16"/>
                <w:szCs w:val="16"/>
                <w:lang w:val="en-GB"/>
              </w:rPr>
              <w:t>30 September 2013</w:t>
            </w:r>
          </w:p>
        </w:tc>
        <w:tc>
          <w:tcPr>
            <w:tcW w:w="811"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jc w:val="right"/>
              <w:rPr>
                <w:rFonts w:cs="Arial"/>
                <w:b/>
                <w:bCs/>
                <w:sz w:val="16"/>
                <w:szCs w:val="16"/>
              </w:rPr>
            </w:pPr>
            <w:r w:rsidRPr="0059624D">
              <w:rPr>
                <w:rFonts w:cs="Arial"/>
                <w:b/>
                <w:bCs/>
                <w:sz w:val="16"/>
                <w:szCs w:val="16"/>
              </w:rPr>
              <w:t>22</w:t>
            </w:r>
            <w:r>
              <w:rPr>
                <w:rFonts w:cs="Arial"/>
                <w:b/>
                <w:bCs/>
                <w:sz w:val="16"/>
                <w:szCs w:val="16"/>
              </w:rPr>
              <w:t>,</w:t>
            </w:r>
            <w:r w:rsidRPr="0059624D">
              <w:rPr>
                <w:rFonts w:cs="Arial"/>
                <w:b/>
                <w:bCs/>
                <w:sz w:val="16"/>
                <w:szCs w:val="16"/>
              </w:rPr>
              <w:t>717</w:t>
            </w:r>
          </w:p>
        </w:tc>
        <w:tc>
          <w:tcPr>
            <w:tcW w:w="902"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jc w:val="right"/>
              <w:rPr>
                <w:rFonts w:cs="Arial"/>
                <w:b/>
                <w:bCs/>
                <w:sz w:val="16"/>
                <w:szCs w:val="16"/>
              </w:rPr>
            </w:pPr>
            <w:r w:rsidRPr="0059624D">
              <w:rPr>
                <w:rFonts w:cs="Arial"/>
                <w:b/>
                <w:bCs/>
                <w:sz w:val="16"/>
                <w:szCs w:val="16"/>
              </w:rPr>
              <w:t>(410)</w:t>
            </w:r>
          </w:p>
        </w:tc>
        <w:tc>
          <w:tcPr>
            <w:tcW w:w="1327"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jc w:val="right"/>
              <w:rPr>
                <w:rFonts w:cs="Arial"/>
                <w:b/>
                <w:bCs/>
                <w:sz w:val="16"/>
                <w:szCs w:val="16"/>
              </w:rPr>
            </w:pPr>
            <w:r w:rsidRPr="0059624D">
              <w:rPr>
                <w:rFonts w:cs="Arial"/>
                <w:b/>
                <w:bCs/>
                <w:sz w:val="16"/>
                <w:szCs w:val="16"/>
              </w:rPr>
              <w:t>-</w:t>
            </w:r>
          </w:p>
        </w:tc>
        <w:tc>
          <w:tcPr>
            <w:tcW w:w="1276"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jc w:val="right"/>
              <w:rPr>
                <w:rFonts w:cs="Arial"/>
                <w:b/>
                <w:bCs/>
                <w:sz w:val="16"/>
                <w:szCs w:val="16"/>
              </w:rPr>
            </w:pPr>
            <w:r w:rsidRPr="0059624D">
              <w:rPr>
                <w:rFonts w:cs="Arial"/>
                <w:b/>
                <w:bCs/>
                <w:sz w:val="16"/>
                <w:szCs w:val="16"/>
              </w:rPr>
              <w:t>8</w:t>
            </w:r>
            <w:r>
              <w:rPr>
                <w:rFonts w:cs="Arial"/>
                <w:b/>
                <w:bCs/>
                <w:sz w:val="16"/>
                <w:szCs w:val="16"/>
              </w:rPr>
              <w:t>,</w:t>
            </w:r>
            <w:r w:rsidRPr="0059624D">
              <w:rPr>
                <w:rFonts w:cs="Arial"/>
                <w:b/>
                <w:bCs/>
                <w:sz w:val="16"/>
                <w:szCs w:val="16"/>
              </w:rPr>
              <w:t>489</w:t>
            </w:r>
          </w:p>
        </w:tc>
        <w:tc>
          <w:tcPr>
            <w:tcW w:w="1358"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jc w:val="right"/>
              <w:rPr>
                <w:rFonts w:cs="Arial"/>
                <w:b/>
                <w:bCs/>
                <w:sz w:val="16"/>
                <w:szCs w:val="16"/>
              </w:rPr>
            </w:pPr>
            <w:r w:rsidRPr="0059624D">
              <w:rPr>
                <w:rFonts w:cs="Arial"/>
                <w:b/>
                <w:bCs/>
                <w:sz w:val="16"/>
                <w:szCs w:val="16"/>
              </w:rPr>
              <w:t>1</w:t>
            </w:r>
            <w:r>
              <w:rPr>
                <w:rFonts w:cs="Arial"/>
                <w:b/>
                <w:bCs/>
                <w:sz w:val="16"/>
                <w:szCs w:val="16"/>
              </w:rPr>
              <w:t>,</w:t>
            </w:r>
            <w:r w:rsidRPr="0059624D">
              <w:rPr>
                <w:rFonts w:cs="Arial"/>
                <w:b/>
                <w:bCs/>
                <w:sz w:val="16"/>
                <w:szCs w:val="16"/>
              </w:rPr>
              <w:t>313</w:t>
            </w:r>
          </w:p>
        </w:tc>
        <w:tc>
          <w:tcPr>
            <w:tcW w:w="909"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jc w:val="right"/>
              <w:rPr>
                <w:rFonts w:cs="Arial"/>
                <w:b/>
                <w:bCs/>
                <w:sz w:val="16"/>
                <w:szCs w:val="16"/>
              </w:rPr>
            </w:pPr>
            <w:r w:rsidRPr="0059624D">
              <w:rPr>
                <w:rFonts w:cs="Arial"/>
                <w:b/>
                <w:bCs/>
                <w:sz w:val="16"/>
                <w:szCs w:val="16"/>
              </w:rPr>
              <w:t>(17</w:t>
            </w:r>
            <w:r>
              <w:rPr>
                <w:rFonts w:cs="Arial"/>
                <w:b/>
                <w:bCs/>
                <w:sz w:val="16"/>
                <w:szCs w:val="16"/>
              </w:rPr>
              <w:t>,</w:t>
            </w:r>
            <w:r w:rsidRPr="0059624D">
              <w:rPr>
                <w:rFonts w:cs="Arial"/>
                <w:b/>
                <w:bCs/>
                <w:sz w:val="16"/>
                <w:szCs w:val="16"/>
              </w:rPr>
              <w:t>508)</w:t>
            </w:r>
          </w:p>
        </w:tc>
        <w:tc>
          <w:tcPr>
            <w:tcW w:w="672"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ind w:left="-66"/>
              <w:jc w:val="right"/>
              <w:rPr>
                <w:rFonts w:cs="Arial"/>
                <w:b/>
                <w:bCs/>
                <w:sz w:val="16"/>
                <w:szCs w:val="16"/>
              </w:rPr>
            </w:pPr>
            <w:r w:rsidRPr="0059624D">
              <w:rPr>
                <w:rFonts w:cs="Arial"/>
                <w:b/>
                <w:bCs/>
                <w:sz w:val="16"/>
                <w:szCs w:val="16"/>
              </w:rPr>
              <w:t>14</w:t>
            </w:r>
            <w:r>
              <w:rPr>
                <w:rFonts w:cs="Arial"/>
                <w:b/>
                <w:bCs/>
                <w:sz w:val="16"/>
                <w:szCs w:val="16"/>
              </w:rPr>
              <w:t>,</w:t>
            </w:r>
            <w:r w:rsidRPr="0059624D">
              <w:rPr>
                <w:rFonts w:cs="Arial"/>
                <w:b/>
                <w:bCs/>
                <w:sz w:val="16"/>
                <w:szCs w:val="16"/>
              </w:rPr>
              <w:t>601</w:t>
            </w:r>
          </w:p>
        </w:tc>
        <w:tc>
          <w:tcPr>
            <w:tcW w:w="1344"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jc w:val="right"/>
              <w:rPr>
                <w:rFonts w:cs="Arial"/>
                <w:b/>
                <w:bCs/>
                <w:sz w:val="16"/>
                <w:szCs w:val="16"/>
              </w:rPr>
            </w:pPr>
            <w:r w:rsidRPr="0059624D">
              <w:rPr>
                <w:rFonts w:cs="Arial"/>
                <w:b/>
                <w:bCs/>
                <w:sz w:val="16"/>
                <w:szCs w:val="16"/>
              </w:rPr>
              <w:t>8</w:t>
            </w:r>
            <w:r>
              <w:rPr>
                <w:rFonts w:cs="Arial"/>
                <w:b/>
                <w:bCs/>
                <w:sz w:val="16"/>
                <w:szCs w:val="16"/>
              </w:rPr>
              <w:t>,</w:t>
            </w:r>
            <w:r w:rsidRPr="0059624D">
              <w:rPr>
                <w:rFonts w:cs="Arial"/>
                <w:b/>
                <w:bCs/>
                <w:sz w:val="16"/>
                <w:szCs w:val="16"/>
              </w:rPr>
              <w:t>619</w:t>
            </w:r>
          </w:p>
        </w:tc>
        <w:tc>
          <w:tcPr>
            <w:tcW w:w="783" w:type="dxa"/>
            <w:tcBorders>
              <w:top w:val="single" w:sz="4" w:space="0" w:color="auto"/>
              <w:left w:val="nil"/>
              <w:bottom w:val="single" w:sz="12" w:space="0" w:color="auto"/>
              <w:right w:val="nil"/>
            </w:tcBorders>
            <w:shd w:val="clear" w:color="auto" w:fill="auto"/>
            <w:vAlign w:val="bottom"/>
          </w:tcPr>
          <w:p w:rsidR="00943ABF" w:rsidRPr="009C5E01" w:rsidRDefault="00943ABF" w:rsidP="00A12474">
            <w:pPr>
              <w:keepLines/>
              <w:autoSpaceDE/>
              <w:autoSpaceDN/>
              <w:adjustRightInd/>
              <w:spacing w:before="20" w:after="20" w:line="240" w:lineRule="exact"/>
              <w:jc w:val="right"/>
              <w:rPr>
                <w:rFonts w:cs="Arial"/>
                <w:b/>
                <w:bCs/>
                <w:sz w:val="16"/>
                <w:szCs w:val="16"/>
              </w:rPr>
            </w:pPr>
            <w:r w:rsidRPr="0059624D">
              <w:rPr>
                <w:rFonts w:cs="Arial"/>
                <w:b/>
                <w:bCs/>
                <w:sz w:val="16"/>
                <w:szCs w:val="16"/>
              </w:rPr>
              <w:t>23</w:t>
            </w:r>
            <w:r>
              <w:rPr>
                <w:rFonts w:cs="Arial"/>
                <w:b/>
                <w:bCs/>
                <w:sz w:val="16"/>
                <w:szCs w:val="16"/>
              </w:rPr>
              <w:t>,</w:t>
            </w:r>
            <w:r w:rsidRPr="0059624D">
              <w:rPr>
                <w:rFonts w:cs="Arial"/>
                <w:b/>
                <w:bCs/>
                <w:sz w:val="16"/>
                <w:szCs w:val="16"/>
              </w:rPr>
              <w:t>220</w:t>
            </w:r>
          </w:p>
        </w:tc>
      </w:tr>
    </w:tbl>
    <w:p w:rsidR="00617FD0" w:rsidRPr="0019060C" w:rsidRDefault="00617FD0" w:rsidP="00E51DFA">
      <w:pPr>
        <w:rPr>
          <w:rFonts w:cs="Arial"/>
          <w:lang w:val="en-GB"/>
        </w:rPr>
        <w:sectPr w:rsidR="00617FD0" w:rsidRPr="0019060C" w:rsidSect="009C5E01">
          <w:headerReference w:type="default" r:id="rId25"/>
          <w:pgSz w:w="16838" w:h="11906" w:orient="landscape"/>
          <w:pgMar w:top="1418" w:right="1134" w:bottom="851" w:left="1134" w:header="709" w:footer="31" w:gutter="0"/>
          <w:cols w:space="708"/>
          <w:docGrid w:linePitch="360"/>
        </w:sectPr>
      </w:pPr>
    </w:p>
    <w:p w:rsidR="001442DC" w:rsidRDefault="00B1610A" w:rsidP="006B58B0">
      <w:pPr>
        <w:pStyle w:val="1"/>
        <w:keepNext w:val="0"/>
        <w:numPr>
          <w:ilvl w:val="0"/>
          <w:numId w:val="1"/>
        </w:numPr>
        <w:shd w:val="clear" w:color="auto" w:fill="auto"/>
        <w:tabs>
          <w:tab w:val="clear" w:pos="360"/>
        </w:tabs>
        <w:spacing w:beforeLines="100" w:before="240" w:afterLines="100" w:after="240" w:line="240" w:lineRule="auto"/>
        <w:ind w:left="426" w:hanging="357"/>
        <w:jc w:val="left"/>
        <w:rPr>
          <w:rFonts w:cs="Arial"/>
          <w:spacing w:val="3"/>
          <w:sz w:val="20"/>
          <w:szCs w:val="20"/>
          <w:lang w:val="en-GB" w:eastAsia="en-US"/>
        </w:rPr>
      </w:pPr>
      <w:bookmarkStart w:id="11" w:name="_Toc374956008"/>
      <w:r w:rsidRPr="0019060C">
        <w:rPr>
          <w:rFonts w:cs="Arial"/>
          <w:sz w:val="20"/>
          <w:szCs w:val="20"/>
          <w:lang w:val="en-GB"/>
        </w:rPr>
        <w:lastRenderedPageBreak/>
        <w:t>RAO Energy System of East Group and its Operations</w:t>
      </w:r>
      <w:bookmarkEnd w:id="11"/>
    </w:p>
    <w:p w:rsidR="001442DC" w:rsidRDefault="00A3648B" w:rsidP="008226BF">
      <w:pPr>
        <w:pStyle w:val="StyleABC-paragrahinNotesAfter0pt"/>
        <w:spacing w:beforeLines="50" w:before="120" w:afterLines="50" w:after="120"/>
        <w:rPr>
          <w:rFonts w:cs="Arial"/>
          <w:sz w:val="20"/>
        </w:rPr>
      </w:pPr>
      <w:r w:rsidRPr="0019060C">
        <w:rPr>
          <w:rFonts w:cs="Arial"/>
          <w:sz w:val="20"/>
        </w:rPr>
        <w:t>The Open Joint Stock Company RAO Energy System of East (hereinafter referred to as “the Company”) was established on 1 July 2008 as a result of the final stage of reorganization of Russian Open Joint Stock Company for Energy and Electrification Unified Energy System of Russia (hereinafter referred to as “RAO UES”) through a spin-off in accordance with the decision approved by the Extraordinary General Meeting of Shareholders of RAO UES on 26 October 2007. As a result of the reorganization, the Company became a shareholder of a number of energy companies in the Far East region of Russia and a number of energy retail companies and non-core companies that were transferred to the Company according to the separation balance sheet. The consolidated</w:t>
      </w:r>
      <w:r w:rsidR="00522579">
        <w:rPr>
          <w:rFonts w:cs="Arial"/>
          <w:sz w:val="20"/>
        </w:rPr>
        <w:t xml:space="preserve"> interim condensed</w:t>
      </w:r>
      <w:r w:rsidRPr="0019060C">
        <w:rPr>
          <w:rFonts w:cs="Arial"/>
          <w:sz w:val="20"/>
        </w:rPr>
        <w:t xml:space="preserve"> financial </w:t>
      </w:r>
      <w:r w:rsidR="00522579">
        <w:rPr>
          <w:rFonts w:cs="Arial"/>
          <w:sz w:val="20"/>
        </w:rPr>
        <w:t>information</w:t>
      </w:r>
      <w:r w:rsidRPr="0019060C">
        <w:rPr>
          <w:rFonts w:cs="Arial"/>
          <w:sz w:val="20"/>
        </w:rPr>
        <w:t xml:space="preserve"> present</w:t>
      </w:r>
      <w:r w:rsidR="000919D1">
        <w:rPr>
          <w:rFonts w:cs="Arial"/>
          <w:sz w:val="20"/>
        </w:rPr>
        <w:t>s</w:t>
      </w:r>
      <w:r w:rsidRPr="0019060C">
        <w:rPr>
          <w:rFonts w:cs="Arial"/>
          <w:sz w:val="20"/>
        </w:rPr>
        <w:t xml:space="preserve"> the financial performance of the Company and its subsidiaries (together referred to as the “Group” or “RAO Energy System of East Group”). The Group’s principal subs</w:t>
      </w:r>
      <w:r w:rsidR="00477774" w:rsidRPr="0019060C">
        <w:rPr>
          <w:rFonts w:cs="Arial"/>
          <w:sz w:val="20"/>
        </w:rPr>
        <w:t>idiaries are presented in Note 3</w:t>
      </w:r>
      <w:r w:rsidRPr="0019060C">
        <w:rPr>
          <w:rFonts w:cs="Arial"/>
          <w:sz w:val="20"/>
        </w:rPr>
        <w:t>.</w:t>
      </w:r>
    </w:p>
    <w:p w:rsidR="001442DC" w:rsidRDefault="00A3648B">
      <w:pPr>
        <w:pStyle w:val="StyleABC-paragrahinNotesAfter0pt"/>
        <w:spacing w:beforeLines="50" w:before="120" w:afterLines="50" w:after="120"/>
        <w:rPr>
          <w:rFonts w:cs="Arial"/>
          <w:sz w:val="20"/>
        </w:rPr>
      </w:pPr>
      <w:r w:rsidRPr="0019060C">
        <w:rPr>
          <w:rFonts w:cs="Arial"/>
          <w:sz w:val="20"/>
        </w:rPr>
        <w:t xml:space="preserve">The Company was incorporated and is domiciled in the Russian Federation. The Company was set up in accordance with Russian regulations. </w:t>
      </w:r>
    </w:p>
    <w:p w:rsidR="001442DC" w:rsidRDefault="00F41A4D">
      <w:pPr>
        <w:pStyle w:val="StyleABC-paragrahinNotesAfter0pt"/>
        <w:spacing w:beforeLines="50" w:before="120" w:afterLines="50" w:after="120"/>
        <w:rPr>
          <w:rFonts w:cs="Arial"/>
          <w:sz w:val="20"/>
        </w:rPr>
      </w:pPr>
      <w:r w:rsidRPr="0019060C">
        <w:rPr>
          <w:rFonts w:cs="Arial"/>
          <w:sz w:val="20"/>
        </w:rPr>
        <w:t>I</w:t>
      </w:r>
      <w:r w:rsidR="00A04286" w:rsidRPr="0019060C">
        <w:rPr>
          <w:rFonts w:cs="Arial"/>
          <w:sz w:val="20"/>
        </w:rPr>
        <w:t xml:space="preserve">n February 2013 Government paid additional share issue of </w:t>
      </w:r>
      <w:r w:rsidR="000919D1">
        <w:rPr>
          <w:rFonts w:cs="Arial"/>
          <w:sz w:val="20"/>
        </w:rPr>
        <w:t>OJSC RusHydro</w:t>
      </w:r>
      <w:r w:rsidR="00A04286" w:rsidRPr="0019060C">
        <w:rPr>
          <w:rFonts w:cs="Arial"/>
          <w:sz w:val="20"/>
        </w:rPr>
        <w:t xml:space="preserve"> by shares of the Company</w:t>
      </w:r>
      <w:r w:rsidR="000919D1">
        <w:rPr>
          <w:rFonts w:cs="Arial"/>
          <w:sz w:val="20"/>
        </w:rPr>
        <w:t>.</w:t>
      </w:r>
      <w:r w:rsidR="00A04286" w:rsidRPr="0019060C">
        <w:rPr>
          <w:rFonts w:cs="Arial"/>
          <w:sz w:val="20"/>
        </w:rPr>
        <w:t xml:space="preserve"> </w:t>
      </w:r>
      <w:proofErr w:type="gramStart"/>
      <w:r w:rsidR="00A3648B" w:rsidRPr="0019060C">
        <w:rPr>
          <w:rFonts w:cs="Arial"/>
          <w:sz w:val="20"/>
        </w:rPr>
        <w:t xml:space="preserve">As a result as at </w:t>
      </w:r>
      <w:r w:rsidR="00A62A41">
        <w:rPr>
          <w:rFonts w:cs="Arial"/>
          <w:sz w:val="20"/>
        </w:rPr>
        <w:t>30 September 2013</w:t>
      </w:r>
      <w:r w:rsidR="00A04286" w:rsidRPr="0019060C">
        <w:rPr>
          <w:rFonts w:cs="Arial"/>
          <w:sz w:val="20"/>
        </w:rPr>
        <w:t xml:space="preserve"> OJSC RusHydro owns 74.91 </w:t>
      </w:r>
      <w:proofErr w:type="spellStart"/>
      <w:r w:rsidR="00A04286" w:rsidRPr="0019060C">
        <w:rPr>
          <w:rFonts w:cs="Arial"/>
          <w:sz w:val="20"/>
        </w:rPr>
        <w:t>percent</w:t>
      </w:r>
      <w:proofErr w:type="spellEnd"/>
      <w:r w:rsidR="00A04286" w:rsidRPr="0019060C">
        <w:rPr>
          <w:rFonts w:cs="Arial"/>
          <w:sz w:val="20"/>
        </w:rPr>
        <w:t xml:space="preserve"> of the Company</w:t>
      </w:r>
      <w:r w:rsidR="00D37F84">
        <w:rPr>
          <w:rFonts w:cs="Arial"/>
          <w:sz w:val="20"/>
        </w:rPr>
        <w:t xml:space="preserve"> (as at 31 December 2012 65</w:t>
      </w:r>
      <w:r w:rsidR="00D37F84" w:rsidRPr="0019060C">
        <w:rPr>
          <w:rFonts w:cs="Arial"/>
          <w:sz w:val="20"/>
        </w:rPr>
        <w:t>.</w:t>
      </w:r>
      <w:r w:rsidR="00D37F84">
        <w:rPr>
          <w:rFonts w:cs="Arial"/>
          <w:sz w:val="20"/>
        </w:rPr>
        <w:t>75</w:t>
      </w:r>
      <w:r w:rsidR="00D37F84" w:rsidRPr="0019060C">
        <w:rPr>
          <w:rFonts w:cs="Arial"/>
          <w:sz w:val="20"/>
        </w:rPr>
        <w:t xml:space="preserve"> </w:t>
      </w:r>
      <w:proofErr w:type="spellStart"/>
      <w:r w:rsidR="00D37F84" w:rsidRPr="0019060C">
        <w:rPr>
          <w:rFonts w:cs="Arial"/>
          <w:sz w:val="20"/>
        </w:rPr>
        <w:t>percent</w:t>
      </w:r>
      <w:proofErr w:type="spellEnd"/>
      <w:r w:rsidR="00D37F84">
        <w:rPr>
          <w:rFonts w:cs="Arial"/>
          <w:sz w:val="20"/>
        </w:rPr>
        <w:t>)</w:t>
      </w:r>
      <w:r w:rsidR="00A3648B" w:rsidRPr="0019060C">
        <w:rPr>
          <w:rFonts w:cs="Arial"/>
          <w:sz w:val="20"/>
        </w:rPr>
        <w:t>.</w:t>
      </w:r>
      <w:proofErr w:type="gramEnd"/>
      <w:r w:rsidR="00A3648B" w:rsidRPr="0019060C">
        <w:rPr>
          <w:rFonts w:cs="Arial"/>
          <w:sz w:val="20"/>
        </w:rPr>
        <w:t xml:space="preserve"> The ultimate controlling party is the Russian Federation. Related party transactions are disclosed in Note </w:t>
      </w:r>
      <w:r w:rsidR="00477774" w:rsidRPr="0019060C">
        <w:rPr>
          <w:rFonts w:cs="Arial"/>
          <w:sz w:val="20"/>
        </w:rPr>
        <w:t>5</w:t>
      </w:r>
      <w:r w:rsidR="00A3648B" w:rsidRPr="0019060C">
        <w:rPr>
          <w:rFonts w:cs="Arial"/>
          <w:sz w:val="20"/>
        </w:rPr>
        <w:t>.</w:t>
      </w:r>
    </w:p>
    <w:p w:rsidR="001442DC" w:rsidRDefault="00A3648B">
      <w:pPr>
        <w:pStyle w:val="StyleABC-paragrahinNotesAfter0pt"/>
        <w:spacing w:beforeLines="50" w:before="120" w:afterLines="50" w:after="120"/>
        <w:rPr>
          <w:rFonts w:cs="Arial"/>
          <w:sz w:val="20"/>
        </w:rPr>
      </w:pPr>
      <w:r w:rsidRPr="0019060C">
        <w:rPr>
          <w:rFonts w:cs="Arial"/>
          <w:sz w:val="20"/>
        </w:rPr>
        <w:t>The shares of the Company are traded on the Moscow Stock Exchange.</w:t>
      </w:r>
    </w:p>
    <w:p w:rsidR="001442DC" w:rsidRDefault="00A3648B">
      <w:pPr>
        <w:spacing w:beforeLines="50" w:before="120" w:afterLines="50" w:after="120"/>
        <w:rPr>
          <w:rFonts w:cs="Arial"/>
          <w:lang w:val="en-GB"/>
        </w:rPr>
      </w:pPr>
      <w:r w:rsidRPr="0019060C">
        <w:rPr>
          <w:rFonts w:cs="Arial"/>
          <w:lang w:val="en-GB"/>
        </w:rPr>
        <w:t xml:space="preserve">The Group’s principal business activities are: </w:t>
      </w:r>
    </w:p>
    <w:p w:rsidR="00A3648B" w:rsidRPr="0019060C" w:rsidRDefault="00A3648B" w:rsidP="00A3648B">
      <w:pPr>
        <w:widowControl/>
        <w:numPr>
          <w:ilvl w:val="0"/>
          <w:numId w:val="32"/>
        </w:numPr>
        <w:ind w:left="714" w:hanging="357"/>
        <w:jc w:val="left"/>
        <w:rPr>
          <w:rFonts w:cs="Arial"/>
          <w:lang w:val="en-GB"/>
        </w:rPr>
      </w:pPr>
      <w:r w:rsidRPr="0019060C">
        <w:rPr>
          <w:rFonts w:cs="Arial"/>
          <w:lang w:val="en-GB"/>
        </w:rPr>
        <w:t>electricity and heat generation;</w:t>
      </w:r>
    </w:p>
    <w:p w:rsidR="00A3648B" w:rsidRPr="0019060C" w:rsidRDefault="00A3648B" w:rsidP="00A3648B">
      <w:pPr>
        <w:widowControl/>
        <w:numPr>
          <w:ilvl w:val="0"/>
          <w:numId w:val="32"/>
        </w:numPr>
        <w:ind w:left="714" w:hanging="357"/>
        <w:jc w:val="left"/>
        <w:rPr>
          <w:rFonts w:cs="Arial"/>
          <w:lang w:val="en-GB"/>
        </w:rPr>
      </w:pPr>
      <w:r w:rsidRPr="0019060C">
        <w:rPr>
          <w:rFonts w:cs="Arial"/>
          <w:lang w:val="en-GB"/>
        </w:rPr>
        <w:t>electricity and heat distribution;</w:t>
      </w:r>
    </w:p>
    <w:p w:rsidR="00A3648B" w:rsidRPr="0019060C" w:rsidRDefault="00A3648B" w:rsidP="00A3648B">
      <w:pPr>
        <w:widowControl/>
        <w:numPr>
          <w:ilvl w:val="0"/>
          <w:numId w:val="32"/>
        </w:numPr>
        <w:ind w:left="714" w:hanging="357"/>
        <w:jc w:val="left"/>
        <w:rPr>
          <w:rFonts w:cs="Arial"/>
          <w:lang w:val="en-GB"/>
        </w:rPr>
      </w:pPr>
      <w:r w:rsidRPr="0019060C">
        <w:rPr>
          <w:rFonts w:cs="Arial"/>
          <w:lang w:val="en-GB"/>
        </w:rPr>
        <w:t>electricity and heat retail;</w:t>
      </w:r>
    </w:p>
    <w:p w:rsidR="00A3648B" w:rsidRPr="0019060C" w:rsidRDefault="00A3648B" w:rsidP="00A3648B">
      <w:pPr>
        <w:widowControl/>
        <w:numPr>
          <w:ilvl w:val="0"/>
          <w:numId w:val="32"/>
        </w:numPr>
        <w:ind w:left="714" w:hanging="357"/>
        <w:jc w:val="left"/>
        <w:rPr>
          <w:rFonts w:cs="Arial"/>
          <w:lang w:val="en-GB"/>
        </w:rPr>
      </w:pPr>
      <w:proofErr w:type="gramStart"/>
      <w:r w:rsidRPr="0019060C">
        <w:rPr>
          <w:rFonts w:cs="Arial"/>
          <w:lang w:val="en-GB"/>
        </w:rPr>
        <w:t>electricity</w:t>
      </w:r>
      <w:proofErr w:type="gramEnd"/>
      <w:r w:rsidRPr="0019060C">
        <w:rPr>
          <w:rFonts w:cs="Arial"/>
          <w:lang w:val="en-GB"/>
        </w:rPr>
        <w:t xml:space="preserve"> wholesale.</w:t>
      </w:r>
    </w:p>
    <w:p w:rsidR="00A3648B" w:rsidRPr="002A71B3" w:rsidRDefault="00A3648B" w:rsidP="008226BF">
      <w:pPr>
        <w:pStyle w:val="ABC-paragrahinNotes"/>
        <w:spacing w:beforeLines="50" w:before="120" w:afterLines="50" w:after="120"/>
        <w:rPr>
          <w:rFonts w:cs="Arial"/>
          <w:sz w:val="20"/>
        </w:rPr>
      </w:pPr>
      <w:r w:rsidRPr="0019060C">
        <w:rPr>
          <w:rFonts w:cs="Arial"/>
          <w:sz w:val="20"/>
        </w:rPr>
        <w:t xml:space="preserve">The Company’s registered office is located at </w:t>
      </w:r>
      <w:r w:rsidR="00F41A4D" w:rsidRPr="0019060C">
        <w:rPr>
          <w:rFonts w:cs="Arial"/>
          <w:sz w:val="20"/>
        </w:rPr>
        <w:t>4</w:t>
      </w:r>
      <w:r w:rsidR="00F24304" w:rsidRPr="0019060C">
        <w:rPr>
          <w:rFonts w:cs="Arial"/>
          <w:sz w:val="20"/>
        </w:rPr>
        <w:t>6</w:t>
      </w:r>
      <w:r w:rsidRPr="0019060C">
        <w:rPr>
          <w:rFonts w:cs="Arial"/>
          <w:sz w:val="20"/>
        </w:rPr>
        <w:t>, </w:t>
      </w:r>
      <w:proofErr w:type="spellStart"/>
      <w:r w:rsidR="00F41A4D" w:rsidRPr="0019060C">
        <w:rPr>
          <w:rFonts w:cs="Arial"/>
          <w:sz w:val="20"/>
        </w:rPr>
        <w:t>Leningradskaya</w:t>
      </w:r>
      <w:proofErr w:type="spellEnd"/>
      <w:r w:rsidRPr="0019060C">
        <w:rPr>
          <w:rFonts w:cs="Arial"/>
          <w:sz w:val="20"/>
        </w:rPr>
        <w:t xml:space="preserve"> str., </w:t>
      </w:r>
      <w:r w:rsidR="00F41A4D" w:rsidRPr="0019060C">
        <w:rPr>
          <w:rFonts w:cs="Arial"/>
          <w:sz w:val="20"/>
        </w:rPr>
        <w:t>Khabarovsk</w:t>
      </w:r>
      <w:r w:rsidRPr="0019060C">
        <w:rPr>
          <w:rFonts w:cs="Arial"/>
          <w:sz w:val="20"/>
        </w:rPr>
        <w:t>, Russia, 6</w:t>
      </w:r>
      <w:r w:rsidR="00F41A4D" w:rsidRPr="0019060C">
        <w:rPr>
          <w:rFonts w:cs="Arial"/>
          <w:sz w:val="20"/>
        </w:rPr>
        <w:t>8</w:t>
      </w:r>
      <w:r w:rsidR="0016069B" w:rsidRPr="00AE1E01">
        <w:rPr>
          <w:rFonts w:cs="Arial"/>
          <w:sz w:val="20"/>
          <w:lang w:val="en-US"/>
        </w:rPr>
        <w:t>0</w:t>
      </w:r>
      <w:r w:rsidRPr="0019060C">
        <w:rPr>
          <w:rFonts w:cs="Arial"/>
          <w:sz w:val="20"/>
        </w:rPr>
        <w:t>0</w:t>
      </w:r>
      <w:r w:rsidR="00F41A4D" w:rsidRPr="0019060C">
        <w:rPr>
          <w:rFonts w:cs="Arial"/>
          <w:sz w:val="20"/>
        </w:rPr>
        <w:t>21</w:t>
      </w:r>
      <w:r w:rsidRPr="0019060C">
        <w:rPr>
          <w:rFonts w:cs="Arial"/>
          <w:sz w:val="20"/>
        </w:rPr>
        <w:t>.</w:t>
      </w:r>
    </w:p>
    <w:p w:rsidR="001442DC" w:rsidRDefault="00A3648B">
      <w:pPr>
        <w:spacing w:beforeLines="50" w:before="120" w:afterLines="50" w:after="120"/>
        <w:rPr>
          <w:rFonts w:cs="Arial"/>
          <w:lang w:val="en-GB"/>
        </w:rPr>
      </w:pPr>
      <w:r w:rsidRPr="0019060C">
        <w:rPr>
          <w:rFonts w:cs="Arial"/>
          <w:lang w:val="en-GB"/>
        </w:rPr>
        <w:t xml:space="preserve">The Group operates in the Far East </w:t>
      </w:r>
      <w:r w:rsidR="000919D1">
        <w:rPr>
          <w:rFonts w:cs="Arial"/>
          <w:lang w:val="en-GB"/>
        </w:rPr>
        <w:t xml:space="preserve">Federal </w:t>
      </w:r>
      <w:r w:rsidRPr="0019060C">
        <w:rPr>
          <w:rFonts w:cs="Arial"/>
          <w:lang w:val="en-GB"/>
        </w:rPr>
        <w:t xml:space="preserve">region, </w:t>
      </w:r>
      <w:r w:rsidR="000919D1">
        <w:rPr>
          <w:rFonts w:cs="Arial"/>
          <w:lang w:val="en-GB"/>
        </w:rPr>
        <w:t>which</w:t>
      </w:r>
      <w:r w:rsidRPr="0019060C">
        <w:rPr>
          <w:rFonts w:cs="Arial"/>
          <w:lang w:val="en-GB"/>
        </w:rPr>
        <w:t xml:space="preserve"> comprises Republic of </w:t>
      </w:r>
      <w:proofErr w:type="spellStart"/>
      <w:r w:rsidRPr="0019060C">
        <w:rPr>
          <w:rFonts w:cs="Arial"/>
          <w:lang w:val="en-GB"/>
        </w:rPr>
        <w:t>Sakha</w:t>
      </w:r>
      <w:proofErr w:type="spellEnd"/>
      <w:r w:rsidRPr="0019060C">
        <w:rPr>
          <w:rFonts w:cs="Arial"/>
          <w:lang w:val="en-GB"/>
        </w:rPr>
        <w:t xml:space="preserve"> (</w:t>
      </w:r>
      <w:proofErr w:type="spellStart"/>
      <w:r w:rsidRPr="0019060C">
        <w:rPr>
          <w:rFonts w:cs="Arial"/>
          <w:lang w:val="en-GB"/>
        </w:rPr>
        <w:t>Yakutiya</w:t>
      </w:r>
      <w:proofErr w:type="spellEnd"/>
      <w:r w:rsidRPr="0019060C">
        <w:rPr>
          <w:rFonts w:cs="Arial"/>
          <w:lang w:val="en-GB"/>
        </w:rPr>
        <w:t xml:space="preserve">), Kamchatka territory, </w:t>
      </w:r>
      <w:proofErr w:type="spellStart"/>
      <w:r w:rsidRPr="0019060C">
        <w:rPr>
          <w:rFonts w:cs="Arial"/>
          <w:lang w:val="en-GB"/>
        </w:rPr>
        <w:t>Primorye</w:t>
      </w:r>
      <w:proofErr w:type="spellEnd"/>
      <w:r w:rsidRPr="0019060C">
        <w:rPr>
          <w:rFonts w:cs="Arial"/>
          <w:lang w:val="en-GB"/>
        </w:rPr>
        <w:t xml:space="preserve"> territory, Khabarovsk territory, Amur region, </w:t>
      </w:r>
      <w:proofErr w:type="spellStart"/>
      <w:r w:rsidRPr="0019060C">
        <w:rPr>
          <w:rFonts w:cs="Arial"/>
          <w:lang w:val="en-GB"/>
        </w:rPr>
        <w:t>Magadan</w:t>
      </w:r>
      <w:proofErr w:type="spellEnd"/>
      <w:r w:rsidRPr="0019060C">
        <w:rPr>
          <w:rFonts w:cs="Arial"/>
          <w:lang w:val="en-GB"/>
        </w:rPr>
        <w:t xml:space="preserve"> region, Sakhalin region, </w:t>
      </w:r>
      <w:proofErr w:type="spellStart"/>
      <w:r w:rsidRPr="0019060C">
        <w:rPr>
          <w:rFonts w:cs="Arial"/>
          <w:lang w:val="en-GB"/>
        </w:rPr>
        <w:t>Evreiskaya</w:t>
      </w:r>
      <w:proofErr w:type="spellEnd"/>
      <w:r w:rsidRPr="0019060C">
        <w:rPr>
          <w:rFonts w:cs="Arial"/>
          <w:lang w:val="en-GB"/>
        </w:rPr>
        <w:t xml:space="preserve"> autonomous district and </w:t>
      </w:r>
      <w:proofErr w:type="spellStart"/>
      <w:r w:rsidRPr="0019060C">
        <w:rPr>
          <w:rFonts w:cs="Arial"/>
          <w:lang w:val="en-GB"/>
        </w:rPr>
        <w:t>Chukotka</w:t>
      </w:r>
      <w:proofErr w:type="spellEnd"/>
      <w:r w:rsidRPr="0019060C">
        <w:rPr>
          <w:rFonts w:cs="Arial"/>
          <w:lang w:val="en-GB"/>
        </w:rPr>
        <w:t xml:space="preserve"> autonomous district and also in the </w:t>
      </w:r>
      <w:proofErr w:type="spellStart"/>
      <w:r w:rsidRPr="0019060C">
        <w:rPr>
          <w:rFonts w:cs="Arial"/>
          <w:lang w:val="en-GB"/>
        </w:rPr>
        <w:t>Khanty-Mansi</w:t>
      </w:r>
      <w:proofErr w:type="spellEnd"/>
      <w:r w:rsidRPr="0019060C">
        <w:rPr>
          <w:rFonts w:cs="Arial"/>
          <w:lang w:val="en-GB"/>
        </w:rPr>
        <w:t xml:space="preserve"> and </w:t>
      </w:r>
      <w:proofErr w:type="spellStart"/>
      <w:r w:rsidRPr="0019060C">
        <w:rPr>
          <w:rFonts w:cs="Arial"/>
          <w:lang w:val="en-GB"/>
        </w:rPr>
        <w:t>Yamalo-Nenets</w:t>
      </w:r>
      <w:proofErr w:type="spellEnd"/>
      <w:r w:rsidRPr="0019060C">
        <w:rPr>
          <w:rFonts w:cs="Arial"/>
          <w:lang w:val="en-GB"/>
        </w:rPr>
        <w:t xml:space="preserve"> autonomous district</w:t>
      </w:r>
      <w:r w:rsidR="000919D1">
        <w:rPr>
          <w:rFonts w:cs="Arial"/>
          <w:lang w:val="en-GB"/>
        </w:rPr>
        <w:t>s</w:t>
      </w:r>
      <w:r w:rsidRPr="0019060C">
        <w:rPr>
          <w:rFonts w:cs="Arial"/>
          <w:lang w:val="en-GB"/>
        </w:rPr>
        <w:t>.</w:t>
      </w:r>
    </w:p>
    <w:p w:rsidR="001442DC" w:rsidRDefault="00A3648B">
      <w:pPr>
        <w:pStyle w:val="StyleABC-paragrahinNotesAfter0pt"/>
        <w:spacing w:beforeLines="50" w:before="120" w:afterLines="50" w:after="120"/>
        <w:rPr>
          <w:rFonts w:cs="Arial"/>
          <w:sz w:val="20"/>
        </w:rPr>
      </w:pPr>
      <w:proofErr w:type="gramStart"/>
      <w:r w:rsidRPr="0019060C">
        <w:rPr>
          <w:rFonts w:cs="Arial"/>
          <w:b/>
          <w:i/>
          <w:sz w:val="20"/>
        </w:rPr>
        <w:t>Relations with the State and current regulation.</w:t>
      </w:r>
      <w:proofErr w:type="gramEnd"/>
      <w:r w:rsidRPr="0019060C">
        <w:rPr>
          <w:rFonts w:cs="Arial"/>
          <w:b/>
          <w:i/>
          <w:sz w:val="20"/>
        </w:rPr>
        <w:t xml:space="preserve"> </w:t>
      </w:r>
      <w:r w:rsidRPr="0019060C">
        <w:rPr>
          <w:rFonts w:cs="Arial"/>
          <w:sz w:val="20"/>
        </w:rPr>
        <w:t xml:space="preserve">Many consumers of electricity and heat supplied by the Group are controlled by or affiliated with the Russian Federation. Moreover, the Russian Federation controls a number of fuel suppliers and suppliers of other materials for the Group (Note </w:t>
      </w:r>
      <w:r w:rsidR="00CF7A91" w:rsidRPr="0019060C">
        <w:rPr>
          <w:rFonts w:cs="Arial"/>
          <w:sz w:val="20"/>
        </w:rPr>
        <w:t>5</w:t>
      </w:r>
      <w:r w:rsidRPr="0019060C">
        <w:rPr>
          <w:rFonts w:cs="Arial"/>
          <w:sz w:val="20"/>
        </w:rPr>
        <w:t>).</w:t>
      </w:r>
    </w:p>
    <w:p w:rsidR="001442DC" w:rsidRDefault="00A3648B">
      <w:pPr>
        <w:pStyle w:val="StyleABC-paragrahinNotesAfter0pt"/>
        <w:spacing w:beforeLines="50" w:before="120" w:afterLines="50" w:after="120"/>
        <w:rPr>
          <w:rFonts w:cs="Arial"/>
          <w:sz w:val="20"/>
        </w:rPr>
      </w:pPr>
      <w:r w:rsidRPr="0019060C">
        <w:rPr>
          <w:rFonts w:cs="Arial"/>
          <w:sz w:val="20"/>
        </w:rPr>
        <w:t>The Government affects the Group’s operations through:</w:t>
      </w:r>
    </w:p>
    <w:p w:rsidR="00A3648B" w:rsidRPr="002A71B3" w:rsidRDefault="00A3648B" w:rsidP="00A3648B">
      <w:pPr>
        <w:pStyle w:val="af4"/>
        <w:numPr>
          <w:ilvl w:val="0"/>
          <w:numId w:val="33"/>
        </w:numPr>
        <w:spacing w:after="0"/>
        <w:ind w:left="714" w:hanging="357"/>
        <w:rPr>
          <w:rFonts w:cs="Arial"/>
          <w:lang w:val="en-GB" w:eastAsia="en-US"/>
        </w:rPr>
      </w:pPr>
      <w:r w:rsidRPr="002A71B3">
        <w:rPr>
          <w:rFonts w:cs="Arial"/>
          <w:lang w:val="en-GB" w:eastAsia="en-US"/>
        </w:rPr>
        <w:t xml:space="preserve">tariff regulation within wholesale electricity and capacity as well as retail electricity and heat markets; </w:t>
      </w:r>
    </w:p>
    <w:p w:rsidR="00A3648B" w:rsidRPr="002A71B3" w:rsidRDefault="00A3648B" w:rsidP="00A3648B">
      <w:pPr>
        <w:pStyle w:val="af4"/>
        <w:numPr>
          <w:ilvl w:val="0"/>
          <w:numId w:val="33"/>
        </w:numPr>
        <w:spacing w:after="0"/>
        <w:ind w:left="714" w:hanging="357"/>
        <w:rPr>
          <w:rFonts w:cs="Arial"/>
          <w:lang w:val="en-GB" w:eastAsia="en-US"/>
        </w:rPr>
      </w:pPr>
      <w:r w:rsidRPr="002A71B3">
        <w:rPr>
          <w:rFonts w:cs="Arial"/>
          <w:lang w:val="en-GB" w:eastAsia="en-US"/>
        </w:rPr>
        <w:t xml:space="preserve">ratification of the </w:t>
      </w:r>
      <w:r w:rsidR="00D37F84">
        <w:rPr>
          <w:rFonts w:cs="Arial"/>
          <w:lang w:val="en-GB" w:eastAsia="en-US"/>
        </w:rPr>
        <w:t>Group’s</w:t>
      </w:r>
      <w:r w:rsidR="00D37F84" w:rsidRPr="002A71B3">
        <w:rPr>
          <w:rFonts w:cs="Arial"/>
          <w:lang w:val="en-GB" w:eastAsia="en-US"/>
        </w:rPr>
        <w:t xml:space="preserve"> </w:t>
      </w:r>
      <w:r w:rsidRPr="002A71B3">
        <w:rPr>
          <w:rFonts w:cs="Arial"/>
          <w:lang w:val="en-GB" w:eastAsia="en-US"/>
        </w:rPr>
        <w:t>investment programs, including volume and sources of their financing, control over their implementation;</w:t>
      </w:r>
    </w:p>
    <w:p w:rsidR="00A3648B" w:rsidRPr="002A71B3" w:rsidRDefault="00A3648B" w:rsidP="00A3648B">
      <w:pPr>
        <w:pStyle w:val="af4"/>
        <w:numPr>
          <w:ilvl w:val="0"/>
          <w:numId w:val="33"/>
        </w:numPr>
        <w:spacing w:after="0"/>
        <w:ind w:left="714" w:hanging="357"/>
        <w:rPr>
          <w:rFonts w:cs="Arial"/>
          <w:lang w:val="en-GB" w:eastAsia="en-US"/>
        </w:rPr>
      </w:pPr>
      <w:proofErr w:type="gramStart"/>
      <w:r w:rsidRPr="002A71B3">
        <w:rPr>
          <w:rFonts w:cs="Arial"/>
          <w:lang w:val="en-GB" w:eastAsia="en-US"/>
        </w:rPr>
        <w:t>existing</w:t>
      </w:r>
      <w:proofErr w:type="gramEnd"/>
      <w:r w:rsidRPr="002A71B3">
        <w:rPr>
          <w:rFonts w:cs="Arial"/>
          <w:lang w:val="en-GB" w:eastAsia="en-US"/>
        </w:rPr>
        <w:t xml:space="preserve"> antimonopoly regulation.</w:t>
      </w:r>
    </w:p>
    <w:p w:rsidR="00A3648B" w:rsidRPr="0019060C" w:rsidRDefault="00A3648B" w:rsidP="008226BF">
      <w:pPr>
        <w:pStyle w:val="StyleABC-paragrahinNotesAfter0pt"/>
        <w:spacing w:beforeLines="50" w:before="120" w:afterLines="50" w:after="120"/>
        <w:rPr>
          <w:rFonts w:cs="Arial"/>
          <w:sz w:val="20"/>
        </w:rPr>
      </w:pPr>
      <w:r w:rsidRPr="0019060C">
        <w:rPr>
          <w:rFonts w:cs="Arial"/>
          <w:sz w:val="20"/>
        </w:rPr>
        <w:t xml:space="preserve">The Russian Federation directly influences the activities of the Group by regulating the wholesale purchases of electricity via the Federal Tariff Service (hereinafter, “FTS”) and the retail sale of electricity, capacity and heat via executive bodies of constituents of the Russian Federation in charge of state price (tariffs) regulation. The activities of generating and grid companies (except operating within technologically isolated territories of electric power system) are operated by OJSC System Operator of the </w:t>
      </w:r>
      <w:r w:rsidR="000919D1" w:rsidRPr="0019060C">
        <w:rPr>
          <w:rFonts w:cs="Arial"/>
          <w:sz w:val="20"/>
        </w:rPr>
        <w:t>Uni</w:t>
      </w:r>
      <w:r w:rsidR="000919D1">
        <w:rPr>
          <w:rFonts w:cs="Arial"/>
          <w:sz w:val="20"/>
        </w:rPr>
        <w:t>fied</w:t>
      </w:r>
      <w:r w:rsidR="000919D1" w:rsidRPr="0019060C">
        <w:rPr>
          <w:rFonts w:cs="Arial"/>
          <w:sz w:val="20"/>
        </w:rPr>
        <w:t xml:space="preserve"> </w:t>
      </w:r>
      <w:r w:rsidRPr="0019060C">
        <w:rPr>
          <w:rFonts w:cs="Arial"/>
          <w:sz w:val="20"/>
        </w:rPr>
        <w:t>Energy System (hereinafter, “SO UES”) to maintain the effective operation of the electricity market.</w:t>
      </w:r>
    </w:p>
    <w:p w:rsidR="001442DC" w:rsidRDefault="00A3648B">
      <w:pPr>
        <w:pStyle w:val="StyleABC-paragrahinNotesAfter0pt"/>
        <w:spacing w:beforeLines="50" w:before="120" w:afterLines="50" w:after="120"/>
        <w:rPr>
          <w:rFonts w:cs="Arial"/>
          <w:sz w:val="20"/>
        </w:rPr>
      </w:pPr>
      <w:r w:rsidRPr="0019060C">
        <w:rPr>
          <w:rFonts w:cs="Arial"/>
          <w:sz w:val="20"/>
        </w:rPr>
        <w:t xml:space="preserve">Tariffs on electricity sold by </w:t>
      </w:r>
      <w:r w:rsidR="000919D1">
        <w:rPr>
          <w:rFonts w:cs="Arial"/>
          <w:sz w:val="20"/>
        </w:rPr>
        <w:t xml:space="preserve">the </w:t>
      </w:r>
      <w:r w:rsidRPr="0019060C">
        <w:rPr>
          <w:rFonts w:cs="Arial"/>
          <w:sz w:val="20"/>
        </w:rPr>
        <w:t xml:space="preserve">Group’s energy companies are set by regional regulating authorities based on maximum possible tariffs approved by FTS. </w:t>
      </w:r>
    </w:p>
    <w:p w:rsidR="001442DC" w:rsidRDefault="00A3648B">
      <w:pPr>
        <w:pStyle w:val="StyleABC-paragrahinNotesAfter0pt"/>
        <w:spacing w:beforeLines="50" w:before="120" w:afterLines="50" w:after="120"/>
        <w:rPr>
          <w:rFonts w:cs="Arial"/>
          <w:sz w:val="20"/>
        </w:rPr>
      </w:pPr>
      <w:r w:rsidRPr="0019060C">
        <w:rPr>
          <w:rFonts w:cs="Arial"/>
          <w:sz w:val="20"/>
        </w:rPr>
        <w:t xml:space="preserve">Tariffs on heat </w:t>
      </w:r>
      <w:r w:rsidR="000919D1">
        <w:rPr>
          <w:rFonts w:cs="Arial"/>
          <w:sz w:val="20"/>
        </w:rPr>
        <w:t xml:space="preserve">sold </w:t>
      </w:r>
      <w:proofErr w:type="gramStart"/>
      <w:r w:rsidR="000919D1">
        <w:rPr>
          <w:rFonts w:cs="Arial"/>
          <w:sz w:val="20"/>
        </w:rPr>
        <w:t xml:space="preserve">by </w:t>
      </w:r>
      <w:r w:rsidRPr="0019060C">
        <w:rPr>
          <w:rFonts w:cs="Arial"/>
          <w:sz w:val="20"/>
        </w:rPr>
        <w:t xml:space="preserve"> the</w:t>
      </w:r>
      <w:proofErr w:type="gramEnd"/>
      <w:r w:rsidRPr="0019060C">
        <w:rPr>
          <w:rFonts w:cs="Arial"/>
          <w:sz w:val="20"/>
        </w:rPr>
        <w:t xml:space="preserve"> Group</w:t>
      </w:r>
      <w:r w:rsidR="000919D1">
        <w:rPr>
          <w:rFonts w:cs="Arial"/>
          <w:sz w:val="20"/>
        </w:rPr>
        <w:t>’s energy companies to all types of</w:t>
      </w:r>
      <w:r w:rsidRPr="0019060C">
        <w:rPr>
          <w:rFonts w:cs="Arial"/>
          <w:sz w:val="20"/>
        </w:rPr>
        <w:t xml:space="preserve"> consumers are set by regional regulating authorities of the Russian Federation</w:t>
      </w:r>
      <w:r w:rsidR="000919D1">
        <w:rPr>
          <w:rFonts w:cs="Arial"/>
          <w:sz w:val="20"/>
        </w:rPr>
        <w:t xml:space="preserve"> constituents</w:t>
      </w:r>
      <w:r w:rsidRPr="0019060C">
        <w:rPr>
          <w:rFonts w:cs="Arial"/>
          <w:sz w:val="20"/>
        </w:rPr>
        <w:t xml:space="preserve"> in charge of state tariffs regulation.</w:t>
      </w:r>
    </w:p>
    <w:p w:rsidR="001442DC" w:rsidRDefault="00A3648B">
      <w:pPr>
        <w:spacing w:beforeLines="50" w:before="120" w:afterLines="50" w:after="120"/>
        <w:rPr>
          <w:rFonts w:cs="Arial"/>
          <w:bCs/>
          <w:lang w:val="en-US"/>
        </w:rPr>
      </w:pPr>
      <w:proofErr w:type="gramStart"/>
      <w:r w:rsidRPr="0019060C">
        <w:rPr>
          <w:rFonts w:cs="Arial"/>
          <w:b/>
          <w:i/>
          <w:lang w:val="en-GB"/>
        </w:rPr>
        <w:t>Operating environment.</w:t>
      </w:r>
      <w:proofErr w:type="gramEnd"/>
      <w:r w:rsidRPr="0019060C">
        <w:rPr>
          <w:rFonts w:cs="Arial"/>
          <w:b/>
          <w:i/>
          <w:lang w:val="en-GB"/>
        </w:rPr>
        <w:t xml:space="preserve"> </w:t>
      </w:r>
      <w:r w:rsidRPr="0019060C">
        <w:rPr>
          <w:rFonts w:cs="Arial"/>
          <w:lang w:val="en-GB"/>
        </w:rPr>
        <w:t xml:space="preserve">The economy of Russian Federation has some characteristics of an emerging </w:t>
      </w:r>
      <w:r w:rsidRPr="0019060C">
        <w:rPr>
          <w:rFonts w:cs="Arial"/>
          <w:lang w:val="en-GB"/>
        </w:rPr>
        <w:lastRenderedPageBreak/>
        <w:t xml:space="preserve">economy. The tax, currency and customs legislation of Russian Federation continues to develop and is subject to varying interpretations </w:t>
      </w:r>
      <w:r w:rsidRPr="0019060C">
        <w:rPr>
          <w:rFonts w:cs="Arial"/>
          <w:bCs/>
          <w:lang w:val="en-GB"/>
        </w:rPr>
        <w:t>(Note 2</w:t>
      </w:r>
      <w:r w:rsidR="004576B9" w:rsidRPr="004576B9">
        <w:rPr>
          <w:rFonts w:cs="Arial"/>
          <w:bCs/>
          <w:lang w:val="en-US"/>
        </w:rPr>
        <w:t>2</w:t>
      </w:r>
      <w:r w:rsidRPr="0019060C">
        <w:rPr>
          <w:rFonts w:cs="Arial"/>
          <w:bCs/>
          <w:lang w:val="en-GB"/>
        </w:rPr>
        <w:t>).</w:t>
      </w:r>
    </w:p>
    <w:p w:rsidR="00A3648B" w:rsidRPr="0019060C" w:rsidRDefault="00A3648B" w:rsidP="00A3648B">
      <w:pPr>
        <w:spacing w:before="120" w:after="120"/>
        <w:rPr>
          <w:rFonts w:cs="Arial"/>
          <w:spacing w:val="-4"/>
          <w:lang w:val="en-GB" w:bidi="ru-RU"/>
        </w:rPr>
      </w:pPr>
      <w:r w:rsidRPr="0019060C">
        <w:rPr>
          <w:rFonts w:cs="Arial"/>
          <w:bCs/>
          <w:lang w:val="en-GB"/>
        </w:rPr>
        <w:t xml:space="preserve">Management determined impairment provisions considering the economic situation and outlook at the end of the reporting period. The Group’s assets are tested for impairment using </w:t>
      </w:r>
      <w:proofErr w:type="gramStart"/>
      <w:r w:rsidRPr="0019060C">
        <w:rPr>
          <w:rFonts w:cs="Arial"/>
          <w:bCs/>
          <w:lang w:val="en-GB"/>
        </w:rPr>
        <w:t>the ”</w:t>
      </w:r>
      <w:proofErr w:type="gramEnd"/>
      <w:r w:rsidRPr="0019060C">
        <w:rPr>
          <w:rFonts w:cs="Arial"/>
          <w:bCs/>
          <w:lang w:val="en-GB"/>
        </w:rPr>
        <w:t>incurred loss” model required by the applicable accounting standards. These standards require recognition of impairment losses for receivables that arose from past events and prohibit recognition of impairment losses that could arise from future events, no matter how probable those future events are.</w:t>
      </w:r>
      <w:r w:rsidRPr="0019060C">
        <w:rPr>
          <w:lang w:val="en-GB"/>
        </w:rPr>
        <w:t xml:space="preserve"> Future economic situation and regulatory environment can differ from existing expectations of management. </w:t>
      </w:r>
    </w:p>
    <w:p w:rsidR="00A3648B" w:rsidRDefault="00A3648B" w:rsidP="00A3648B">
      <w:pPr>
        <w:rPr>
          <w:lang w:val="en-GB"/>
        </w:rPr>
      </w:pPr>
      <w:r w:rsidRPr="0019060C">
        <w:rPr>
          <w:lang w:val="en-GB"/>
        </w:rPr>
        <w:t>Management is unable to predict all developments in the economic environment which could have an impact on the Group’s operations and consequently what effect, if any, they could have on the financial position of the Group. Management believes it is taking all the necessary measures to support the sustainability and development of the Group’s business.</w:t>
      </w:r>
    </w:p>
    <w:p w:rsidR="00F95DAB" w:rsidRPr="009C5E01" w:rsidRDefault="00B656DE" w:rsidP="009C5E01">
      <w:pPr>
        <w:spacing w:before="120" w:after="120"/>
        <w:rPr>
          <w:lang w:val="en-US"/>
        </w:rPr>
      </w:pPr>
      <w:proofErr w:type="gramStart"/>
      <w:r w:rsidRPr="00BD52B5">
        <w:rPr>
          <w:rFonts w:cs="Arial"/>
          <w:b/>
          <w:i/>
          <w:lang w:val="en-US"/>
        </w:rPr>
        <w:t>Seasonality of business.</w:t>
      </w:r>
      <w:proofErr w:type="gramEnd"/>
      <w:r w:rsidR="00F95DAB" w:rsidRPr="00491D59">
        <w:rPr>
          <w:rFonts w:cs="Arial"/>
          <w:lang w:val="en-US"/>
        </w:rPr>
        <w:t xml:space="preserve"> </w:t>
      </w:r>
      <w:r w:rsidR="00F95DAB" w:rsidRPr="00491D59">
        <w:rPr>
          <w:rFonts w:cs="Arial"/>
          <w:lang w:val="en-US" w:eastAsia="en-GB"/>
        </w:rPr>
        <w:t>The demand for the Group’s heat and electricity generation and supply depends on weather conditions and the season. Heat and electricity production by the heat generation assets, is significantly higher in autumn and in winter than in spring and in summer. The seasonal nature of heat and electricity generation has a significant influence on the volume of fuel consumed by heat generation assets and electricity purchased by the Group.</w:t>
      </w:r>
    </w:p>
    <w:p w:rsidR="0019060C" w:rsidRDefault="00B656DE" w:rsidP="00A3648B">
      <w:pPr>
        <w:rPr>
          <w:lang w:val="en-US"/>
        </w:rPr>
      </w:pPr>
      <w:proofErr w:type="gramStart"/>
      <w:r w:rsidRPr="00BD52B5">
        <w:rPr>
          <w:rFonts w:cs="Arial"/>
          <w:b/>
          <w:i/>
          <w:lang w:val="en-US"/>
        </w:rPr>
        <w:t>Liquidity risk.</w:t>
      </w:r>
      <w:proofErr w:type="gramEnd"/>
      <w:r w:rsidR="006C432D" w:rsidRPr="00AE1E01">
        <w:rPr>
          <w:lang w:val="en-US"/>
        </w:rPr>
        <w:t xml:space="preserve"> </w:t>
      </w:r>
      <w:r w:rsidR="0019060C">
        <w:rPr>
          <w:lang w:val="en-US"/>
        </w:rPr>
        <w:t xml:space="preserve">As at </w:t>
      </w:r>
      <w:r w:rsidR="00A62A41">
        <w:rPr>
          <w:lang w:val="en-US"/>
        </w:rPr>
        <w:t>30 September 2013</w:t>
      </w:r>
      <w:r w:rsidR="0019060C">
        <w:rPr>
          <w:lang w:val="en-US"/>
        </w:rPr>
        <w:t xml:space="preserve"> </w:t>
      </w:r>
      <w:r w:rsidR="00D47224">
        <w:rPr>
          <w:lang w:val="en-US"/>
        </w:rPr>
        <w:t xml:space="preserve">current </w:t>
      </w:r>
      <w:r w:rsidR="0019060C">
        <w:rPr>
          <w:lang w:val="en-US"/>
        </w:rPr>
        <w:t xml:space="preserve">liabilities of the Group </w:t>
      </w:r>
      <w:r w:rsidR="0016069B">
        <w:rPr>
          <w:lang w:val="en-US"/>
        </w:rPr>
        <w:t xml:space="preserve">exceeded </w:t>
      </w:r>
      <w:r w:rsidR="006A073C">
        <w:rPr>
          <w:lang w:val="en-US"/>
        </w:rPr>
        <w:t xml:space="preserve">its </w:t>
      </w:r>
      <w:r w:rsidR="00D47224">
        <w:rPr>
          <w:lang w:val="en-US"/>
        </w:rPr>
        <w:t>current</w:t>
      </w:r>
      <w:r w:rsidR="0019060C">
        <w:rPr>
          <w:lang w:val="en-US"/>
        </w:rPr>
        <w:t xml:space="preserve"> assets </w:t>
      </w:r>
      <w:r w:rsidR="006A073C">
        <w:rPr>
          <w:lang w:val="en-US"/>
        </w:rPr>
        <w:t>(excluding assets and liabilities of a disposal group classified as held for sale)</w:t>
      </w:r>
      <w:r w:rsidR="0019060C">
        <w:rPr>
          <w:lang w:val="en-US"/>
        </w:rPr>
        <w:t xml:space="preserve"> by </w:t>
      </w:r>
      <w:r w:rsidR="0019060C" w:rsidRPr="00943ABF">
        <w:rPr>
          <w:lang w:val="en-US"/>
        </w:rPr>
        <w:t xml:space="preserve">RR </w:t>
      </w:r>
      <w:r w:rsidR="00943ABF" w:rsidRPr="0023246C">
        <w:rPr>
          <w:lang w:val="en-US"/>
        </w:rPr>
        <w:t>4</w:t>
      </w:r>
      <w:r w:rsidR="00943ABF">
        <w:rPr>
          <w:lang w:val="en-US"/>
        </w:rPr>
        <w:t>,</w:t>
      </w:r>
      <w:r w:rsidR="00943ABF" w:rsidRPr="00943ABF">
        <w:rPr>
          <w:lang w:val="en-US"/>
        </w:rPr>
        <w:t>427</w:t>
      </w:r>
      <w:r w:rsidR="0019060C">
        <w:rPr>
          <w:lang w:val="en-US"/>
        </w:rPr>
        <w:t xml:space="preserve"> million</w:t>
      </w:r>
      <w:r w:rsidR="00D47224">
        <w:rPr>
          <w:lang w:val="en-US"/>
        </w:rPr>
        <w:t xml:space="preserve"> (as at 31</w:t>
      </w:r>
      <w:r w:rsidR="00223452" w:rsidRPr="00BD27CE">
        <w:rPr>
          <w:lang w:val="en-US"/>
        </w:rPr>
        <w:t> </w:t>
      </w:r>
      <w:r w:rsidR="00D47224">
        <w:rPr>
          <w:lang w:val="en-US"/>
        </w:rPr>
        <w:t>December 2012 by RR 9,597 million)</w:t>
      </w:r>
      <w:r w:rsidR="0019060C">
        <w:rPr>
          <w:lang w:val="en-US"/>
        </w:rPr>
        <w:t xml:space="preserve">. </w:t>
      </w:r>
    </w:p>
    <w:p w:rsidR="0019060C" w:rsidRDefault="00D47224" w:rsidP="0019060C">
      <w:pPr>
        <w:spacing w:before="120" w:after="120"/>
        <w:rPr>
          <w:rFonts w:cs="Arial"/>
          <w:color w:val="000000"/>
          <w:lang w:val="en-US"/>
        </w:rPr>
      </w:pPr>
      <w:r w:rsidRPr="00491D59">
        <w:rPr>
          <w:rFonts w:cs="Arial"/>
          <w:color w:val="000000"/>
          <w:lang w:val="en-US"/>
        </w:rPr>
        <w:t xml:space="preserve">The Group manages the liquidity risk </w:t>
      </w:r>
      <w:r w:rsidR="000919D1">
        <w:rPr>
          <w:rFonts w:cs="Arial"/>
          <w:color w:val="000000"/>
          <w:lang w:val="en-US"/>
        </w:rPr>
        <w:t>to ensure</w:t>
      </w:r>
      <w:r w:rsidRPr="00491D59">
        <w:rPr>
          <w:rFonts w:cs="Arial"/>
          <w:color w:val="000000"/>
          <w:lang w:val="en-US"/>
        </w:rPr>
        <w:t xml:space="preserve"> meeting its obligations under various scenarios covering both normal and more severe market conditions.</w:t>
      </w:r>
    </w:p>
    <w:p w:rsidR="00D47224" w:rsidRPr="009C5E01" w:rsidRDefault="00D47224" w:rsidP="0019060C">
      <w:pPr>
        <w:spacing w:before="120" w:after="120"/>
        <w:rPr>
          <w:rFonts w:cs="Arial"/>
          <w:color w:val="000000"/>
          <w:lang w:val="en-US"/>
        </w:rPr>
      </w:pPr>
      <w:r w:rsidRPr="00491D59">
        <w:rPr>
          <w:rFonts w:cs="Arial"/>
          <w:color w:val="000000"/>
          <w:lang w:val="en-US"/>
        </w:rPr>
        <w:t>The Group maintains its current liquidity position and covers the liquidity shortage through</w:t>
      </w:r>
      <w:r>
        <w:rPr>
          <w:rFonts w:cs="Arial"/>
          <w:color w:val="000000"/>
          <w:lang w:val="en-US"/>
        </w:rPr>
        <w:t xml:space="preserve"> following instruments:</w:t>
      </w:r>
    </w:p>
    <w:p w:rsidR="0019060C" w:rsidRPr="009C5E01" w:rsidRDefault="0019060C" w:rsidP="0019060C">
      <w:pPr>
        <w:pStyle w:val="af5"/>
        <w:widowControl/>
        <w:numPr>
          <w:ilvl w:val="0"/>
          <w:numId w:val="38"/>
        </w:numPr>
        <w:ind w:left="714" w:hanging="357"/>
        <w:rPr>
          <w:rFonts w:cs="Arial"/>
          <w:color w:val="000000"/>
          <w:lang w:val="en-US"/>
        </w:rPr>
      </w:pPr>
      <w:r w:rsidRPr="009C5E01">
        <w:rPr>
          <w:rFonts w:cs="Arial"/>
          <w:color w:val="000000"/>
          <w:lang w:val="en-US"/>
        </w:rPr>
        <w:t xml:space="preserve">tariffs for electricity and heat are set on cost plus basis, which </w:t>
      </w:r>
      <w:r w:rsidR="000919D1">
        <w:rPr>
          <w:rFonts w:cs="Arial"/>
          <w:color w:val="000000"/>
          <w:lang w:val="en-US"/>
        </w:rPr>
        <w:t xml:space="preserve">allows to </w:t>
      </w:r>
      <w:r w:rsidRPr="009C5E01">
        <w:rPr>
          <w:rFonts w:cs="Arial"/>
          <w:color w:val="000000"/>
          <w:lang w:val="en-US"/>
        </w:rPr>
        <w:t>cover  major</w:t>
      </w:r>
      <w:r w:rsidR="000919D1">
        <w:rPr>
          <w:rFonts w:cs="Arial"/>
          <w:color w:val="000000"/>
          <w:lang w:val="en-US"/>
        </w:rPr>
        <w:t xml:space="preserve"> expenses</w:t>
      </w:r>
      <w:r w:rsidRPr="009C5E01">
        <w:rPr>
          <w:rFonts w:cs="Arial"/>
          <w:color w:val="000000"/>
          <w:lang w:val="en-US"/>
        </w:rPr>
        <w:t xml:space="preserve"> of </w:t>
      </w:r>
      <w:r w:rsidR="000919D1">
        <w:rPr>
          <w:rFonts w:cs="Arial"/>
          <w:color w:val="000000"/>
          <w:lang w:val="en-US"/>
        </w:rPr>
        <w:t xml:space="preserve">the </w:t>
      </w:r>
      <w:r w:rsidRPr="009C5E01">
        <w:rPr>
          <w:rFonts w:cs="Arial"/>
          <w:color w:val="000000"/>
          <w:lang w:val="en-US"/>
        </w:rPr>
        <w:t>Group’s entities;</w:t>
      </w:r>
    </w:p>
    <w:p w:rsidR="0019060C" w:rsidRPr="009C5E01" w:rsidRDefault="0019060C" w:rsidP="0019060C">
      <w:pPr>
        <w:pStyle w:val="af5"/>
        <w:widowControl/>
        <w:numPr>
          <w:ilvl w:val="0"/>
          <w:numId w:val="38"/>
        </w:numPr>
        <w:ind w:left="714" w:hanging="357"/>
        <w:rPr>
          <w:rFonts w:cs="Arial"/>
          <w:color w:val="000000"/>
          <w:lang w:val="en-US"/>
        </w:rPr>
      </w:pPr>
      <w:r w:rsidRPr="009C5E01">
        <w:rPr>
          <w:rFonts w:cs="Arial"/>
          <w:color w:val="000000"/>
          <w:lang w:val="en-US"/>
        </w:rPr>
        <w:t xml:space="preserve">the Group </w:t>
      </w:r>
      <w:r w:rsidR="000919D1" w:rsidRPr="009C5E01">
        <w:rPr>
          <w:rFonts w:cs="Arial"/>
          <w:color w:val="000000"/>
          <w:lang w:val="en-US"/>
        </w:rPr>
        <w:t>receiv</w:t>
      </w:r>
      <w:r w:rsidR="000919D1">
        <w:rPr>
          <w:rFonts w:cs="Arial"/>
          <w:color w:val="000000"/>
          <w:lang w:val="en-US"/>
        </w:rPr>
        <w:t>es</w:t>
      </w:r>
      <w:r w:rsidR="000919D1" w:rsidRPr="009C5E01">
        <w:rPr>
          <w:rFonts w:cs="Arial"/>
          <w:color w:val="000000"/>
          <w:lang w:val="en-US"/>
        </w:rPr>
        <w:t xml:space="preserve"> </w:t>
      </w:r>
      <w:r w:rsidRPr="009C5E01">
        <w:rPr>
          <w:rFonts w:cs="Arial"/>
          <w:color w:val="000000"/>
          <w:lang w:val="en-US"/>
        </w:rPr>
        <w:t xml:space="preserve">continuing strong support from Government in the form of grants received for compensation of low electricity tariff (Note </w:t>
      </w:r>
      <w:r w:rsidR="00D47224">
        <w:rPr>
          <w:rFonts w:cs="Arial"/>
          <w:color w:val="000000"/>
          <w:lang w:val="en-US"/>
        </w:rPr>
        <w:t>19</w:t>
      </w:r>
      <w:r w:rsidRPr="009C5E01">
        <w:rPr>
          <w:rFonts w:cs="Arial"/>
          <w:color w:val="000000"/>
          <w:lang w:val="en-US"/>
        </w:rPr>
        <w:t>);</w:t>
      </w:r>
    </w:p>
    <w:p w:rsidR="0019060C" w:rsidRDefault="0019060C" w:rsidP="0019060C">
      <w:pPr>
        <w:pStyle w:val="af5"/>
        <w:widowControl/>
        <w:numPr>
          <w:ilvl w:val="0"/>
          <w:numId w:val="38"/>
        </w:numPr>
        <w:rPr>
          <w:rFonts w:cs="Arial"/>
          <w:color w:val="000000"/>
          <w:lang w:val="en-US"/>
        </w:rPr>
      </w:pPr>
      <w:r w:rsidRPr="009C5E01">
        <w:rPr>
          <w:rFonts w:cs="Arial"/>
          <w:color w:val="000000"/>
          <w:lang w:val="en-US"/>
        </w:rPr>
        <w:t>the Group considers the possibility of  restructuring of current borrowings and loans to postpone the payments and increase liquidity;</w:t>
      </w:r>
    </w:p>
    <w:p w:rsidR="00D76214" w:rsidRPr="0019060C" w:rsidRDefault="000A7D63" w:rsidP="00A3648B">
      <w:pPr>
        <w:pStyle w:val="33"/>
        <w:numPr>
          <w:ilvl w:val="0"/>
          <w:numId w:val="1"/>
        </w:numPr>
        <w:tabs>
          <w:tab w:val="clear" w:pos="360"/>
        </w:tabs>
        <w:outlineLvl w:val="0"/>
        <w:rPr>
          <w:rFonts w:cs="Arial"/>
          <w:lang w:val="en-GB"/>
        </w:rPr>
      </w:pPr>
      <w:bookmarkStart w:id="12" w:name="_Toc374956009"/>
      <w:r w:rsidRPr="0019060C">
        <w:rPr>
          <w:rFonts w:cs="Arial"/>
          <w:lang w:val="en-GB"/>
        </w:rPr>
        <w:t>S</w:t>
      </w:r>
      <w:r w:rsidR="00D76214" w:rsidRPr="0019060C">
        <w:rPr>
          <w:rFonts w:cs="Arial"/>
          <w:lang w:val="en-GB"/>
        </w:rPr>
        <w:t>ummary of significant accounting policies</w:t>
      </w:r>
      <w:r w:rsidR="001F4A15" w:rsidRPr="0019060C">
        <w:rPr>
          <w:rFonts w:cs="Arial"/>
          <w:lang w:val="en-GB"/>
        </w:rPr>
        <w:t xml:space="preserve"> and new accounting pronouncements</w:t>
      </w:r>
      <w:bookmarkEnd w:id="12"/>
    </w:p>
    <w:p w:rsidR="004C2275" w:rsidRPr="0019060C" w:rsidRDefault="004C2275" w:rsidP="007503BF">
      <w:pPr>
        <w:pStyle w:val="ac"/>
        <w:widowControl/>
        <w:autoSpaceDE/>
        <w:autoSpaceDN/>
        <w:adjustRightInd/>
        <w:spacing w:before="120"/>
        <w:rPr>
          <w:rFonts w:ascii="Arial" w:hAnsi="Arial" w:cs="Arial"/>
          <w:lang w:val="en-GB" w:eastAsia="en-US"/>
        </w:rPr>
      </w:pPr>
      <w:proofErr w:type="gramStart"/>
      <w:r w:rsidRPr="009C5E01">
        <w:rPr>
          <w:rFonts w:ascii="Arial" w:hAnsi="Arial" w:cs="Arial"/>
          <w:b/>
          <w:i/>
          <w:lang w:val="en-GB"/>
        </w:rPr>
        <w:t>Statement of compliance</w:t>
      </w:r>
      <w:r w:rsidR="00660436" w:rsidRPr="009C5E01">
        <w:rPr>
          <w:rFonts w:ascii="Arial" w:hAnsi="Arial" w:cs="Arial"/>
          <w:b/>
          <w:i/>
          <w:lang w:val="en-GB"/>
        </w:rPr>
        <w:t>.</w:t>
      </w:r>
      <w:proofErr w:type="gramEnd"/>
      <w:r w:rsidR="00660436" w:rsidRPr="0019060C">
        <w:rPr>
          <w:rFonts w:ascii="Arial" w:hAnsi="Arial" w:cs="Arial"/>
          <w:b/>
          <w:lang w:val="en-GB" w:eastAsia="en-US"/>
        </w:rPr>
        <w:t xml:space="preserve"> </w:t>
      </w:r>
      <w:r w:rsidRPr="0019060C">
        <w:rPr>
          <w:rFonts w:ascii="Arial" w:hAnsi="Arial" w:cs="Arial"/>
          <w:lang w:val="en-GB" w:eastAsia="en-US"/>
        </w:rPr>
        <w:t xml:space="preserve">This Consolidated Interim Condensed Financial Information has been prepared in accordance with and complies with IAS 34, Interim Financial Reporting and should be read in conjunction with the annual Consolidated Financial Statements as at and for the year ended </w:t>
      </w:r>
      <w:r w:rsidR="00443276" w:rsidRPr="0019060C">
        <w:rPr>
          <w:rFonts w:ascii="Arial" w:hAnsi="Arial" w:cs="Arial"/>
          <w:lang w:val="en-GB" w:eastAsia="en-US"/>
        </w:rPr>
        <w:t>31</w:t>
      </w:r>
      <w:r w:rsidR="00903AAC" w:rsidRPr="0019060C">
        <w:rPr>
          <w:rFonts w:ascii="Arial" w:hAnsi="Arial" w:cs="Arial"/>
          <w:lang w:val="en-GB" w:eastAsia="en-US"/>
        </w:rPr>
        <w:t> </w:t>
      </w:r>
      <w:r w:rsidR="00443276" w:rsidRPr="0019060C">
        <w:rPr>
          <w:rFonts w:ascii="Arial" w:hAnsi="Arial" w:cs="Arial"/>
          <w:lang w:val="en-GB" w:eastAsia="en-US"/>
        </w:rPr>
        <w:t>December 2012</w:t>
      </w:r>
      <w:r w:rsidRPr="0019060C">
        <w:rPr>
          <w:rFonts w:ascii="Arial" w:hAnsi="Arial" w:cs="Arial"/>
          <w:lang w:val="en-GB" w:eastAsia="en-US"/>
        </w:rPr>
        <w:t>, which have been prepared in accordance with International Financial Reporting Standards (IFRS).</w:t>
      </w:r>
    </w:p>
    <w:p w:rsidR="00924A8C" w:rsidRPr="0019060C" w:rsidRDefault="00924A8C" w:rsidP="007503BF">
      <w:pPr>
        <w:pStyle w:val="ac"/>
        <w:widowControl/>
        <w:autoSpaceDE/>
        <w:autoSpaceDN/>
        <w:adjustRightInd/>
        <w:spacing w:before="120"/>
        <w:rPr>
          <w:rFonts w:ascii="Arial" w:hAnsi="Arial" w:cs="Arial"/>
          <w:lang w:val="en-GB" w:eastAsia="en-US"/>
        </w:rPr>
      </w:pPr>
      <w:r w:rsidRPr="0019060C">
        <w:rPr>
          <w:rFonts w:ascii="Arial" w:hAnsi="Arial" w:cs="Arial"/>
          <w:lang w:val="en-GB" w:eastAsia="en-US"/>
        </w:rPr>
        <w:t xml:space="preserve">This </w:t>
      </w:r>
      <w:r w:rsidRPr="0019060C">
        <w:rPr>
          <w:rFonts w:ascii="Arial" w:hAnsi="Arial" w:cs="Arial"/>
          <w:lang w:val="en-GB"/>
        </w:rPr>
        <w:t>Consolidated Interim Condensed Financial Information</w:t>
      </w:r>
      <w:r w:rsidRPr="0019060C">
        <w:rPr>
          <w:rFonts w:ascii="Arial" w:hAnsi="Arial" w:cs="Arial"/>
          <w:lang w:val="en-GB" w:eastAsia="en-US"/>
        </w:rPr>
        <w:t xml:space="preserve"> is unaudited and does not contain certain information and disclosures required in annual IFRS financial statements. Disclosures duplicating information included in the annual Consolidated Financial Statements as at and for the year ended </w:t>
      </w:r>
      <w:r w:rsidR="00443276" w:rsidRPr="0019060C">
        <w:rPr>
          <w:rFonts w:ascii="Arial" w:hAnsi="Arial" w:cs="Arial"/>
          <w:lang w:val="en-GB" w:eastAsia="en-US"/>
        </w:rPr>
        <w:t>31</w:t>
      </w:r>
      <w:r w:rsidR="00903AAC" w:rsidRPr="0019060C">
        <w:rPr>
          <w:rFonts w:ascii="Arial" w:hAnsi="Arial" w:cs="Arial"/>
          <w:lang w:val="en-GB" w:eastAsia="en-US"/>
        </w:rPr>
        <w:t> </w:t>
      </w:r>
      <w:r w:rsidR="00443276" w:rsidRPr="0019060C">
        <w:rPr>
          <w:rFonts w:ascii="Arial" w:hAnsi="Arial" w:cs="Arial"/>
          <w:lang w:val="en-GB" w:eastAsia="en-US"/>
        </w:rPr>
        <w:t>December 2012</w:t>
      </w:r>
      <w:r w:rsidRPr="0019060C">
        <w:rPr>
          <w:rFonts w:ascii="Arial" w:hAnsi="Arial" w:cs="Arial"/>
          <w:lang w:val="en-GB" w:eastAsia="en-US"/>
        </w:rPr>
        <w:t xml:space="preserve"> have been omitted or condensed.</w:t>
      </w:r>
    </w:p>
    <w:p w:rsidR="00D56A94" w:rsidRPr="002A71B3" w:rsidRDefault="0019060C" w:rsidP="00D56A94">
      <w:pPr>
        <w:pStyle w:val="ac"/>
        <w:widowControl/>
        <w:autoSpaceDE/>
        <w:autoSpaceDN/>
        <w:adjustRightInd/>
        <w:spacing w:before="120"/>
        <w:rPr>
          <w:rFonts w:ascii="Arial" w:hAnsi="Arial" w:cs="Arial"/>
          <w:lang w:val="en-GB" w:eastAsia="en-US"/>
        </w:rPr>
      </w:pPr>
      <w:proofErr w:type="gramStart"/>
      <w:r w:rsidRPr="009C5E01">
        <w:rPr>
          <w:rFonts w:ascii="Arial" w:hAnsi="Arial" w:cs="Arial"/>
          <w:b/>
          <w:i/>
          <w:lang w:val="en-GB"/>
        </w:rPr>
        <w:t>Accounting policy.</w:t>
      </w:r>
      <w:proofErr w:type="gramEnd"/>
      <w:r w:rsidRPr="009C5E01">
        <w:rPr>
          <w:rFonts w:ascii="Arial" w:hAnsi="Arial" w:cs="Arial"/>
          <w:b/>
          <w:i/>
          <w:lang w:val="en-GB"/>
        </w:rPr>
        <w:t xml:space="preserve"> </w:t>
      </w:r>
      <w:r w:rsidR="00D56A94" w:rsidRPr="0019060C">
        <w:rPr>
          <w:rFonts w:ascii="Arial" w:hAnsi="Arial" w:cs="Arial"/>
          <w:lang w:val="en-GB" w:eastAsia="en-US"/>
        </w:rPr>
        <w:t xml:space="preserve">The accounting policies followed in the preparation of this </w:t>
      </w:r>
      <w:r w:rsidR="00D56A94" w:rsidRPr="0019060C">
        <w:rPr>
          <w:rFonts w:ascii="Arial" w:hAnsi="Arial" w:cs="Arial"/>
          <w:lang w:val="en-GB"/>
        </w:rPr>
        <w:t>Consolidated Interim Condensed Financial Information</w:t>
      </w:r>
      <w:r w:rsidR="00D56A94" w:rsidRPr="002A71B3">
        <w:rPr>
          <w:rFonts w:ascii="Arial" w:hAnsi="Arial" w:cs="Arial"/>
          <w:lang w:val="en-GB" w:eastAsia="en-US"/>
        </w:rPr>
        <w:t xml:space="preserve"> are consistent with those applied in the annual Consolidated Financial Statements as at and for the year ended </w:t>
      </w:r>
      <w:r w:rsidR="00443276" w:rsidRPr="002A71B3">
        <w:rPr>
          <w:rFonts w:ascii="Arial" w:hAnsi="Arial" w:cs="Arial"/>
          <w:lang w:val="en-GB" w:eastAsia="en-US"/>
        </w:rPr>
        <w:t>31 December 2012</w:t>
      </w:r>
      <w:r w:rsidR="00D56A94" w:rsidRPr="002A71B3">
        <w:rPr>
          <w:rFonts w:ascii="Arial" w:hAnsi="Arial" w:cs="Arial"/>
          <w:lang w:val="en-GB" w:eastAsia="en-US"/>
        </w:rPr>
        <w:t xml:space="preserve"> except </w:t>
      </w:r>
      <w:r w:rsidR="00F43929">
        <w:rPr>
          <w:rFonts w:ascii="Arial" w:hAnsi="Arial" w:cs="Arial"/>
          <w:lang w:val="en-GB" w:eastAsia="en-US"/>
        </w:rPr>
        <w:t>changes described below:</w:t>
      </w:r>
    </w:p>
    <w:p w:rsidR="00A02315" w:rsidRDefault="00EF3E59" w:rsidP="009C5E01">
      <w:pPr>
        <w:spacing w:before="120" w:after="120"/>
        <w:rPr>
          <w:rFonts w:cs="Arial"/>
          <w:lang w:val="en-US"/>
        </w:rPr>
      </w:pPr>
      <w:proofErr w:type="gramStart"/>
      <w:r w:rsidRPr="009C5E01">
        <w:rPr>
          <w:rFonts w:cs="Arial"/>
          <w:b/>
          <w:i/>
          <w:lang w:val="en-GB"/>
        </w:rPr>
        <w:t>New standards and interpretations effective since 1 January 2013.</w:t>
      </w:r>
      <w:proofErr w:type="gramEnd"/>
    </w:p>
    <w:p w:rsidR="00B656DE" w:rsidRPr="00BD52B5" w:rsidRDefault="00B656DE" w:rsidP="00BD52B5">
      <w:pPr>
        <w:spacing w:before="120" w:after="120"/>
        <w:rPr>
          <w:lang w:val="en-US"/>
        </w:rPr>
      </w:pPr>
      <w:r w:rsidRPr="00BD52B5">
        <w:rPr>
          <w:rFonts w:cs="Arial"/>
          <w:b/>
          <w:bCs/>
          <w:i/>
          <w:iCs/>
          <w:lang w:val="en-US"/>
        </w:rPr>
        <w:t>IFRS 10, Consolidated financial statements.</w:t>
      </w:r>
      <w:r w:rsidRPr="00BD52B5">
        <w:rPr>
          <w:rFonts w:cs="Arial"/>
          <w:lang w:val="en-US"/>
        </w:rPr>
        <w:t xml:space="preserve"> Under IFRS 10, subsidiaries are all entities (including structured entities) over which the Group has control. The Group controls an entity when it has power over an entity, is exposed to, or has rights to, variable returns from its involvement with the entity and has the ability to affect these returns through its power over the entity. Subsidiaries are fully consolidated from the date on which control is transferred to the group. They are deconsolidated from the date </w:t>
      </w:r>
      <w:r w:rsidR="000919D1">
        <w:rPr>
          <w:rFonts w:cs="Arial"/>
          <w:lang w:val="en-US"/>
        </w:rPr>
        <w:t>when</w:t>
      </w:r>
      <w:r w:rsidR="000919D1" w:rsidRPr="00BD52B5">
        <w:rPr>
          <w:rFonts w:cs="Arial"/>
          <w:lang w:val="en-US"/>
        </w:rPr>
        <w:t xml:space="preserve"> </w:t>
      </w:r>
      <w:r w:rsidRPr="00BD52B5">
        <w:rPr>
          <w:rFonts w:cs="Arial"/>
          <w:lang w:val="en-US"/>
        </w:rPr>
        <w:t>control ceases.</w:t>
      </w:r>
      <w:r w:rsidRPr="00BD52B5">
        <w:rPr>
          <w:lang w:val="en-US"/>
        </w:rPr>
        <w:t xml:space="preserve"> </w:t>
      </w:r>
    </w:p>
    <w:p w:rsidR="00B656DE" w:rsidRPr="00BD52B5" w:rsidRDefault="00B656DE" w:rsidP="00BD52B5">
      <w:pPr>
        <w:pStyle w:val="ae"/>
        <w:spacing w:before="120" w:beforeAutospacing="0" w:after="120" w:afterAutospacing="0"/>
        <w:rPr>
          <w:lang w:val="en-US"/>
        </w:rPr>
      </w:pPr>
      <w:r w:rsidRPr="00BD52B5">
        <w:rPr>
          <w:rFonts w:ascii="Arial" w:hAnsi="Arial" w:cs="Arial"/>
          <w:sz w:val="20"/>
          <w:szCs w:val="20"/>
          <w:lang w:val="en-US"/>
        </w:rPr>
        <w:lastRenderedPageBreak/>
        <w:t>The impact of the adoption of this standard has not been significant with respect to this Condensed Consolidated Interim Financial Information.</w:t>
      </w:r>
      <w:r w:rsidRPr="00BD52B5">
        <w:rPr>
          <w:lang w:val="en-US"/>
        </w:rPr>
        <w:t xml:space="preserve"> </w:t>
      </w:r>
    </w:p>
    <w:p w:rsidR="00B656DE" w:rsidRPr="00BD52B5" w:rsidRDefault="00B656DE" w:rsidP="00BD52B5">
      <w:pPr>
        <w:pStyle w:val="ae"/>
        <w:spacing w:before="120" w:beforeAutospacing="0" w:after="120" w:afterAutospacing="0"/>
        <w:rPr>
          <w:lang w:val="en-US"/>
        </w:rPr>
      </w:pPr>
      <w:r w:rsidRPr="00BD52B5">
        <w:rPr>
          <w:rFonts w:ascii="Arial" w:hAnsi="Arial" w:cs="Arial"/>
          <w:b/>
          <w:bCs/>
          <w:i/>
          <w:iCs/>
          <w:sz w:val="20"/>
          <w:szCs w:val="20"/>
          <w:lang w:val="en-US"/>
        </w:rPr>
        <w:t>IFRS 11, Joint arrangements.</w:t>
      </w:r>
      <w:r w:rsidRPr="00BD52B5">
        <w:rPr>
          <w:rFonts w:ascii="Arial" w:hAnsi="Arial" w:cs="Arial"/>
          <w:sz w:val="20"/>
          <w:szCs w:val="20"/>
          <w:lang w:val="en-US"/>
        </w:rPr>
        <w:t xml:space="preserve"> Under IFRS 11 Investments in joint arrangements are classified either as joint operations or joint ventures, depending on the contractual rights and obligations each investor has rather than the legal structure of the joint arrangement.</w:t>
      </w:r>
      <w:r w:rsidRPr="00BD52B5">
        <w:rPr>
          <w:lang w:val="en-US"/>
        </w:rPr>
        <w:t xml:space="preserve"> </w:t>
      </w:r>
    </w:p>
    <w:p w:rsidR="00B656DE" w:rsidRPr="00BD52B5" w:rsidRDefault="00B656DE" w:rsidP="00BD52B5">
      <w:pPr>
        <w:pStyle w:val="ae"/>
        <w:spacing w:before="120" w:beforeAutospacing="0" w:after="120" w:afterAutospacing="0"/>
        <w:rPr>
          <w:lang w:val="en-US"/>
        </w:rPr>
      </w:pPr>
      <w:r w:rsidRPr="00BD52B5">
        <w:rPr>
          <w:rFonts w:ascii="Arial" w:hAnsi="Arial" w:cs="Arial"/>
          <w:sz w:val="20"/>
          <w:szCs w:val="20"/>
          <w:lang w:val="en-US"/>
        </w:rPr>
        <w:t>The impact of the adoption of this standard has not been significant with respect to this Condensed Consolidated Interim Financial Information.</w:t>
      </w:r>
      <w:r w:rsidRPr="00BD52B5">
        <w:rPr>
          <w:lang w:val="en-US"/>
        </w:rPr>
        <w:t xml:space="preserve"> </w:t>
      </w:r>
    </w:p>
    <w:p w:rsidR="00B656DE" w:rsidRPr="00BD52B5" w:rsidRDefault="00B656DE" w:rsidP="00BD52B5">
      <w:pPr>
        <w:pStyle w:val="ae"/>
        <w:spacing w:before="120" w:beforeAutospacing="0" w:after="120" w:afterAutospacing="0"/>
        <w:rPr>
          <w:lang w:val="en-US"/>
        </w:rPr>
      </w:pPr>
      <w:r w:rsidRPr="00BD52B5">
        <w:rPr>
          <w:rFonts w:ascii="Arial" w:hAnsi="Arial" w:cs="Arial"/>
          <w:b/>
          <w:bCs/>
          <w:i/>
          <w:iCs/>
          <w:sz w:val="20"/>
          <w:szCs w:val="20"/>
          <w:lang w:val="en-US"/>
        </w:rPr>
        <w:t>IFRS 13, Fair value measurement.</w:t>
      </w:r>
      <w:r w:rsidRPr="00BD52B5">
        <w:rPr>
          <w:rFonts w:ascii="Arial" w:hAnsi="Arial" w:cs="Arial"/>
          <w:sz w:val="20"/>
          <w:szCs w:val="20"/>
          <w:lang w:val="en-US"/>
        </w:rPr>
        <w:t xml:space="preserve"> IFRS 13 measurement and disclosure requirements are applicable for the </w:t>
      </w:r>
      <w:r w:rsidR="000919D1">
        <w:rPr>
          <w:rFonts w:ascii="Arial" w:hAnsi="Arial" w:cs="Arial"/>
          <w:sz w:val="20"/>
          <w:szCs w:val="20"/>
          <w:lang w:val="en-US"/>
        </w:rPr>
        <w:t xml:space="preserve">annual period ended 31 </w:t>
      </w:r>
      <w:r w:rsidRPr="00BD52B5">
        <w:rPr>
          <w:rFonts w:ascii="Arial" w:hAnsi="Arial" w:cs="Arial"/>
          <w:sz w:val="20"/>
          <w:szCs w:val="20"/>
          <w:lang w:val="en-US"/>
        </w:rPr>
        <w:t>December 2013. The Group has included the disclosures required by IAS</w:t>
      </w:r>
      <w:r w:rsidR="00E969EA" w:rsidRPr="00BD27CE">
        <w:rPr>
          <w:rFonts w:ascii="Arial" w:hAnsi="Arial" w:cs="Arial"/>
          <w:sz w:val="20"/>
          <w:szCs w:val="20"/>
          <w:lang w:val="en-US"/>
        </w:rPr>
        <w:t> </w:t>
      </w:r>
      <w:r w:rsidRPr="00BD52B5">
        <w:rPr>
          <w:rFonts w:ascii="Arial" w:hAnsi="Arial" w:cs="Arial"/>
          <w:sz w:val="20"/>
          <w:szCs w:val="20"/>
          <w:lang w:val="en-US"/>
        </w:rPr>
        <w:t xml:space="preserve">34 </w:t>
      </w:r>
      <w:proofErr w:type="spellStart"/>
      <w:r w:rsidRPr="00BD52B5">
        <w:rPr>
          <w:rFonts w:ascii="Arial" w:hAnsi="Arial" w:cs="Arial"/>
          <w:sz w:val="20"/>
          <w:szCs w:val="20"/>
          <w:lang w:val="en-US"/>
        </w:rPr>
        <w:t>para</w:t>
      </w:r>
      <w:proofErr w:type="spellEnd"/>
      <w:r w:rsidRPr="00BD52B5">
        <w:rPr>
          <w:rFonts w:ascii="Arial" w:hAnsi="Arial" w:cs="Arial"/>
          <w:sz w:val="20"/>
          <w:szCs w:val="20"/>
          <w:lang w:val="en-US"/>
        </w:rPr>
        <w:t xml:space="preserve"> </w:t>
      </w:r>
      <w:proofErr w:type="gramStart"/>
      <w:r w:rsidRPr="00BD52B5">
        <w:rPr>
          <w:rFonts w:ascii="Arial" w:hAnsi="Arial" w:cs="Arial"/>
          <w:sz w:val="20"/>
          <w:szCs w:val="20"/>
          <w:lang w:val="en-US"/>
        </w:rPr>
        <w:t>16A(</w:t>
      </w:r>
      <w:proofErr w:type="gramEnd"/>
      <w:r w:rsidRPr="00BD52B5">
        <w:rPr>
          <w:rFonts w:ascii="Arial" w:hAnsi="Arial" w:cs="Arial"/>
          <w:sz w:val="20"/>
          <w:szCs w:val="20"/>
          <w:lang w:val="en-US"/>
        </w:rPr>
        <w:t>j) in Note 24.</w:t>
      </w:r>
      <w:r w:rsidRPr="00BD52B5">
        <w:rPr>
          <w:lang w:val="en-US"/>
        </w:rPr>
        <w:t xml:space="preserve"> </w:t>
      </w:r>
    </w:p>
    <w:p w:rsidR="007670AE" w:rsidRPr="0019060C" w:rsidRDefault="00B656DE" w:rsidP="00A02315">
      <w:pPr>
        <w:spacing w:before="120" w:after="120"/>
        <w:rPr>
          <w:lang w:val="en-GB"/>
        </w:rPr>
      </w:pPr>
      <w:r w:rsidRPr="00BD52B5">
        <w:rPr>
          <w:rFonts w:cs="Arial"/>
          <w:b/>
          <w:i/>
          <w:lang w:val="en-US"/>
        </w:rPr>
        <w:t>IAS 19</w:t>
      </w:r>
      <w:r w:rsidR="00A02315">
        <w:rPr>
          <w:rFonts w:cs="Arial"/>
          <w:b/>
          <w:i/>
          <w:lang w:val="en-US"/>
        </w:rPr>
        <w:t>,</w:t>
      </w:r>
      <w:r w:rsidRPr="00BD52B5">
        <w:rPr>
          <w:rFonts w:cs="Arial"/>
          <w:b/>
          <w:i/>
          <w:lang w:val="en-US"/>
        </w:rPr>
        <w:t xml:space="preserve"> Employee benefits.</w:t>
      </w:r>
      <w:r w:rsidR="00A02315">
        <w:rPr>
          <w:rFonts w:cs="Arial"/>
          <w:lang w:val="en-US"/>
        </w:rPr>
        <w:t xml:space="preserve"> </w:t>
      </w:r>
      <w:r w:rsidR="00776D8C">
        <w:rPr>
          <w:rFonts w:cs="Arial"/>
          <w:lang w:val="en-US"/>
        </w:rPr>
        <w:t xml:space="preserve">Group </w:t>
      </w:r>
      <w:r w:rsidR="00776D8C" w:rsidRPr="0019060C">
        <w:rPr>
          <w:lang w:val="en-GB"/>
        </w:rPr>
        <w:t>applied</w:t>
      </w:r>
      <w:r w:rsidR="00FE1D04">
        <w:rPr>
          <w:lang w:val="en-GB"/>
        </w:rPr>
        <w:t xml:space="preserve"> </w:t>
      </w:r>
      <w:r w:rsidR="00EF3E59" w:rsidRPr="0019060C">
        <w:rPr>
          <w:lang w:val="en-GB"/>
        </w:rPr>
        <w:t>the amendments to IAS 19</w:t>
      </w:r>
      <w:r w:rsidR="00FE1D04">
        <w:rPr>
          <w:lang w:val="en-GB"/>
        </w:rPr>
        <w:t xml:space="preserve"> </w:t>
      </w:r>
      <w:r w:rsidR="007670AE" w:rsidRPr="0019060C">
        <w:rPr>
          <w:lang w:val="en-GB"/>
        </w:rPr>
        <w:t xml:space="preserve">retrospectively in accordance with the transition provisions of the standard. Amended IAS 19 makes significant changes to the recognition and measurement of defined benefit pension expenses and to disclosures of all employee benefits. The material impacts of IAS 19 (revised) on the Group’s condensed consolidated interim financial information are as follows: </w:t>
      </w:r>
    </w:p>
    <w:p w:rsidR="007670AE" w:rsidRPr="0019060C" w:rsidRDefault="007670AE" w:rsidP="00511560">
      <w:pPr>
        <w:widowControl/>
        <w:numPr>
          <w:ilvl w:val="0"/>
          <w:numId w:val="27"/>
        </w:numPr>
        <w:shd w:val="clear" w:color="auto" w:fill="FFFFFF"/>
        <w:autoSpaceDE/>
        <w:autoSpaceDN/>
        <w:adjustRightInd/>
        <w:spacing w:before="120" w:after="120"/>
        <w:ind w:left="284" w:hanging="283"/>
        <w:rPr>
          <w:rFonts w:cs="Arial"/>
          <w:lang w:val="en-GB"/>
        </w:rPr>
      </w:pPr>
      <w:r w:rsidRPr="0019060C">
        <w:rPr>
          <w:rFonts w:cs="Arial"/>
          <w:lang w:val="en-GB"/>
        </w:rPr>
        <w:t>“Actuarial gains and losses” are renamed “</w:t>
      </w:r>
      <w:proofErr w:type="spellStart"/>
      <w:r w:rsidRPr="0019060C">
        <w:rPr>
          <w:rFonts w:cs="Arial"/>
          <w:lang w:val="en-GB"/>
        </w:rPr>
        <w:t>remeasurements</w:t>
      </w:r>
      <w:proofErr w:type="spellEnd"/>
      <w:r w:rsidRPr="0019060C">
        <w:rPr>
          <w:rFonts w:cs="Arial"/>
          <w:lang w:val="en-GB"/>
        </w:rPr>
        <w:t xml:space="preserve">” and now are recognized immediately in “other comprehensive income” (OCI) and thus, will no longer be deferred using the corridor approach or recognised in profit or loss; </w:t>
      </w:r>
    </w:p>
    <w:p w:rsidR="007670AE" w:rsidRPr="0019060C" w:rsidRDefault="007670AE" w:rsidP="00511560">
      <w:pPr>
        <w:widowControl/>
        <w:numPr>
          <w:ilvl w:val="0"/>
          <w:numId w:val="27"/>
        </w:numPr>
        <w:shd w:val="clear" w:color="auto" w:fill="FFFFFF"/>
        <w:autoSpaceDE/>
        <w:autoSpaceDN/>
        <w:adjustRightInd/>
        <w:spacing w:before="120" w:after="120"/>
        <w:ind w:left="284" w:hanging="283"/>
        <w:rPr>
          <w:rFonts w:cs="Arial"/>
          <w:lang w:val="en-GB"/>
        </w:rPr>
      </w:pPr>
      <w:r w:rsidRPr="0019060C">
        <w:rPr>
          <w:rFonts w:cs="Arial"/>
          <w:lang w:val="en-GB"/>
        </w:rPr>
        <w:t xml:space="preserve">Past-services costs are recognized immediately though profit and loss when they occur; </w:t>
      </w:r>
    </w:p>
    <w:p w:rsidR="007670AE" w:rsidRPr="0019060C" w:rsidRDefault="007670AE" w:rsidP="00511560">
      <w:pPr>
        <w:widowControl/>
        <w:numPr>
          <w:ilvl w:val="0"/>
          <w:numId w:val="27"/>
        </w:numPr>
        <w:shd w:val="clear" w:color="auto" w:fill="FFFFFF"/>
        <w:autoSpaceDE/>
        <w:autoSpaceDN/>
        <w:adjustRightInd/>
        <w:spacing w:before="120" w:after="120"/>
        <w:ind w:left="284" w:hanging="283"/>
        <w:rPr>
          <w:rFonts w:cs="Arial"/>
          <w:lang w:val="en-GB"/>
        </w:rPr>
      </w:pPr>
      <w:r w:rsidRPr="0019060C">
        <w:rPr>
          <w:rFonts w:cs="Arial"/>
          <w:lang w:val="en-GB"/>
        </w:rPr>
        <w:t>The annual expense for the funded benefit plan now include</w:t>
      </w:r>
      <w:r w:rsidR="000919D1">
        <w:rPr>
          <w:rFonts w:cs="Arial"/>
          <w:lang w:val="en-GB"/>
        </w:rPr>
        <w:t>s</w:t>
      </w:r>
      <w:r w:rsidRPr="0019060C">
        <w:rPr>
          <w:rFonts w:cs="Arial"/>
          <w:lang w:val="en-GB"/>
        </w:rPr>
        <w:t xml:space="preserve"> net interest expense or income, calculated by applying the discount rate to the net defined benefit asset or liability. This replaces the finance charge and expected return on plan assets. </w:t>
      </w:r>
    </w:p>
    <w:p w:rsidR="00325741" w:rsidRPr="0019060C" w:rsidRDefault="00D520C2" w:rsidP="00D520C2">
      <w:pPr>
        <w:spacing w:before="120" w:after="120"/>
        <w:rPr>
          <w:rFonts w:cs="Arial"/>
          <w:highlight w:val="yellow"/>
          <w:lang w:val="en-GB" w:eastAsia="en-US"/>
        </w:rPr>
      </w:pPr>
      <w:r w:rsidRPr="0019060C">
        <w:rPr>
          <w:rFonts w:cs="Arial"/>
          <w:lang w:val="en-GB"/>
        </w:rPr>
        <w:t>The resulting impacts on the Group’s consolidated financial statements are presented below:</w:t>
      </w:r>
      <w:r w:rsidRPr="0019060C">
        <w:rPr>
          <w:lang w:val="en-GB"/>
        </w:rPr>
        <w:t xml:space="preserve"> </w:t>
      </w:r>
    </w:p>
    <w:tbl>
      <w:tblPr>
        <w:tblW w:w="9429" w:type="dxa"/>
        <w:tblInd w:w="93" w:type="dxa"/>
        <w:tblLook w:val="04A0" w:firstRow="1" w:lastRow="0" w:firstColumn="1" w:lastColumn="0" w:noHBand="0" w:noVBand="1"/>
      </w:tblPr>
      <w:tblGrid>
        <w:gridCol w:w="3984"/>
        <w:gridCol w:w="1843"/>
        <w:gridCol w:w="1984"/>
        <w:gridCol w:w="1618"/>
      </w:tblGrid>
      <w:tr w:rsidR="002B5105" w:rsidRPr="002A71B3" w:rsidTr="0019060C">
        <w:trPr>
          <w:trHeight w:val="57"/>
          <w:tblHeader/>
        </w:trPr>
        <w:tc>
          <w:tcPr>
            <w:tcW w:w="3984" w:type="dxa"/>
            <w:tcBorders>
              <w:top w:val="nil"/>
              <w:left w:val="nil"/>
              <w:bottom w:val="single" w:sz="4" w:space="0" w:color="auto"/>
              <w:right w:val="nil"/>
            </w:tcBorders>
            <w:shd w:val="clear" w:color="auto" w:fill="auto"/>
            <w:noWrap/>
            <w:vAlign w:val="bottom"/>
            <w:hideMark/>
          </w:tcPr>
          <w:p w:rsidR="002B5105" w:rsidRPr="0019060C" w:rsidRDefault="002B5105" w:rsidP="0019060C">
            <w:pPr>
              <w:keepNext/>
              <w:keepLines/>
              <w:widowControl/>
              <w:autoSpaceDE/>
              <w:autoSpaceDN/>
              <w:adjustRightInd/>
              <w:spacing w:before="20" w:after="20"/>
              <w:rPr>
                <w:rFonts w:cs="Arial"/>
                <w:color w:val="000000"/>
                <w:sz w:val="18"/>
                <w:szCs w:val="18"/>
                <w:lang w:val="en-GB"/>
              </w:rPr>
            </w:pPr>
            <w:r w:rsidRPr="0019060C">
              <w:rPr>
                <w:rFonts w:cs="Arial"/>
                <w:color w:val="000000"/>
                <w:sz w:val="18"/>
                <w:szCs w:val="18"/>
                <w:lang w:val="en-GB"/>
              </w:rPr>
              <w:t> </w:t>
            </w:r>
          </w:p>
        </w:tc>
        <w:tc>
          <w:tcPr>
            <w:tcW w:w="1843" w:type="dxa"/>
            <w:tcBorders>
              <w:top w:val="nil"/>
              <w:left w:val="nil"/>
              <w:bottom w:val="single" w:sz="4" w:space="0" w:color="auto"/>
              <w:right w:val="nil"/>
            </w:tcBorders>
            <w:shd w:val="clear" w:color="auto" w:fill="auto"/>
            <w:noWrap/>
            <w:vAlign w:val="bottom"/>
            <w:hideMark/>
          </w:tcPr>
          <w:p w:rsidR="002B5105" w:rsidRPr="0019060C" w:rsidRDefault="002B5105" w:rsidP="0019060C">
            <w:pPr>
              <w:keepNext/>
              <w:keepLines/>
              <w:widowControl/>
              <w:autoSpaceDE/>
              <w:autoSpaceDN/>
              <w:adjustRightInd/>
              <w:spacing w:before="20" w:after="20"/>
              <w:ind w:left="-108"/>
              <w:jc w:val="right"/>
              <w:rPr>
                <w:rFonts w:cs="Arial"/>
                <w:b/>
                <w:bCs/>
                <w:color w:val="000000"/>
                <w:sz w:val="18"/>
                <w:szCs w:val="18"/>
                <w:lang w:val="en-GB"/>
              </w:rPr>
            </w:pPr>
            <w:r w:rsidRPr="0019060C">
              <w:rPr>
                <w:rFonts w:cs="Arial"/>
                <w:b/>
                <w:sz w:val="18"/>
                <w:szCs w:val="18"/>
                <w:lang w:val="en-GB"/>
              </w:rPr>
              <w:t>31 December 2012</w:t>
            </w:r>
          </w:p>
        </w:tc>
        <w:tc>
          <w:tcPr>
            <w:tcW w:w="1984" w:type="dxa"/>
            <w:tcBorders>
              <w:top w:val="nil"/>
              <w:left w:val="nil"/>
              <w:bottom w:val="single" w:sz="4" w:space="0" w:color="auto"/>
              <w:right w:val="nil"/>
            </w:tcBorders>
            <w:shd w:val="clear" w:color="auto" w:fill="auto"/>
            <w:vAlign w:val="bottom"/>
            <w:hideMark/>
          </w:tcPr>
          <w:p w:rsidR="002B5105" w:rsidRPr="0019060C" w:rsidRDefault="002B5105" w:rsidP="009C5E01">
            <w:pPr>
              <w:keepNext/>
              <w:keepLines/>
              <w:widowControl/>
              <w:autoSpaceDE/>
              <w:autoSpaceDN/>
              <w:adjustRightInd/>
              <w:spacing w:before="20" w:after="20"/>
              <w:ind w:left="-204" w:right="-45"/>
              <w:jc w:val="right"/>
              <w:rPr>
                <w:rFonts w:cs="Arial"/>
                <w:b/>
                <w:bCs/>
                <w:color w:val="000000"/>
                <w:sz w:val="18"/>
                <w:szCs w:val="18"/>
                <w:lang w:val="en-GB"/>
              </w:rPr>
            </w:pPr>
            <w:r w:rsidRPr="0019060C">
              <w:rPr>
                <w:rFonts w:cs="Arial"/>
                <w:b/>
                <w:sz w:val="18"/>
                <w:szCs w:val="18"/>
                <w:lang w:val="en-GB"/>
              </w:rPr>
              <w:t>Recalculation due to</w:t>
            </w:r>
            <w:r w:rsidRPr="0019060C">
              <w:rPr>
                <w:rFonts w:cs="Arial"/>
                <w:b/>
                <w:bCs/>
                <w:color w:val="000000"/>
                <w:sz w:val="18"/>
                <w:szCs w:val="18"/>
                <w:lang w:val="en-GB"/>
              </w:rPr>
              <w:t xml:space="preserve"> IAS 19 amendments</w:t>
            </w:r>
          </w:p>
        </w:tc>
        <w:tc>
          <w:tcPr>
            <w:tcW w:w="1618" w:type="dxa"/>
            <w:tcBorders>
              <w:top w:val="nil"/>
              <w:left w:val="nil"/>
              <w:bottom w:val="single" w:sz="4" w:space="0" w:color="auto"/>
              <w:right w:val="nil"/>
            </w:tcBorders>
            <w:shd w:val="clear" w:color="auto" w:fill="auto"/>
            <w:vAlign w:val="bottom"/>
            <w:hideMark/>
          </w:tcPr>
          <w:p w:rsidR="002B5105" w:rsidRPr="0019060C" w:rsidRDefault="002B5105" w:rsidP="0019060C">
            <w:pPr>
              <w:keepNext/>
              <w:keepLines/>
              <w:widowControl/>
              <w:autoSpaceDE/>
              <w:autoSpaceDN/>
              <w:adjustRightInd/>
              <w:spacing w:before="20" w:after="20"/>
              <w:jc w:val="right"/>
              <w:rPr>
                <w:rFonts w:cs="Arial"/>
                <w:b/>
                <w:bCs/>
                <w:color w:val="000000"/>
                <w:sz w:val="18"/>
                <w:szCs w:val="18"/>
                <w:lang w:val="en-GB"/>
              </w:rPr>
            </w:pPr>
            <w:r w:rsidRPr="0019060C">
              <w:rPr>
                <w:rFonts w:cs="Arial"/>
                <w:b/>
                <w:sz w:val="18"/>
                <w:szCs w:val="18"/>
                <w:lang w:val="en-GB"/>
              </w:rPr>
              <w:t>31 December 2012</w:t>
            </w:r>
            <w:r w:rsidRPr="0019060C">
              <w:rPr>
                <w:rFonts w:cs="Arial"/>
                <w:b/>
                <w:bCs/>
                <w:color w:val="000000"/>
                <w:sz w:val="18"/>
                <w:szCs w:val="18"/>
                <w:lang w:val="en-GB"/>
              </w:rPr>
              <w:t xml:space="preserve"> (</w:t>
            </w:r>
            <w:r w:rsidR="00FD3699" w:rsidRPr="002A71B3">
              <w:rPr>
                <w:rFonts w:cs="Arial"/>
                <w:b/>
                <w:sz w:val="18"/>
                <w:szCs w:val="18"/>
                <w:lang w:val="en-GB"/>
              </w:rPr>
              <w:t>r</w:t>
            </w:r>
            <w:r w:rsidRPr="002A71B3">
              <w:rPr>
                <w:rFonts w:cs="Arial"/>
                <w:b/>
                <w:sz w:val="18"/>
                <w:szCs w:val="18"/>
                <w:lang w:val="en-GB"/>
              </w:rPr>
              <w:t>estated</w:t>
            </w:r>
            <w:r w:rsidRPr="0019060C">
              <w:rPr>
                <w:rFonts w:cs="Arial"/>
                <w:b/>
                <w:bCs/>
                <w:color w:val="000000"/>
                <w:sz w:val="18"/>
                <w:szCs w:val="18"/>
                <w:lang w:val="en-GB"/>
              </w:rPr>
              <w:t>)</w:t>
            </w:r>
          </w:p>
        </w:tc>
      </w:tr>
      <w:tr w:rsidR="00465601" w:rsidRPr="002A71B3" w:rsidTr="0019060C">
        <w:trPr>
          <w:trHeight w:val="57"/>
        </w:trPr>
        <w:tc>
          <w:tcPr>
            <w:tcW w:w="3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rPr>
                <w:rFonts w:cs="Arial"/>
                <w:color w:val="000000"/>
                <w:sz w:val="18"/>
                <w:szCs w:val="18"/>
                <w:lang w:val="en-GB"/>
              </w:rPr>
            </w:pPr>
            <w:r w:rsidRPr="0019060C">
              <w:rPr>
                <w:rFonts w:cs="Arial"/>
                <w:color w:val="000000"/>
                <w:sz w:val="18"/>
                <w:szCs w:val="18"/>
                <w:lang w:val="en-GB"/>
              </w:rPr>
              <w:t>Deferred tax assets</w:t>
            </w:r>
          </w:p>
        </w:tc>
        <w:tc>
          <w:tcPr>
            <w:tcW w:w="1843"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314</w:t>
            </w:r>
          </w:p>
        </w:tc>
        <w:tc>
          <w:tcPr>
            <w:tcW w:w="1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6</w:t>
            </w:r>
          </w:p>
        </w:tc>
        <w:tc>
          <w:tcPr>
            <w:tcW w:w="1618"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320</w:t>
            </w:r>
          </w:p>
        </w:tc>
      </w:tr>
      <w:tr w:rsidR="00465601" w:rsidRPr="002A71B3" w:rsidTr="0019060C">
        <w:trPr>
          <w:trHeight w:val="57"/>
        </w:trPr>
        <w:tc>
          <w:tcPr>
            <w:tcW w:w="3984" w:type="dxa"/>
            <w:tcBorders>
              <w:top w:val="nil"/>
              <w:left w:val="nil"/>
              <w:bottom w:val="nil"/>
              <w:right w:val="nil"/>
            </w:tcBorders>
            <w:shd w:val="clear" w:color="auto" w:fill="auto"/>
            <w:noWrap/>
            <w:vAlign w:val="bottom"/>
          </w:tcPr>
          <w:p w:rsidR="00465601" w:rsidRPr="0019060C" w:rsidRDefault="00465601" w:rsidP="0019060C">
            <w:pPr>
              <w:keepNext/>
              <w:keepLines/>
              <w:widowControl/>
              <w:autoSpaceDE/>
              <w:autoSpaceDN/>
              <w:adjustRightInd/>
              <w:spacing w:before="20" w:after="20"/>
              <w:rPr>
                <w:rFonts w:cs="Arial"/>
                <w:color w:val="000000"/>
                <w:sz w:val="18"/>
                <w:szCs w:val="18"/>
                <w:lang w:val="en-GB"/>
              </w:rPr>
            </w:pPr>
            <w:r w:rsidRPr="0019060C">
              <w:rPr>
                <w:rFonts w:cs="Arial"/>
                <w:sz w:val="18"/>
                <w:szCs w:val="18"/>
                <w:lang w:val="en-GB"/>
              </w:rPr>
              <w:t>Assets of disposal group classified as held for sale</w:t>
            </w:r>
          </w:p>
        </w:tc>
        <w:tc>
          <w:tcPr>
            <w:tcW w:w="1843" w:type="dxa"/>
            <w:tcBorders>
              <w:top w:val="nil"/>
              <w:left w:val="nil"/>
              <w:bottom w:val="nil"/>
              <w:right w:val="nil"/>
            </w:tcBorders>
            <w:shd w:val="clear" w:color="auto" w:fill="auto"/>
            <w:noWrap/>
            <w:vAlign w:val="bottom"/>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28,954</w:t>
            </w:r>
          </w:p>
        </w:tc>
        <w:tc>
          <w:tcPr>
            <w:tcW w:w="1984" w:type="dxa"/>
            <w:tcBorders>
              <w:top w:val="nil"/>
              <w:left w:val="nil"/>
              <w:bottom w:val="nil"/>
              <w:right w:val="nil"/>
            </w:tcBorders>
            <w:shd w:val="clear" w:color="auto" w:fill="auto"/>
            <w:noWrap/>
            <w:vAlign w:val="bottom"/>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(475)</w:t>
            </w:r>
          </w:p>
        </w:tc>
        <w:tc>
          <w:tcPr>
            <w:tcW w:w="1618" w:type="dxa"/>
            <w:tcBorders>
              <w:top w:val="nil"/>
              <w:left w:val="nil"/>
              <w:bottom w:val="nil"/>
              <w:right w:val="nil"/>
            </w:tcBorders>
            <w:shd w:val="clear" w:color="auto" w:fill="auto"/>
            <w:noWrap/>
            <w:vAlign w:val="bottom"/>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28,479</w:t>
            </w:r>
          </w:p>
        </w:tc>
      </w:tr>
      <w:tr w:rsidR="00465601" w:rsidRPr="002A71B3" w:rsidTr="0019060C">
        <w:trPr>
          <w:trHeight w:val="57"/>
        </w:trPr>
        <w:tc>
          <w:tcPr>
            <w:tcW w:w="3984" w:type="dxa"/>
            <w:tcBorders>
              <w:top w:val="single" w:sz="4" w:space="0" w:color="auto"/>
              <w:left w:val="nil"/>
              <w:bottom w:val="single" w:sz="4" w:space="0" w:color="auto"/>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rPr>
                <w:rFonts w:cs="Arial"/>
                <w:b/>
                <w:bCs/>
                <w:color w:val="000000"/>
                <w:sz w:val="18"/>
                <w:szCs w:val="18"/>
                <w:lang w:val="en-GB"/>
              </w:rPr>
            </w:pPr>
            <w:r w:rsidRPr="0019060C">
              <w:rPr>
                <w:rFonts w:cs="Arial"/>
                <w:b/>
                <w:bCs/>
                <w:sz w:val="18"/>
                <w:szCs w:val="18"/>
                <w:lang w:val="en-GB"/>
              </w:rPr>
              <w:t>Total effect on assets</w:t>
            </w:r>
          </w:p>
        </w:tc>
        <w:tc>
          <w:tcPr>
            <w:tcW w:w="1843" w:type="dxa"/>
            <w:tcBorders>
              <w:top w:val="single" w:sz="4" w:space="0" w:color="auto"/>
              <w:left w:val="nil"/>
              <w:bottom w:val="single" w:sz="4" w:space="0" w:color="auto"/>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b/>
                <w:bCs/>
                <w:color w:val="000000"/>
                <w:sz w:val="18"/>
                <w:szCs w:val="18"/>
                <w:lang w:val="en-GB"/>
              </w:rPr>
            </w:pPr>
          </w:p>
        </w:tc>
        <w:tc>
          <w:tcPr>
            <w:tcW w:w="1984" w:type="dxa"/>
            <w:tcBorders>
              <w:top w:val="single" w:sz="4" w:space="0" w:color="auto"/>
              <w:left w:val="nil"/>
              <w:bottom w:val="single" w:sz="4" w:space="0" w:color="auto"/>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b/>
                <w:bCs/>
                <w:color w:val="000000"/>
                <w:sz w:val="18"/>
                <w:szCs w:val="18"/>
                <w:lang w:val="en-GB" w:eastAsia="en-US"/>
              </w:rPr>
            </w:pPr>
            <w:r>
              <w:rPr>
                <w:rFonts w:cs="Arial"/>
                <w:b/>
                <w:bCs/>
                <w:color w:val="000000"/>
                <w:sz w:val="18"/>
                <w:szCs w:val="18"/>
              </w:rPr>
              <w:t>(469)</w:t>
            </w:r>
          </w:p>
        </w:tc>
        <w:tc>
          <w:tcPr>
            <w:tcW w:w="1618" w:type="dxa"/>
            <w:tcBorders>
              <w:top w:val="single" w:sz="4" w:space="0" w:color="auto"/>
              <w:left w:val="nil"/>
              <w:bottom w:val="single" w:sz="4" w:space="0" w:color="auto"/>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b/>
                <w:bCs/>
                <w:color w:val="000000"/>
                <w:sz w:val="18"/>
                <w:szCs w:val="18"/>
                <w:lang w:val="en-GB"/>
              </w:rPr>
            </w:pPr>
          </w:p>
        </w:tc>
      </w:tr>
      <w:tr w:rsidR="00465601" w:rsidRPr="002A71B3" w:rsidTr="0019060C">
        <w:trPr>
          <w:trHeight w:val="57"/>
        </w:trPr>
        <w:tc>
          <w:tcPr>
            <w:tcW w:w="3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rPr>
                <w:rFonts w:cs="Arial"/>
                <w:color w:val="000000"/>
                <w:sz w:val="18"/>
                <w:szCs w:val="18"/>
                <w:lang w:val="en-GB"/>
              </w:rPr>
            </w:pPr>
            <w:r w:rsidRPr="0019060C">
              <w:rPr>
                <w:rFonts w:cs="Arial"/>
                <w:sz w:val="18"/>
                <w:szCs w:val="18"/>
                <w:lang w:val="en-GB"/>
              </w:rPr>
              <w:t>Retained losses and other reserves</w:t>
            </w:r>
          </w:p>
        </w:tc>
        <w:tc>
          <w:tcPr>
            <w:tcW w:w="1843"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(17,098)</w:t>
            </w:r>
          </w:p>
        </w:tc>
        <w:tc>
          <w:tcPr>
            <w:tcW w:w="1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1,400</w:t>
            </w:r>
          </w:p>
        </w:tc>
        <w:tc>
          <w:tcPr>
            <w:tcW w:w="1618"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(15,698)</w:t>
            </w:r>
          </w:p>
        </w:tc>
      </w:tr>
      <w:tr w:rsidR="00465601" w:rsidRPr="002A71B3" w:rsidTr="0019060C">
        <w:trPr>
          <w:trHeight w:val="57"/>
        </w:trPr>
        <w:tc>
          <w:tcPr>
            <w:tcW w:w="3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rPr>
                <w:rFonts w:cs="Arial"/>
                <w:color w:val="000000"/>
                <w:sz w:val="18"/>
                <w:szCs w:val="18"/>
                <w:lang w:val="en-GB"/>
              </w:rPr>
            </w:pPr>
            <w:r w:rsidRPr="0019060C">
              <w:rPr>
                <w:rFonts w:cs="Arial"/>
                <w:sz w:val="18"/>
                <w:szCs w:val="18"/>
                <w:lang w:val="en-GB"/>
              </w:rPr>
              <w:t>Non-controlling interest</w:t>
            </w:r>
          </w:p>
        </w:tc>
        <w:tc>
          <w:tcPr>
            <w:tcW w:w="1843"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7,768</w:t>
            </w:r>
          </w:p>
        </w:tc>
        <w:tc>
          <w:tcPr>
            <w:tcW w:w="1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1,189</w:t>
            </w:r>
          </w:p>
        </w:tc>
        <w:tc>
          <w:tcPr>
            <w:tcW w:w="1618"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8,957</w:t>
            </w:r>
          </w:p>
        </w:tc>
      </w:tr>
      <w:tr w:rsidR="00465601" w:rsidRPr="002A71B3" w:rsidTr="0019060C">
        <w:trPr>
          <w:trHeight w:val="57"/>
        </w:trPr>
        <w:tc>
          <w:tcPr>
            <w:tcW w:w="3984" w:type="dxa"/>
            <w:tcBorders>
              <w:top w:val="single" w:sz="4" w:space="0" w:color="auto"/>
              <w:left w:val="nil"/>
              <w:bottom w:val="single" w:sz="4" w:space="0" w:color="auto"/>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rPr>
                <w:rFonts w:cs="Arial"/>
                <w:b/>
                <w:bCs/>
                <w:color w:val="000000"/>
                <w:sz w:val="18"/>
                <w:szCs w:val="18"/>
                <w:lang w:val="en-GB"/>
              </w:rPr>
            </w:pPr>
            <w:r w:rsidRPr="0019060C">
              <w:rPr>
                <w:rFonts w:cs="Arial"/>
                <w:b/>
                <w:bCs/>
                <w:sz w:val="18"/>
                <w:szCs w:val="18"/>
                <w:lang w:val="en-GB"/>
              </w:rPr>
              <w:t>Total effect on equity</w:t>
            </w:r>
          </w:p>
        </w:tc>
        <w:tc>
          <w:tcPr>
            <w:tcW w:w="1843" w:type="dxa"/>
            <w:tcBorders>
              <w:top w:val="single" w:sz="4" w:space="0" w:color="auto"/>
              <w:left w:val="nil"/>
              <w:bottom w:val="single" w:sz="4" w:space="0" w:color="auto"/>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b/>
                <w:bCs/>
                <w:color w:val="000000"/>
                <w:sz w:val="18"/>
                <w:szCs w:val="18"/>
                <w:lang w:val="en-GB"/>
              </w:rPr>
            </w:pPr>
          </w:p>
        </w:tc>
        <w:tc>
          <w:tcPr>
            <w:tcW w:w="1984" w:type="dxa"/>
            <w:tcBorders>
              <w:top w:val="single" w:sz="4" w:space="0" w:color="auto"/>
              <w:left w:val="nil"/>
              <w:bottom w:val="single" w:sz="4" w:space="0" w:color="auto"/>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b/>
                <w:bCs/>
                <w:color w:val="000000"/>
                <w:sz w:val="18"/>
                <w:szCs w:val="18"/>
                <w:lang w:val="en-GB" w:eastAsia="en-US"/>
              </w:rPr>
            </w:pPr>
            <w:r>
              <w:rPr>
                <w:rFonts w:cs="Arial"/>
                <w:b/>
                <w:bCs/>
                <w:color w:val="000000"/>
                <w:sz w:val="18"/>
                <w:szCs w:val="18"/>
              </w:rPr>
              <w:t>2,589</w:t>
            </w:r>
          </w:p>
        </w:tc>
        <w:tc>
          <w:tcPr>
            <w:tcW w:w="1618" w:type="dxa"/>
            <w:tcBorders>
              <w:top w:val="single" w:sz="4" w:space="0" w:color="auto"/>
              <w:left w:val="nil"/>
              <w:bottom w:val="single" w:sz="4" w:space="0" w:color="auto"/>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b/>
                <w:bCs/>
                <w:color w:val="000000"/>
                <w:sz w:val="18"/>
                <w:szCs w:val="18"/>
                <w:lang w:val="en-GB"/>
              </w:rPr>
            </w:pPr>
          </w:p>
        </w:tc>
      </w:tr>
      <w:tr w:rsidR="00465601" w:rsidRPr="002A71B3" w:rsidTr="0019060C">
        <w:trPr>
          <w:trHeight w:val="57"/>
        </w:trPr>
        <w:tc>
          <w:tcPr>
            <w:tcW w:w="3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rPr>
                <w:rFonts w:cs="Arial"/>
                <w:color w:val="000000"/>
                <w:sz w:val="18"/>
                <w:szCs w:val="18"/>
                <w:lang w:val="en-GB"/>
              </w:rPr>
            </w:pPr>
            <w:r w:rsidRPr="0019060C">
              <w:rPr>
                <w:rFonts w:cs="Arial"/>
                <w:sz w:val="18"/>
                <w:szCs w:val="18"/>
                <w:lang w:val="en-GB"/>
              </w:rPr>
              <w:t>Deferred tax liabilities</w:t>
            </w:r>
          </w:p>
        </w:tc>
        <w:tc>
          <w:tcPr>
            <w:tcW w:w="1843"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2,200</w:t>
            </w:r>
          </w:p>
        </w:tc>
        <w:tc>
          <w:tcPr>
            <w:tcW w:w="1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(41)</w:t>
            </w:r>
          </w:p>
        </w:tc>
        <w:tc>
          <w:tcPr>
            <w:tcW w:w="1618"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2,159</w:t>
            </w:r>
          </w:p>
        </w:tc>
      </w:tr>
      <w:tr w:rsidR="00465601" w:rsidRPr="002A71B3" w:rsidTr="0019060C">
        <w:trPr>
          <w:trHeight w:val="57"/>
        </w:trPr>
        <w:tc>
          <w:tcPr>
            <w:tcW w:w="3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rPr>
                <w:rFonts w:cs="Arial"/>
                <w:color w:val="000000"/>
                <w:sz w:val="18"/>
                <w:szCs w:val="18"/>
                <w:lang w:val="en-GB"/>
              </w:rPr>
            </w:pPr>
            <w:r w:rsidRPr="0019060C">
              <w:rPr>
                <w:rFonts w:cs="Arial"/>
                <w:sz w:val="18"/>
                <w:szCs w:val="18"/>
                <w:lang w:val="en-GB"/>
              </w:rPr>
              <w:t>Other non-current liabilities</w:t>
            </w:r>
          </w:p>
        </w:tc>
        <w:tc>
          <w:tcPr>
            <w:tcW w:w="1843"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9,969</w:t>
            </w:r>
          </w:p>
        </w:tc>
        <w:tc>
          <w:tcPr>
            <w:tcW w:w="1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(2,676)</w:t>
            </w:r>
          </w:p>
        </w:tc>
        <w:tc>
          <w:tcPr>
            <w:tcW w:w="1618"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7,293</w:t>
            </w:r>
          </w:p>
        </w:tc>
      </w:tr>
      <w:tr w:rsidR="00465601" w:rsidRPr="002A71B3" w:rsidTr="0019060C">
        <w:trPr>
          <w:trHeight w:val="57"/>
        </w:trPr>
        <w:tc>
          <w:tcPr>
            <w:tcW w:w="3984" w:type="dxa"/>
            <w:tcBorders>
              <w:top w:val="nil"/>
              <w:left w:val="nil"/>
              <w:bottom w:val="nil"/>
              <w:right w:val="nil"/>
            </w:tcBorders>
            <w:shd w:val="clear" w:color="auto" w:fill="auto"/>
            <w:vAlign w:val="bottom"/>
            <w:hideMark/>
          </w:tcPr>
          <w:p w:rsidR="00465601" w:rsidRPr="0019060C" w:rsidRDefault="00465601" w:rsidP="0019060C">
            <w:pPr>
              <w:keepNext/>
              <w:keepLines/>
              <w:widowControl/>
              <w:autoSpaceDE/>
              <w:autoSpaceDN/>
              <w:adjustRightInd/>
              <w:spacing w:before="20" w:after="20"/>
              <w:rPr>
                <w:rFonts w:cs="Arial"/>
                <w:color w:val="000000"/>
                <w:sz w:val="18"/>
                <w:szCs w:val="18"/>
                <w:lang w:val="en-GB"/>
              </w:rPr>
            </w:pPr>
            <w:r w:rsidRPr="0019060C">
              <w:rPr>
                <w:rFonts w:cs="Arial"/>
                <w:sz w:val="18"/>
                <w:szCs w:val="18"/>
                <w:lang w:val="en-GB"/>
              </w:rPr>
              <w:t>Liabilities of disposal group classified as held for sale</w:t>
            </w:r>
          </w:p>
        </w:tc>
        <w:tc>
          <w:tcPr>
            <w:tcW w:w="1843"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16,394</w:t>
            </w:r>
          </w:p>
        </w:tc>
        <w:tc>
          <w:tcPr>
            <w:tcW w:w="1984"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(341)</w:t>
            </w:r>
          </w:p>
        </w:tc>
        <w:tc>
          <w:tcPr>
            <w:tcW w:w="1618" w:type="dxa"/>
            <w:tcBorders>
              <w:top w:val="nil"/>
              <w:left w:val="nil"/>
              <w:bottom w:val="nil"/>
              <w:right w:val="nil"/>
            </w:tcBorders>
            <w:shd w:val="clear" w:color="auto" w:fill="auto"/>
            <w:noWrap/>
            <w:vAlign w:val="bottom"/>
            <w:hideMark/>
          </w:tcPr>
          <w:p w:rsidR="00465601" w:rsidRPr="0019060C" w:rsidRDefault="00465601" w:rsidP="0019060C">
            <w:pPr>
              <w:keepNext/>
              <w:keepLines/>
              <w:widowControl/>
              <w:autoSpaceDE/>
              <w:autoSpaceDN/>
              <w:adjustRightInd/>
              <w:spacing w:before="20" w:after="20"/>
              <w:jc w:val="right"/>
              <w:rPr>
                <w:rFonts w:cs="Arial"/>
                <w:color w:val="000000"/>
                <w:sz w:val="18"/>
                <w:szCs w:val="18"/>
                <w:lang w:val="en-GB" w:eastAsia="en-US"/>
              </w:rPr>
            </w:pPr>
            <w:r>
              <w:rPr>
                <w:rFonts w:cs="Arial"/>
                <w:color w:val="000000"/>
                <w:sz w:val="18"/>
                <w:szCs w:val="18"/>
              </w:rPr>
              <w:t>16,053</w:t>
            </w:r>
          </w:p>
        </w:tc>
      </w:tr>
      <w:tr w:rsidR="00465601" w:rsidRPr="002A71B3" w:rsidTr="009C5E01">
        <w:trPr>
          <w:trHeight w:val="57"/>
        </w:trPr>
        <w:tc>
          <w:tcPr>
            <w:tcW w:w="3984" w:type="dxa"/>
            <w:tcBorders>
              <w:top w:val="single" w:sz="4" w:space="0" w:color="auto"/>
              <w:left w:val="nil"/>
              <w:bottom w:val="single" w:sz="8" w:space="0" w:color="auto"/>
              <w:right w:val="nil"/>
            </w:tcBorders>
            <w:shd w:val="clear" w:color="auto" w:fill="auto"/>
            <w:vAlign w:val="bottom"/>
            <w:hideMark/>
          </w:tcPr>
          <w:p w:rsidR="00465601" w:rsidRPr="0019060C" w:rsidRDefault="00465601" w:rsidP="0019060C">
            <w:pPr>
              <w:keepNext/>
              <w:keepLines/>
              <w:widowControl/>
              <w:autoSpaceDE/>
              <w:autoSpaceDN/>
              <w:adjustRightInd/>
              <w:spacing w:before="20" w:after="20"/>
              <w:rPr>
                <w:rFonts w:cs="Arial"/>
                <w:b/>
                <w:bCs/>
                <w:sz w:val="18"/>
                <w:szCs w:val="18"/>
                <w:lang w:val="en-GB"/>
              </w:rPr>
            </w:pPr>
            <w:r w:rsidRPr="0019060C">
              <w:rPr>
                <w:rFonts w:cs="Arial"/>
                <w:b/>
                <w:bCs/>
                <w:sz w:val="18"/>
                <w:szCs w:val="18"/>
                <w:lang w:val="en-GB"/>
              </w:rPr>
              <w:t>Total effect on liabilities</w:t>
            </w:r>
          </w:p>
        </w:tc>
        <w:tc>
          <w:tcPr>
            <w:tcW w:w="1843" w:type="dxa"/>
            <w:tcBorders>
              <w:top w:val="single" w:sz="4" w:space="0" w:color="auto"/>
              <w:left w:val="nil"/>
              <w:bottom w:val="single" w:sz="8" w:space="0" w:color="auto"/>
              <w:right w:val="nil"/>
            </w:tcBorders>
            <w:shd w:val="clear" w:color="auto" w:fill="auto"/>
            <w:vAlign w:val="bottom"/>
            <w:hideMark/>
          </w:tcPr>
          <w:p w:rsidR="00465601" w:rsidRPr="0019060C" w:rsidRDefault="00465601" w:rsidP="0019060C">
            <w:pPr>
              <w:keepNext/>
              <w:keepLines/>
              <w:widowControl/>
              <w:autoSpaceDE/>
              <w:autoSpaceDN/>
              <w:adjustRightInd/>
              <w:spacing w:before="20" w:after="20"/>
              <w:jc w:val="right"/>
              <w:rPr>
                <w:rFonts w:cs="Arial"/>
                <w:sz w:val="18"/>
                <w:szCs w:val="18"/>
                <w:lang w:val="en-GB"/>
              </w:rPr>
            </w:pPr>
          </w:p>
        </w:tc>
        <w:tc>
          <w:tcPr>
            <w:tcW w:w="1984" w:type="dxa"/>
            <w:tcBorders>
              <w:top w:val="single" w:sz="4" w:space="0" w:color="auto"/>
              <w:left w:val="nil"/>
              <w:bottom w:val="single" w:sz="8" w:space="0" w:color="auto"/>
              <w:right w:val="nil"/>
            </w:tcBorders>
            <w:shd w:val="clear" w:color="auto" w:fill="auto"/>
            <w:vAlign w:val="center"/>
            <w:hideMark/>
          </w:tcPr>
          <w:p w:rsidR="00465601" w:rsidRPr="0019060C" w:rsidRDefault="00465601" w:rsidP="0019060C">
            <w:pPr>
              <w:keepNext/>
              <w:keepLines/>
              <w:widowControl/>
              <w:autoSpaceDE/>
              <w:autoSpaceDN/>
              <w:adjustRightInd/>
              <w:spacing w:before="20" w:after="20"/>
              <w:jc w:val="right"/>
              <w:rPr>
                <w:rFonts w:cs="Arial"/>
                <w:b/>
                <w:bCs/>
                <w:sz w:val="18"/>
                <w:szCs w:val="18"/>
                <w:lang w:val="en-GB" w:eastAsia="en-US"/>
              </w:rPr>
            </w:pPr>
            <w:r>
              <w:rPr>
                <w:rFonts w:cs="Arial"/>
                <w:b/>
                <w:bCs/>
                <w:sz w:val="18"/>
                <w:szCs w:val="18"/>
              </w:rPr>
              <w:t>(3,058)</w:t>
            </w:r>
          </w:p>
        </w:tc>
        <w:tc>
          <w:tcPr>
            <w:tcW w:w="1618" w:type="dxa"/>
            <w:tcBorders>
              <w:top w:val="single" w:sz="4" w:space="0" w:color="auto"/>
              <w:left w:val="nil"/>
              <w:bottom w:val="single" w:sz="8" w:space="0" w:color="auto"/>
              <w:right w:val="nil"/>
            </w:tcBorders>
            <w:shd w:val="clear" w:color="auto" w:fill="auto"/>
            <w:vAlign w:val="center"/>
            <w:hideMark/>
          </w:tcPr>
          <w:p w:rsidR="00465601" w:rsidRPr="0019060C" w:rsidRDefault="00465601" w:rsidP="0019060C">
            <w:pPr>
              <w:keepNext/>
              <w:keepLines/>
              <w:widowControl/>
              <w:autoSpaceDE/>
              <w:autoSpaceDN/>
              <w:adjustRightInd/>
              <w:spacing w:before="20" w:after="20"/>
              <w:jc w:val="right"/>
              <w:rPr>
                <w:rFonts w:cs="Arial"/>
                <w:b/>
                <w:bCs/>
                <w:sz w:val="18"/>
                <w:szCs w:val="18"/>
                <w:lang w:val="en-GB"/>
              </w:rPr>
            </w:pPr>
          </w:p>
        </w:tc>
      </w:tr>
    </w:tbl>
    <w:p w:rsidR="000919D1" w:rsidRDefault="000919D1" w:rsidP="002B5105">
      <w:pPr>
        <w:rPr>
          <w:lang w:val="en-GB"/>
        </w:rPr>
      </w:pPr>
    </w:p>
    <w:p w:rsidR="000919D1" w:rsidRDefault="000919D1">
      <w:pPr>
        <w:widowControl/>
        <w:autoSpaceDE/>
        <w:autoSpaceDN/>
        <w:adjustRightInd/>
        <w:jc w:val="left"/>
        <w:rPr>
          <w:lang w:val="en-GB"/>
        </w:rPr>
      </w:pPr>
      <w:r>
        <w:rPr>
          <w:lang w:val="en-GB"/>
        </w:rPr>
        <w:br w:type="page"/>
      </w:r>
    </w:p>
    <w:p w:rsidR="002B5105" w:rsidRPr="0019060C" w:rsidRDefault="002B5105" w:rsidP="002B5105">
      <w:pPr>
        <w:rPr>
          <w:lang w:val="en-GB"/>
        </w:rPr>
      </w:pPr>
    </w:p>
    <w:tbl>
      <w:tblPr>
        <w:tblW w:w="9430" w:type="dxa"/>
        <w:tblInd w:w="93" w:type="dxa"/>
        <w:tblLook w:val="04A0" w:firstRow="1" w:lastRow="0" w:firstColumn="1" w:lastColumn="0" w:noHBand="0" w:noVBand="1"/>
      </w:tblPr>
      <w:tblGrid>
        <w:gridCol w:w="3984"/>
        <w:gridCol w:w="1843"/>
        <w:gridCol w:w="1985"/>
        <w:gridCol w:w="1618"/>
      </w:tblGrid>
      <w:tr w:rsidR="002B5105" w:rsidRPr="00550ED2" w:rsidTr="0019060C">
        <w:trPr>
          <w:trHeight w:val="57"/>
          <w:tblHeader/>
        </w:trPr>
        <w:tc>
          <w:tcPr>
            <w:tcW w:w="3984" w:type="dxa"/>
            <w:tcBorders>
              <w:top w:val="nil"/>
              <w:left w:val="nil"/>
              <w:bottom w:val="single" w:sz="4" w:space="0" w:color="auto"/>
              <w:right w:val="nil"/>
            </w:tcBorders>
            <w:shd w:val="clear" w:color="auto" w:fill="auto"/>
            <w:noWrap/>
            <w:vAlign w:val="bottom"/>
            <w:hideMark/>
          </w:tcPr>
          <w:p w:rsidR="002B5105" w:rsidRPr="0019060C" w:rsidRDefault="002B5105" w:rsidP="0019060C">
            <w:pPr>
              <w:widowControl/>
              <w:autoSpaceDE/>
              <w:autoSpaceDN/>
              <w:adjustRightInd/>
              <w:spacing w:before="20" w:after="20"/>
              <w:rPr>
                <w:rFonts w:cs="Arial"/>
                <w:b/>
                <w:bCs/>
                <w:color w:val="000000"/>
                <w:sz w:val="18"/>
                <w:szCs w:val="18"/>
                <w:lang w:val="en-GB"/>
              </w:rPr>
            </w:pPr>
            <w:r w:rsidRPr="0019060C">
              <w:rPr>
                <w:rFonts w:cs="Arial"/>
                <w:b/>
                <w:bCs/>
                <w:color w:val="000000"/>
                <w:sz w:val="18"/>
                <w:szCs w:val="18"/>
                <w:lang w:val="en-GB"/>
              </w:rPr>
              <w:t> </w:t>
            </w:r>
          </w:p>
        </w:tc>
        <w:tc>
          <w:tcPr>
            <w:tcW w:w="1843" w:type="dxa"/>
            <w:tcBorders>
              <w:top w:val="nil"/>
              <w:left w:val="nil"/>
              <w:bottom w:val="single" w:sz="4" w:space="0" w:color="auto"/>
              <w:right w:val="nil"/>
            </w:tcBorders>
            <w:shd w:val="clear" w:color="auto" w:fill="auto"/>
            <w:noWrap/>
            <w:vAlign w:val="bottom"/>
            <w:hideMark/>
          </w:tcPr>
          <w:p w:rsidR="002B5105" w:rsidRPr="0019060C" w:rsidRDefault="00A62A41" w:rsidP="0019060C">
            <w:pPr>
              <w:keepLines/>
              <w:shd w:val="clear" w:color="auto" w:fill="FFFFFF"/>
              <w:spacing w:before="20" w:after="20"/>
              <w:ind w:right="68"/>
              <w:jc w:val="right"/>
              <w:rPr>
                <w:rFonts w:cs="Arial"/>
                <w:b/>
                <w:bCs/>
                <w:color w:val="000000"/>
                <w:sz w:val="18"/>
                <w:szCs w:val="18"/>
                <w:lang w:val="en-GB"/>
              </w:rPr>
            </w:pPr>
            <w:r>
              <w:rPr>
                <w:rFonts w:cs="Arial"/>
                <w:b/>
                <w:bCs/>
                <w:color w:val="000000"/>
                <w:spacing w:val="-1"/>
                <w:sz w:val="18"/>
                <w:szCs w:val="18"/>
                <w:lang w:val="en-GB"/>
              </w:rPr>
              <w:t>Nine months ended</w:t>
            </w:r>
            <w:r w:rsidR="001C6568" w:rsidRPr="002A71B3">
              <w:rPr>
                <w:rFonts w:cs="Arial"/>
                <w:b/>
                <w:bCs/>
                <w:color w:val="000000"/>
                <w:spacing w:val="-1"/>
                <w:sz w:val="18"/>
                <w:szCs w:val="18"/>
                <w:lang w:val="en-GB"/>
              </w:rPr>
              <w:t xml:space="preserve"> </w:t>
            </w:r>
            <w:r>
              <w:rPr>
                <w:rFonts w:cs="Arial"/>
                <w:b/>
                <w:bCs/>
                <w:color w:val="000000"/>
                <w:spacing w:val="-1"/>
                <w:sz w:val="18"/>
                <w:szCs w:val="18"/>
                <w:lang w:val="en-GB"/>
              </w:rPr>
              <w:t>30 September 2012</w:t>
            </w:r>
          </w:p>
        </w:tc>
        <w:tc>
          <w:tcPr>
            <w:tcW w:w="1985" w:type="dxa"/>
            <w:tcBorders>
              <w:top w:val="nil"/>
              <w:left w:val="nil"/>
              <w:bottom w:val="single" w:sz="4" w:space="0" w:color="auto"/>
              <w:right w:val="nil"/>
            </w:tcBorders>
            <w:shd w:val="clear" w:color="auto" w:fill="auto"/>
            <w:vAlign w:val="bottom"/>
            <w:hideMark/>
          </w:tcPr>
          <w:p w:rsidR="002B5105" w:rsidRPr="0019060C" w:rsidRDefault="002B5105">
            <w:pPr>
              <w:widowControl/>
              <w:autoSpaceDE/>
              <w:autoSpaceDN/>
              <w:adjustRightInd/>
              <w:spacing w:before="20" w:after="20"/>
              <w:jc w:val="right"/>
              <w:rPr>
                <w:rFonts w:cs="Arial"/>
                <w:b/>
                <w:bCs/>
                <w:color w:val="000000"/>
                <w:sz w:val="18"/>
                <w:szCs w:val="18"/>
                <w:lang w:val="en-GB"/>
              </w:rPr>
            </w:pPr>
            <w:r w:rsidRPr="0019060C">
              <w:rPr>
                <w:b/>
                <w:sz w:val="18"/>
                <w:szCs w:val="18"/>
                <w:lang w:val="en-GB"/>
              </w:rPr>
              <w:t>Recalculation due to</w:t>
            </w:r>
            <w:r w:rsidRPr="0019060C">
              <w:rPr>
                <w:rFonts w:cs="Arial"/>
                <w:b/>
                <w:bCs/>
                <w:color w:val="000000"/>
                <w:sz w:val="18"/>
                <w:szCs w:val="18"/>
                <w:lang w:val="en-GB"/>
              </w:rPr>
              <w:t xml:space="preserve"> IAS</w:t>
            </w:r>
            <w:r w:rsidR="00F44660">
              <w:rPr>
                <w:rFonts w:cs="Arial"/>
                <w:b/>
                <w:bCs/>
                <w:color w:val="000000"/>
                <w:sz w:val="18"/>
                <w:szCs w:val="18"/>
                <w:lang w:val="en-GB"/>
              </w:rPr>
              <w:t xml:space="preserve"> </w:t>
            </w:r>
            <w:r w:rsidRPr="0019060C">
              <w:rPr>
                <w:rFonts w:cs="Arial"/>
                <w:b/>
                <w:bCs/>
                <w:color w:val="000000"/>
                <w:sz w:val="18"/>
                <w:szCs w:val="18"/>
                <w:lang w:val="en-GB"/>
              </w:rPr>
              <w:t>19 amendments</w:t>
            </w:r>
          </w:p>
        </w:tc>
        <w:tc>
          <w:tcPr>
            <w:tcW w:w="1618" w:type="dxa"/>
            <w:tcBorders>
              <w:top w:val="nil"/>
              <w:left w:val="nil"/>
              <w:bottom w:val="single" w:sz="4" w:space="0" w:color="auto"/>
              <w:right w:val="nil"/>
            </w:tcBorders>
            <w:shd w:val="clear" w:color="auto" w:fill="auto"/>
            <w:vAlign w:val="bottom"/>
            <w:hideMark/>
          </w:tcPr>
          <w:p w:rsidR="002B5105" w:rsidRPr="0019060C" w:rsidRDefault="00A62A41" w:rsidP="0019060C">
            <w:pPr>
              <w:keepLines/>
              <w:shd w:val="clear" w:color="auto" w:fill="FFFFFF"/>
              <w:spacing w:before="20" w:after="20"/>
              <w:ind w:right="68"/>
              <w:jc w:val="right"/>
              <w:rPr>
                <w:rFonts w:cs="Arial"/>
                <w:b/>
                <w:bCs/>
                <w:color w:val="000000"/>
                <w:sz w:val="18"/>
                <w:szCs w:val="18"/>
                <w:lang w:val="en-GB"/>
              </w:rPr>
            </w:pPr>
            <w:r>
              <w:rPr>
                <w:rFonts w:cs="Arial"/>
                <w:b/>
                <w:bCs/>
                <w:color w:val="000000"/>
                <w:spacing w:val="-1"/>
                <w:sz w:val="18"/>
                <w:szCs w:val="18"/>
                <w:lang w:val="en-GB"/>
              </w:rPr>
              <w:t>Nine months ended</w:t>
            </w:r>
            <w:r w:rsidR="001C6568" w:rsidRPr="002A71B3">
              <w:rPr>
                <w:rFonts w:cs="Arial"/>
                <w:b/>
                <w:bCs/>
                <w:color w:val="000000"/>
                <w:spacing w:val="-1"/>
                <w:sz w:val="18"/>
                <w:szCs w:val="18"/>
                <w:lang w:val="en-GB"/>
              </w:rPr>
              <w:t xml:space="preserve"> </w:t>
            </w:r>
            <w:r>
              <w:rPr>
                <w:rFonts w:cs="Arial"/>
                <w:b/>
                <w:bCs/>
                <w:color w:val="000000"/>
                <w:spacing w:val="-1"/>
                <w:sz w:val="18"/>
                <w:szCs w:val="18"/>
                <w:lang w:val="en-GB"/>
              </w:rPr>
              <w:t>30 September 2012</w:t>
            </w:r>
            <w:r w:rsidR="002A71B3">
              <w:rPr>
                <w:rFonts w:cs="Arial"/>
                <w:b/>
                <w:bCs/>
                <w:color w:val="000000"/>
                <w:spacing w:val="-1"/>
                <w:sz w:val="18"/>
                <w:szCs w:val="18"/>
                <w:lang w:val="en-GB"/>
              </w:rPr>
              <w:t xml:space="preserve"> </w:t>
            </w:r>
            <w:r w:rsidR="002B5105" w:rsidRPr="002A71B3">
              <w:rPr>
                <w:rFonts w:cs="Arial"/>
                <w:b/>
                <w:bCs/>
                <w:color w:val="000000"/>
                <w:spacing w:val="-1"/>
                <w:sz w:val="18"/>
                <w:szCs w:val="18"/>
                <w:lang w:val="en-GB"/>
              </w:rPr>
              <w:t>(restated)</w:t>
            </w:r>
          </w:p>
        </w:tc>
      </w:tr>
      <w:tr w:rsidR="00D37AD8" w:rsidRPr="002A71B3" w:rsidTr="004576B9">
        <w:trPr>
          <w:trHeight w:val="57"/>
        </w:trPr>
        <w:tc>
          <w:tcPr>
            <w:tcW w:w="3984" w:type="dxa"/>
            <w:tcBorders>
              <w:top w:val="nil"/>
              <w:left w:val="nil"/>
              <w:right w:val="nil"/>
            </w:tcBorders>
            <w:shd w:val="clear" w:color="auto" w:fill="auto"/>
            <w:vAlign w:val="bottom"/>
            <w:hideMark/>
          </w:tcPr>
          <w:p w:rsidR="00D37AD8" w:rsidRPr="0019060C" w:rsidRDefault="00D37AD8" w:rsidP="0019060C">
            <w:pPr>
              <w:widowControl/>
              <w:autoSpaceDE/>
              <w:autoSpaceDN/>
              <w:adjustRightInd/>
              <w:spacing w:before="20" w:after="20"/>
              <w:rPr>
                <w:rFonts w:cs="Arial"/>
                <w:sz w:val="18"/>
                <w:szCs w:val="18"/>
                <w:lang w:val="en-GB"/>
              </w:rPr>
            </w:pPr>
            <w:r w:rsidRPr="0019060C">
              <w:rPr>
                <w:rFonts w:cs="Arial"/>
                <w:color w:val="000000"/>
                <w:spacing w:val="-1"/>
                <w:sz w:val="18"/>
                <w:szCs w:val="18"/>
                <w:lang w:val="en-GB"/>
              </w:rPr>
              <w:t>Expenses</w:t>
            </w:r>
          </w:p>
        </w:tc>
        <w:tc>
          <w:tcPr>
            <w:tcW w:w="1843"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(101 265)</w:t>
            </w:r>
          </w:p>
        </w:tc>
        <w:tc>
          <w:tcPr>
            <w:tcW w:w="1985"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39</w:t>
            </w:r>
          </w:p>
        </w:tc>
        <w:tc>
          <w:tcPr>
            <w:tcW w:w="1618"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(101 226)</w:t>
            </w:r>
          </w:p>
        </w:tc>
      </w:tr>
      <w:tr w:rsidR="00D37AD8" w:rsidRPr="00EC7B6B" w:rsidTr="004576B9">
        <w:trPr>
          <w:trHeight w:val="57"/>
        </w:trPr>
        <w:tc>
          <w:tcPr>
            <w:tcW w:w="3984" w:type="dxa"/>
            <w:tcBorders>
              <w:top w:val="nil"/>
              <w:left w:val="nil"/>
              <w:right w:val="nil"/>
            </w:tcBorders>
            <w:shd w:val="clear" w:color="auto" w:fill="auto"/>
            <w:vAlign w:val="bottom"/>
          </w:tcPr>
          <w:p w:rsidR="00D37AD8" w:rsidRPr="0019060C" w:rsidRDefault="00D37AD8" w:rsidP="0019060C">
            <w:pPr>
              <w:widowControl/>
              <w:autoSpaceDE/>
              <w:autoSpaceDN/>
              <w:adjustRightInd/>
              <w:spacing w:before="20" w:after="20"/>
              <w:rPr>
                <w:rFonts w:cs="Arial"/>
                <w:color w:val="000000"/>
                <w:spacing w:val="-1"/>
                <w:sz w:val="18"/>
                <w:szCs w:val="18"/>
                <w:lang w:val="en-GB"/>
              </w:rPr>
            </w:pPr>
            <w:r w:rsidRPr="00C237D2">
              <w:rPr>
                <w:rFonts w:cs="Arial"/>
                <w:color w:val="000000"/>
                <w:spacing w:val="-1"/>
                <w:sz w:val="18"/>
                <w:szCs w:val="18"/>
                <w:lang w:val="en-GB"/>
              </w:rPr>
              <w:t>Loss on disposal group remeasurement and impairment of property, plant and equipment</w:t>
            </w:r>
          </w:p>
        </w:tc>
        <w:tc>
          <w:tcPr>
            <w:tcW w:w="1843"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rPr>
            </w:pPr>
            <w:r>
              <w:rPr>
                <w:rFonts w:cs="Arial"/>
                <w:color w:val="000000"/>
                <w:sz w:val="18"/>
                <w:szCs w:val="18"/>
              </w:rPr>
              <w:t>(4 872)</w:t>
            </w:r>
          </w:p>
        </w:tc>
        <w:tc>
          <w:tcPr>
            <w:tcW w:w="1985"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rPr>
            </w:pPr>
            <w:r>
              <w:rPr>
                <w:rFonts w:cs="Arial"/>
                <w:color w:val="000000"/>
                <w:sz w:val="18"/>
                <w:szCs w:val="18"/>
              </w:rPr>
              <w:t>(475)</w:t>
            </w:r>
          </w:p>
        </w:tc>
        <w:tc>
          <w:tcPr>
            <w:tcW w:w="1618"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rPr>
            </w:pPr>
            <w:r>
              <w:rPr>
                <w:rFonts w:cs="Arial"/>
                <w:color w:val="000000"/>
                <w:sz w:val="18"/>
                <w:szCs w:val="18"/>
              </w:rPr>
              <w:t>(5 348)</w:t>
            </w:r>
          </w:p>
        </w:tc>
      </w:tr>
      <w:tr w:rsidR="00D37AD8" w:rsidRPr="004576B9" w:rsidTr="004576B9">
        <w:trPr>
          <w:trHeight w:val="57"/>
        </w:trPr>
        <w:tc>
          <w:tcPr>
            <w:tcW w:w="3984" w:type="dxa"/>
            <w:tcBorders>
              <w:left w:val="nil"/>
              <w:bottom w:val="single" w:sz="4" w:space="0" w:color="auto"/>
              <w:right w:val="nil"/>
            </w:tcBorders>
            <w:shd w:val="clear" w:color="auto" w:fill="auto"/>
            <w:vAlign w:val="bottom"/>
            <w:hideMark/>
          </w:tcPr>
          <w:p w:rsidR="00D37AD8" w:rsidRPr="004576B9" w:rsidRDefault="00D37AD8" w:rsidP="009C5E01">
            <w:pPr>
              <w:widowControl/>
              <w:autoSpaceDE/>
              <w:autoSpaceDN/>
              <w:adjustRightInd/>
              <w:spacing w:before="20" w:after="20"/>
              <w:rPr>
                <w:rFonts w:cs="Arial"/>
                <w:b/>
                <w:color w:val="000000"/>
                <w:sz w:val="18"/>
                <w:szCs w:val="18"/>
                <w:lang w:val="en-GB" w:eastAsia="en-US"/>
              </w:rPr>
            </w:pPr>
            <w:r w:rsidRPr="004576B9">
              <w:rPr>
                <w:rFonts w:cs="Arial"/>
                <w:b/>
                <w:bCs/>
                <w:color w:val="000000"/>
                <w:spacing w:val="-1"/>
                <w:sz w:val="18"/>
                <w:szCs w:val="18"/>
                <w:lang w:val="en-GB"/>
              </w:rPr>
              <w:t>Operating loss</w:t>
            </w:r>
          </w:p>
        </w:tc>
        <w:tc>
          <w:tcPr>
            <w:tcW w:w="1843" w:type="dxa"/>
            <w:tcBorders>
              <w:left w:val="nil"/>
              <w:bottom w:val="single" w:sz="4" w:space="0" w:color="auto"/>
              <w:right w:val="nil"/>
            </w:tcBorders>
            <w:shd w:val="clear" w:color="auto" w:fill="auto"/>
            <w:noWrap/>
            <w:vAlign w:val="bottom"/>
          </w:tcPr>
          <w:p w:rsidR="00D37AD8" w:rsidRPr="004576B9" w:rsidRDefault="00D37AD8" w:rsidP="0019060C">
            <w:pPr>
              <w:widowControl/>
              <w:autoSpaceDE/>
              <w:autoSpaceDN/>
              <w:adjustRightInd/>
              <w:spacing w:before="20" w:after="20" w:line="240" w:lineRule="exact"/>
              <w:jc w:val="right"/>
              <w:rPr>
                <w:rFonts w:cs="Arial"/>
                <w:b/>
                <w:color w:val="000000"/>
                <w:sz w:val="18"/>
                <w:szCs w:val="18"/>
                <w:lang w:val="en-GB" w:eastAsia="en-US"/>
              </w:rPr>
            </w:pPr>
            <w:r w:rsidRPr="004576B9">
              <w:rPr>
                <w:rFonts w:cs="Arial"/>
                <w:b/>
                <w:color w:val="000000"/>
                <w:sz w:val="18"/>
                <w:szCs w:val="18"/>
              </w:rPr>
              <w:t>(8 667)</w:t>
            </w:r>
          </w:p>
        </w:tc>
        <w:tc>
          <w:tcPr>
            <w:tcW w:w="1985" w:type="dxa"/>
            <w:tcBorders>
              <w:left w:val="nil"/>
              <w:bottom w:val="single" w:sz="4" w:space="0" w:color="auto"/>
              <w:right w:val="nil"/>
            </w:tcBorders>
            <w:shd w:val="clear" w:color="auto" w:fill="auto"/>
            <w:noWrap/>
            <w:vAlign w:val="bottom"/>
          </w:tcPr>
          <w:p w:rsidR="00D37AD8" w:rsidRPr="004576B9" w:rsidRDefault="00D37AD8" w:rsidP="0019060C">
            <w:pPr>
              <w:widowControl/>
              <w:autoSpaceDE/>
              <w:autoSpaceDN/>
              <w:adjustRightInd/>
              <w:spacing w:before="20" w:after="20" w:line="240" w:lineRule="exact"/>
              <w:jc w:val="right"/>
              <w:rPr>
                <w:rFonts w:cs="Arial"/>
                <w:b/>
                <w:color w:val="000000"/>
                <w:sz w:val="18"/>
                <w:szCs w:val="18"/>
                <w:lang w:val="en-GB" w:eastAsia="en-US"/>
              </w:rPr>
            </w:pPr>
            <w:r w:rsidRPr="004576B9">
              <w:rPr>
                <w:rFonts w:cs="Arial"/>
                <w:b/>
                <w:color w:val="000000"/>
                <w:sz w:val="18"/>
                <w:szCs w:val="18"/>
              </w:rPr>
              <w:t>(436)</w:t>
            </w:r>
          </w:p>
        </w:tc>
        <w:tc>
          <w:tcPr>
            <w:tcW w:w="1618" w:type="dxa"/>
            <w:tcBorders>
              <w:left w:val="nil"/>
              <w:bottom w:val="single" w:sz="4" w:space="0" w:color="auto"/>
              <w:right w:val="nil"/>
            </w:tcBorders>
            <w:shd w:val="clear" w:color="auto" w:fill="auto"/>
            <w:noWrap/>
            <w:vAlign w:val="bottom"/>
          </w:tcPr>
          <w:p w:rsidR="00D37AD8" w:rsidRPr="004576B9" w:rsidRDefault="00D37AD8" w:rsidP="0019060C">
            <w:pPr>
              <w:widowControl/>
              <w:autoSpaceDE/>
              <w:autoSpaceDN/>
              <w:adjustRightInd/>
              <w:spacing w:before="20" w:after="20" w:line="240" w:lineRule="exact"/>
              <w:jc w:val="right"/>
              <w:rPr>
                <w:rFonts w:cs="Arial"/>
                <w:b/>
                <w:color w:val="000000"/>
                <w:sz w:val="18"/>
                <w:szCs w:val="18"/>
                <w:lang w:val="en-GB" w:eastAsia="en-US"/>
              </w:rPr>
            </w:pPr>
            <w:r w:rsidRPr="004576B9">
              <w:rPr>
                <w:rFonts w:cs="Arial"/>
                <w:b/>
                <w:color w:val="000000"/>
                <w:sz w:val="18"/>
                <w:szCs w:val="18"/>
              </w:rPr>
              <w:t>(9 104)</w:t>
            </w:r>
          </w:p>
        </w:tc>
      </w:tr>
      <w:tr w:rsidR="00D37AD8" w:rsidRPr="002A71B3" w:rsidTr="004576B9">
        <w:trPr>
          <w:trHeight w:val="57"/>
        </w:trPr>
        <w:tc>
          <w:tcPr>
            <w:tcW w:w="3984" w:type="dxa"/>
            <w:tcBorders>
              <w:top w:val="single" w:sz="4" w:space="0" w:color="auto"/>
              <w:left w:val="nil"/>
              <w:bottom w:val="nil"/>
              <w:right w:val="nil"/>
            </w:tcBorders>
            <w:shd w:val="clear" w:color="auto" w:fill="auto"/>
            <w:vAlign w:val="bottom"/>
          </w:tcPr>
          <w:p w:rsidR="00D37AD8" w:rsidRPr="0019060C" w:rsidRDefault="00D37AD8" w:rsidP="0019060C">
            <w:pPr>
              <w:widowControl/>
              <w:autoSpaceDE/>
              <w:autoSpaceDN/>
              <w:adjustRightInd/>
              <w:spacing w:before="20" w:after="20"/>
              <w:rPr>
                <w:rFonts w:cs="Arial"/>
                <w:bCs/>
                <w:color w:val="000000"/>
                <w:spacing w:val="-1"/>
                <w:sz w:val="18"/>
                <w:szCs w:val="18"/>
                <w:lang w:val="en-GB"/>
              </w:rPr>
            </w:pPr>
            <w:r w:rsidRPr="0019060C">
              <w:rPr>
                <w:rFonts w:cs="Arial"/>
                <w:bCs/>
                <w:color w:val="000000"/>
                <w:spacing w:val="-1"/>
                <w:sz w:val="18"/>
                <w:szCs w:val="18"/>
                <w:lang w:val="en-GB"/>
              </w:rPr>
              <w:t>Finance cost</w:t>
            </w:r>
          </w:p>
        </w:tc>
        <w:tc>
          <w:tcPr>
            <w:tcW w:w="1843" w:type="dxa"/>
            <w:tcBorders>
              <w:top w:val="single" w:sz="4" w:space="0" w:color="auto"/>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(3 877)</w:t>
            </w:r>
          </w:p>
        </w:tc>
        <w:tc>
          <w:tcPr>
            <w:tcW w:w="1985" w:type="dxa"/>
            <w:tcBorders>
              <w:top w:val="single" w:sz="4" w:space="0" w:color="auto"/>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11</w:t>
            </w:r>
          </w:p>
        </w:tc>
        <w:tc>
          <w:tcPr>
            <w:tcW w:w="1618" w:type="dxa"/>
            <w:tcBorders>
              <w:top w:val="single" w:sz="4" w:space="0" w:color="auto"/>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(3 866)</w:t>
            </w:r>
          </w:p>
        </w:tc>
      </w:tr>
      <w:tr w:rsidR="00D37AD8" w:rsidRPr="002A71B3" w:rsidTr="00F8683E">
        <w:trPr>
          <w:trHeight w:val="57"/>
        </w:trPr>
        <w:tc>
          <w:tcPr>
            <w:tcW w:w="3984" w:type="dxa"/>
            <w:tcBorders>
              <w:top w:val="nil"/>
              <w:left w:val="nil"/>
              <w:bottom w:val="nil"/>
              <w:right w:val="nil"/>
            </w:tcBorders>
            <w:shd w:val="clear" w:color="auto" w:fill="auto"/>
            <w:vAlign w:val="bottom"/>
            <w:hideMark/>
          </w:tcPr>
          <w:p w:rsidR="00D37AD8" w:rsidRPr="0019060C" w:rsidRDefault="00D37AD8" w:rsidP="0019060C">
            <w:pPr>
              <w:widowControl/>
              <w:autoSpaceDE/>
              <w:autoSpaceDN/>
              <w:adjustRightInd/>
              <w:spacing w:before="20" w:after="20"/>
              <w:rPr>
                <w:rFonts w:cs="Arial"/>
                <w:color w:val="000000"/>
                <w:sz w:val="18"/>
                <w:szCs w:val="18"/>
                <w:lang w:val="en-GB"/>
              </w:rPr>
            </w:pPr>
            <w:r>
              <w:rPr>
                <w:rFonts w:cs="Arial"/>
                <w:sz w:val="18"/>
                <w:szCs w:val="18"/>
                <w:lang w:val="en-GB"/>
              </w:rPr>
              <w:t>Loss</w:t>
            </w:r>
            <w:r w:rsidRPr="0019060C">
              <w:rPr>
                <w:rFonts w:cs="Arial"/>
                <w:sz w:val="18"/>
                <w:szCs w:val="18"/>
                <w:lang w:val="en-GB"/>
              </w:rPr>
              <w:t xml:space="preserve"> before income tax</w:t>
            </w:r>
          </w:p>
        </w:tc>
        <w:tc>
          <w:tcPr>
            <w:tcW w:w="1843"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(12 090)</w:t>
            </w:r>
          </w:p>
        </w:tc>
        <w:tc>
          <w:tcPr>
            <w:tcW w:w="1985"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(426)</w:t>
            </w:r>
          </w:p>
        </w:tc>
        <w:tc>
          <w:tcPr>
            <w:tcW w:w="1618"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(12 517)</w:t>
            </w:r>
          </w:p>
        </w:tc>
      </w:tr>
      <w:tr w:rsidR="00D37AD8" w:rsidRPr="002A71B3" w:rsidTr="00F8683E">
        <w:trPr>
          <w:trHeight w:val="57"/>
        </w:trPr>
        <w:tc>
          <w:tcPr>
            <w:tcW w:w="3984" w:type="dxa"/>
            <w:tcBorders>
              <w:top w:val="nil"/>
              <w:left w:val="nil"/>
              <w:right w:val="nil"/>
            </w:tcBorders>
            <w:shd w:val="clear" w:color="auto" w:fill="auto"/>
            <w:vAlign w:val="bottom"/>
            <w:hideMark/>
          </w:tcPr>
          <w:p w:rsidR="00D37AD8" w:rsidRPr="0019060C" w:rsidRDefault="00D37AD8" w:rsidP="0016069B">
            <w:pPr>
              <w:widowControl/>
              <w:autoSpaceDE/>
              <w:autoSpaceDN/>
              <w:adjustRightInd/>
              <w:spacing w:before="20" w:after="20"/>
              <w:rPr>
                <w:rFonts w:cs="Arial"/>
                <w:sz w:val="18"/>
                <w:szCs w:val="18"/>
                <w:lang w:val="en-GB"/>
              </w:rPr>
            </w:pPr>
            <w:r w:rsidRPr="0019060C">
              <w:rPr>
                <w:rFonts w:cs="Arial"/>
                <w:sz w:val="18"/>
                <w:szCs w:val="18"/>
                <w:lang w:val="en-GB"/>
              </w:rPr>
              <w:t xml:space="preserve">Total income tax </w:t>
            </w:r>
            <w:r>
              <w:rPr>
                <w:rFonts w:cs="Arial"/>
                <w:sz w:val="18"/>
                <w:szCs w:val="18"/>
                <w:lang w:val="en-GB"/>
              </w:rPr>
              <w:t>benefit</w:t>
            </w:r>
          </w:p>
        </w:tc>
        <w:tc>
          <w:tcPr>
            <w:tcW w:w="1843"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1 053</w:t>
            </w:r>
          </w:p>
        </w:tc>
        <w:tc>
          <w:tcPr>
            <w:tcW w:w="1985"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499</w:t>
            </w:r>
          </w:p>
        </w:tc>
        <w:tc>
          <w:tcPr>
            <w:tcW w:w="1618"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line="240" w:lineRule="exact"/>
              <w:jc w:val="right"/>
              <w:rPr>
                <w:rFonts w:cs="Arial"/>
                <w:color w:val="000000"/>
                <w:sz w:val="18"/>
                <w:szCs w:val="18"/>
                <w:lang w:val="en-GB" w:eastAsia="en-US"/>
              </w:rPr>
            </w:pPr>
            <w:r>
              <w:rPr>
                <w:rFonts w:cs="Arial"/>
                <w:color w:val="000000"/>
                <w:sz w:val="18"/>
                <w:szCs w:val="18"/>
              </w:rPr>
              <w:t>1 552</w:t>
            </w:r>
          </w:p>
        </w:tc>
      </w:tr>
      <w:tr w:rsidR="00D37AD8" w:rsidRPr="002A71B3" w:rsidTr="00F8683E">
        <w:trPr>
          <w:trHeight w:val="57"/>
        </w:trPr>
        <w:tc>
          <w:tcPr>
            <w:tcW w:w="3984" w:type="dxa"/>
            <w:tcBorders>
              <w:left w:val="nil"/>
              <w:bottom w:val="single" w:sz="4" w:space="0" w:color="auto"/>
              <w:right w:val="nil"/>
            </w:tcBorders>
            <w:shd w:val="clear" w:color="auto" w:fill="auto"/>
            <w:vAlign w:val="bottom"/>
            <w:hideMark/>
          </w:tcPr>
          <w:p w:rsidR="00D37AD8" w:rsidRPr="00F8683E" w:rsidRDefault="00D37AD8" w:rsidP="009C5E01">
            <w:pPr>
              <w:widowControl/>
              <w:autoSpaceDE/>
              <w:autoSpaceDN/>
              <w:adjustRightInd/>
              <w:spacing w:before="20" w:after="20"/>
              <w:rPr>
                <w:rFonts w:cs="Arial"/>
                <w:b/>
                <w:bCs/>
                <w:sz w:val="18"/>
                <w:szCs w:val="18"/>
                <w:lang w:val="en-GB" w:eastAsia="en-US"/>
              </w:rPr>
            </w:pPr>
            <w:r w:rsidRPr="00F8683E">
              <w:rPr>
                <w:rFonts w:cs="Arial"/>
                <w:b/>
                <w:sz w:val="18"/>
                <w:szCs w:val="18"/>
                <w:lang w:val="en-GB"/>
              </w:rPr>
              <w:t>Loss for the period</w:t>
            </w:r>
          </w:p>
        </w:tc>
        <w:tc>
          <w:tcPr>
            <w:tcW w:w="1843" w:type="dxa"/>
            <w:tcBorders>
              <w:left w:val="nil"/>
              <w:bottom w:val="single" w:sz="4" w:space="0" w:color="auto"/>
              <w:right w:val="nil"/>
            </w:tcBorders>
            <w:shd w:val="clear" w:color="auto" w:fill="auto"/>
            <w:noWrap/>
            <w:vAlign w:val="bottom"/>
          </w:tcPr>
          <w:p w:rsidR="00D37AD8" w:rsidRPr="006B58B0" w:rsidRDefault="00D37AD8" w:rsidP="0019060C">
            <w:pPr>
              <w:widowControl/>
              <w:autoSpaceDE/>
              <w:autoSpaceDN/>
              <w:adjustRightInd/>
              <w:spacing w:before="20" w:after="20" w:line="240" w:lineRule="exact"/>
              <w:jc w:val="right"/>
              <w:rPr>
                <w:rFonts w:cs="Arial"/>
                <w:bCs/>
                <w:color w:val="000000"/>
                <w:sz w:val="18"/>
                <w:szCs w:val="18"/>
                <w:lang w:val="en-GB" w:eastAsia="en-US"/>
              </w:rPr>
            </w:pPr>
            <w:r>
              <w:rPr>
                <w:rFonts w:cs="Arial"/>
                <w:b/>
                <w:bCs/>
                <w:color w:val="000000"/>
                <w:sz w:val="18"/>
                <w:szCs w:val="18"/>
              </w:rPr>
              <w:t>(11 037)</w:t>
            </w:r>
          </w:p>
        </w:tc>
        <w:tc>
          <w:tcPr>
            <w:tcW w:w="1985" w:type="dxa"/>
            <w:tcBorders>
              <w:left w:val="nil"/>
              <w:bottom w:val="single" w:sz="4" w:space="0" w:color="auto"/>
              <w:right w:val="nil"/>
            </w:tcBorders>
            <w:shd w:val="clear" w:color="auto" w:fill="auto"/>
            <w:noWrap/>
            <w:vAlign w:val="bottom"/>
          </w:tcPr>
          <w:p w:rsidR="00D37AD8" w:rsidRPr="006B58B0" w:rsidRDefault="00D37AD8" w:rsidP="0019060C">
            <w:pPr>
              <w:widowControl/>
              <w:autoSpaceDE/>
              <w:autoSpaceDN/>
              <w:adjustRightInd/>
              <w:spacing w:before="20" w:after="20" w:line="240" w:lineRule="exact"/>
              <w:jc w:val="right"/>
              <w:rPr>
                <w:rFonts w:cs="Arial"/>
                <w:bCs/>
                <w:color w:val="000000"/>
                <w:sz w:val="18"/>
                <w:szCs w:val="18"/>
                <w:lang w:val="en-GB" w:eastAsia="en-US"/>
              </w:rPr>
            </w:pPr>
            <w:r>
              <w:rPr>
                <w:rFonts w:cs="Arial"/>
                <w:b/>
                <w:bCs/>
                <w:color w:val="000000"/>
                <w:sz w:val="18"/>
                <w:szCs w:val="18"/>
              </w:rPr>
              <w:t>73</w:t>
            </w:r>
          </w:p>
        </w:tc>
        <w:tc>
          <w:tcPr>
            <w:tcW w:w="1618" w:type="dxa"/>
            <w:tcBorders>
              <w:left w:val="nil"/>
              <w:bottom w:val="single" w:sz="4" w:space="0" w:color="auto"/>
              <w:right w:val="nil"/>
            </w:tcBorders>
            <w:shd w:val="clear" w:color="auto" w:fill="auto"/>
            <w:noWrap/>
            <w:vAlign w:val="bottom"/>
          </w:tcPr>
          <w:p w:rsidR="00D37AD8" w:rsidRPr="006B58B0" w:rsidRDefault="00D37AD8" w:rsidP="0019060C">
            <w:pPr>
              <w:widowControl/>
              <w:autoSpaceDE/>
              <w:autoSpaceDN/>
              <w:adjustRightInd/>
              <w:spacing w:before="20" w:after="20" w:line="240" w:lineRule="exact"/>
              <w:jc w:val="right"/>
              <w:rPr>
                <w:rFonts w:cs="Arial"/>
                <w:bCs/>
                <w:color w:val="000000"/>
                <w:sz w:val="18"/>
                <w:szCs w:val="18"/>
                <w:lang w:val="en-GB" w:eastAsia="en-US"/>
              </w:rPr>
            </w:pPr>
            <w:r>
              <w:rPr>
                <w:rFonts w:cs="Arial"/>
                <w:b/>
                <w:bCs/>
                <w:color w:val="000000"/>
                <w:sz w:val="18"/>
                <w:szCs w:val="18"/>
              </w:rPr>
              <w:t>(10 965)</w:t>
            </w:r>
          </w:p>
        </w:tc>
      </w:tr>
      <w:tr w:rsidR="00D37AD8" w:rsidRPr="002A71B3" w:rsidTr="00F8683E">
        <w:trPr>
          <w:trHeight w:val="57"/>
        </w:trPr>
        <w:tc>
          <w:tcPr>
            <w:tcW w:w="3984" w:type="dxa"/>
            <w:tcBorders>
              <w:top w:val="nil"/>
              <w:left w:val="nil"/>
              <w:bottom w:val="nil"/>
              <w:right w:val="nil"/>
            </w:tcBorders>
            <w:shd w:val="clear" w:color="auto" w:fill="auto"/>
            <w:vAlign w:val="bottom"/>
            <w:hideMark/>
          </w:tcPr>
          <w:p w:rsidR="00D37AD8" w:rsidRPr="0019060C" w:rsidRDefault="00D37AD8" w:rsidP="0019060C">
            <w:pPr>
              <w:widowControl/>
              <w:autoSpaceDE/>
              <w:autoSpaceDN/>
              <w:adjustRightInd/>
              <w:spacing w:before="20" w:after="20"/>
              <w:rPr>
                <w:rFonts w:cs="Arial"/>
                <w:sz w:val="18"/>
                <w:szCs w:val="18"/>
                <w:lang w:val="en-GB"/>
              </w:rPr>
            </w:pPr>
            <w:r w:rsidRPr="0019060C">
              <w:rPr>
                <w:rFonts w:cs="Arial"/>
                <w:sz w:val="18"/>
                <w:szCs w:val="18"/>
                <w:lang w:val="en-GB"/>
              </w:rPr>
              <w:t>Attributable to:</w:t>
            </w:r>
          </w:p>
        </w:tc>
        <w:tc>
          <w:tcPr>
            <w:tcW w:w="1843"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rPr>
            </w:pPr>
          </w:p>
        </w:tc>
        <w:tc>
          <w:tcPr>
            <w:tcW w:w="1985"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rPr>
            </w:pPr>
          </w:p>
        </w:tc>
        <w:tc>
          <w:tcPr>
            <w:tcW w:w="1618"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rPr>
            </w:pPr>
          </w:p>
        </w:tc>
      </w:tr>
      <w:tr w:rsidR="00D37AD8" w:rsidRPr="002A71B3" w:rsidTr="00F8683E">
        <w:trPr>
          <w:trHeight w:val="57"/>
        </w:trPr>
        <w:tc>
          <w:tcPr>
            <w:tcW w:w="3984" w:type="dxa"/>
            <w:tcBorders>
              <w:top w:val="nil"/>
              <w:left w:val="nil"/>
              <w:bottom w:val="nil"/>
              <w:right w:val="nil"/>
            </w:tcBorders>
            <w:shd w:val="clear" w:color="auto" w:fill="auto"/>
            <w:vAlign w:val="bottom"/>
            <w:hideMark/>
          </w:tcPr>
          <w:p w:rsidR="00D37AD8" w:rsidRPr="0019060C" w:rsidRDefault="00D37AD8" w:rsidP="0019060C">
            <w:pPr>
              <w:widowControl/>
              <w:autoSpaceDE/>
              <w:autoSpaceDN/>
              <w:adjustRightInd/>
              <w:spacing w:before="20" w:after="20"/>
              <w:rPr>
                <w:rFonts w:cs="Arial"/>
                <w:color w:val="000000"/>
                <w:sz w:val="18"/>
                <w:szCs w:val="18"/>
                <w:lang w:val="en-GB"/>
              </w:rPr>
            </w:pPr>
            <w:r w:rsidRPr="0019060C">
              <w:rPr>
                <w:rFonts w:cs="Arial"/>
                <w:color w:val="000000"/>
                <w:spacing w:val="-1"/>
                <w:sz w:val="18"/>
                <w:szCs w:val="18"/>
                <w:lang w:val="en-GB"/>
              </w:rPr>
              <w:t>Shareholders of parent company</w:t>
            </w:r>
          </w:p>
        </w:tc>
        <w:tc>
          <w:tcPr>
            <w:tcW w:w="1843"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(6 350)</w:t>
            </w:r>
          </w:p>
        </w:tc>
        <w:tc>
          <w:tcPr>
            <w:tcW w:w="1985"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55</w:t>
            </w:r>
          </w:p>
        </w:tc>
        <w:tc>
          <w:tcPr>
            <w:tcW w:w="1618"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(6 296)</w:t>
            </w:r>
          </w:p>
        </w:tc>
      </w:tr>
      <w:tr w:rsidR="00D37AD8" w:rsidRPr="002A71B3" w:rsidTr="00F8683E">
        <w:trPr>
          <w:trHeight w:val="57"/>
        </w:trPr>
        <w:tc>
          <w:tcPr>
            <w:tcW w:w="3984" w:type="dxa"/>
            <w:tcBorders>
              <w:top w:val="nil"/>
              <w:left w:val="nil"/>
              <w:bottom w:val="nil"/>
              <w:right w:val="nil"/>
            </w:tcBorders>
            <w:shd w:val="clear" w:color="auto" w:fill="auto"/>
            <w:vAlign w:val="bottom"/>
            <w:hideMark/>
          </w:tcPr>
          <w:p w:rsidR="00D37AD8" w:rsidRPr="0019060C" w:rsidRDefault="00D37AD8" w:rsidP="0019060C">
            <w:pPr>
              <w:widowControl/>
              <w:autoSpaceDE/>
              <w:autoSpaceDN/>
              <w:adjustRightInd/>
              <w:spacing w:before="20" w:after="20"/>
              <w:rPr>
                <w:rFonts w:cs="Arial"/>
                <w:sz w:val="18"/>
                <w:szCs w:val="18"/>
                <w:lang w:val="en-GB"/>
              </w:rPr>
            </w:pPr>
            <w:r w:rsidRPr="0019060C">
              <w:rPr>
                <w:rFonts w:cs="Arial"/>
                <w:sz w:val="18"/>
                <w:szCs w:val="18"/>
                <w:lang w:val="en-GB"/>
              </w:rPr>
              <w:t>Non-controlling interest</w:t>
            </w:r>
          </w:p>
        </w:tc>
        <w:tc>
          <w:tcPr>
            <w:tcW w:w="1843"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(4 687)</w:t>
            </w:r>
          </w:p>
        </w:tc>
        <w:tc>
          <w:tcPr>
            <w:tcW w:w="1985"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18</w:t>
            </w:r>
          </w:p>
        </w:tc>
        <w:tc>
          <w:tcPr>
            <w:tcW w:w="1618"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(4 669)</w:t>
            </w:r>
          </w:p>
        </w:tc>
      </w:tr>
      <w:tr w:rsidR="00D37AD8" w:rsidRPr="00EC7B6B" w:rsidTr="00F8683E">
        <w:trPr>
          <w:trHeight w:val="57"/>
        </w:trPr>
        <w:tc>
          <w:tcPr>
            <w:tcW w:w="3984" w:type="dxa"/>
            <w:tcBorders>
              <w:top w:val="nil"/>
              <w:left w:val="nil"/>
              <w:right w:val="nil"/>
            </w:tcBorders>
            <w:shd w:val="clear" w:color="auto" w:fill="auto"/>
            <w:vAlign w:val="bottom"/>
          </w:tcPr>
          <w:p w:rsidR="00D37AD8" w:rsidRPr="0019060C" w:rsidRDefault="00D37AD8" w:rsidP="0019060C">
            <w:pPr>
              <w:widowControl/>
              <w:autoSpaceDE/>
              <w:autoSpaceDN/>
              <w:adjustRightInd/>
              <w:spacing w:before="20" w:after="20"/>
              <w:rPr>
                <w:rFonts w:cs="Arial"/>
                <w:sz w:val="18"/>
                <w:szCs w:val="18"/>
                <w:lang w:val="en-GB"/>
              </w:rPr>
            </w:pPr>
            <w:r w:rsidRPr="0019060C">
              <w:rPr>
                <w:rFonts w:cs="Arial"/>
                <w:sz w:val="18"/>
                <w:szCs w:val="18"/>
                <w:lang w:val="en-GB"/>
              </w:rPr>
              <w:t>Remeasurements of pension benefit obligations</w:t>
            </w:r>
          </w:p>
        </w:tc>
        <w:tc>
          <w:tcPr>
            <w:tcW w:w="1843" w:type="dxa"/>
            <w:tcBorders>
              <w:top w:val="nil"/>
              <w:left w:val="nil"/>
              <w:right w:val="nil"/>
            </w:tcBorders>
            <w:shd w:val="clear" w:color="auto" w:fill="auto"/>
            <w:noWrap/>
            <w:vAlign w:val="bottom"/>
          </w:tcPr>
          <w:p w:rsidR="00D37AD8" w:rsidRPr="009C5E01" w:rsidRDefault="00D37AD8" w:rsidP="0019060C">
            <w:pPr>
              <w:widowControl/>
              <w:autoSpaceDE/>
              <w:autoSpaceDN/>
              <w:adjustRightInd/>
              <w:spacing w:before="20" w:after="20" w:line="240" w:lineRule="exact"/>
              <w:jc w:val="right"/>
              <w:rPr>
                <w:rFonts w:cs="Arial"/>
                <w:color w:val="000000"/>
                <w:sz w:val="18"/>
                <w:szCs w:val="18"/>
                <w:lang w:val="en-US"/>
              </w:rPr>
            </w:pPr>
            <w:r>
              <w:rPr>
                <w:rFonts w:cs="Arial"/>
                <w:color w:val="000000"/>
                <w:sz w:val="18"/>
                <w:szCs w:val="18"/>
              </w:rPr>
              <w:t>-</w:t>
            </w:r>
          </w:p>
        </w:tc>
        <w:tc>
          <w:tcPr>
            <w:tcW w:w="1985" w:type="dxa"/>
            <w:tcBorders>
              <w:top w:val="nil"/>
              <w:left w:val="nil"/>
              <w:right w:val="nil"/>
            </w:tcBorders>
            <w:shd w:val="clear" w:color="auto" w:fill="auto"/>
            <w:noWrap/>
            <w:vAlign w:val="bottom"/>
          </w:tcPr>
          <w:p w:rsidR="00D37AD8" w:rsidRPr="009C5E01" w:rsidRDefault="00D37AD8" w:rsidP="0019060C">
            <w:pPr>
              <w:widowControl/>
              <w:autoSpaceDE/>
              <w:autoSpaceDN/>
              <w:adjustRightInd/>
              <w:spacing w:before="20" w:after="20" w:line="240" w:lineRule="exact"/>
              <w:jc w:val="right"/>
              <w:rPr>
                <w:rFonts w:cs="Arial"/>
                <w:color w:val="000000"/>
                <w:sz w:val="18"/>
                <w:szCs w:val="18"/>
                <w:lang w:val="en-US"/>
              </w:rPr>
            </w:pPr>
            <w:r>
              <w:rPr>
                <w:rFonts w:cs="Arial"/>
                <w:color w:val="000000"/>
                <w:sz w:val="18"/>
                <w:szCs w:val="18"/>
              </w:rPr>
              <w:t>1 887</w:t>
            </w:r>
          </w:p>
        </w:tc>
        <w:tc>
          <w:tcPr>
            <w:tcW w:w="1618" w:type="dxa"/>
            <w:tcBorders>
              <w:top w:val="nil"/>
              <w:left w:val="nil"/>
              <w:right w:val="nil"/>
            </w:tcBorders>
            <w:shd w:val="clear" w:color="auto" w:fill="auto"/>
            <w:noWrap/>
            <w:vAlign w:val="bottom"/>
          </w:tcPr>
          <w:p w:rsidR="00D37AD8" w:rsidRPr="009C5E01" w:rsidRDefault="00D37AD8" w:rsidP="0019060C">
            <w:pPr>
              <w:widowControl/>
              <w:autoSpaceDE/>
              <w:autoSpaceDN/>
              <w:adjustRightInd/>
              <w:spacing w:before="20" w:after="20" w:line="240" w:lineRule="exact"/>
              <w:jc w:val="right"/>
              <w:rPr>
                <w:rFonts w:cs="Arial"/>
                <w:color w:val="000000"/>
                <w:sz w:val="18"/>
                <w:szCs w:val="18"/>
                <w:lang w:val="en-US"/>
              </w:rPr>
            </w:pPr>
            <w:r>
              <w:rPr>
                <w:rFonts w:cs="Arial"/>
                <w:color w:val="000000"/>
                <w:sz w:val="18"/>
                <w:szCs w:val="18"/>
              </w:rPr>
              <w:t>1 887</w:t>
            </w:r>
          </w:p>
        </w:tc>
      </w:tr>
      <w:tr w:rsidR="00D37AD8" w:rsidRPr="00EC7B6B" w:rsidTr="00F8683E">
        <w:trPr>
          <w:trHeight w:val="57"/>
        </w:trPr>
        <w:tc>
          <w:tcPr>
            <w:tcW w:w="3984" w:type="dxa"/>
            <w:tcBorders>
              <w:left w:val="nil"/>
              <w:bottom w:val="single" w:sz="4" w:space="0" w:color="auto"/>
              <w:right w:val="nil"/>
            </w:tcBorders>
            <w:shd w:val="clear" w:color="auto" w:fill="auto"/>
            <w:vAlign w:val="bottom"/>
            <w:hideMark/>
          </w:tcPr>
          <w:p w:rsidR="00D37AD8" w:rsidRPr="00F8683E" w:rsidRDefault="00D37AD8" w:rsidP="0016069B">
            <w:pPr>
              <w:widowControl/>
              <w:autoSpaceDE/>
              <w:autoSpaceDN/>
              <w:adjustRightInd/>
              <w:spacing w:before="20" w:after="20"/>
              <w:rPr>
                <w:rFonts w:cs="Arial"/>
                <w:b/>
                <w:bCs/>
                <w:sz w:val="18"/>
                <w:szCs w:val="18"/>
                <w:lang w:val="en-GB"/>
              </w:rPr>
            </w:pPr>
            <w:r w:rsidRPr="00F8683E">
              <w:rPr>
                <w:rFonts w:cs="Arial"/>
                <w:b/>
                <w:sz w:val="18"/>
                <w:szCs w:val="18"/>
                <w:lang w:val="en-GB"/>
              </w:rPr>
              <w:t>Total comprehensive loss for the period</w:t>
            </w:r>
          </w:p>
        </w:tc>
        <w:tc>
          <w:tcPr>
            <w:tcW w:w="1843" w:type="dxa"/>
            <w:tcBorders>
              <w:left w:val="nil"/>
              <w:bottom w:val="single" w:sz="4" w:space="0" w:color="auto"/>
              <w:right w:val="nil"/>
            </w:tcBorders>
            <w:shd w:val="clear" w:color="auto" w:fill="auto"/>
            <w:noWrap/>
            <w:vAlign w:val="bottom"/>
          </w:tcPr>
          <w:p w:rsidR="00D37AD8" w:rsidRPr="006B58B0" w:rsidRDefault="00D37AD8" w:rsidP="0019060C">
            <w:pPr>
              <w:widowControl/>
              <w:autoSpaceDE/>
              <w:autoSpaceDN/>
              <w:adjustRightInd/>
              <w:spacing w:before="20" w:after="20" w:line="240" w:lineRule="exact"/>
              <w:jc w:val="right"/>
              <w:rPr>
                <w:rFonts w:cs="Arial"/>
                <w:bCs/>
                <w:color w:val="000000"/>
                <w:sz w:val="18"/>
                <w:szCs w:val="18"/>
                <w:lang w:val="en-GB" w:eastAsia="en-US"/>
              </w:rPr>
            </w:pPr>
            <w:r>
              <w:rPr>
                <w:rFonts w:cs="Arial"/>
                <w:b/>
                <w:bCs/>
                <w:color w:val="000000"/>
                <w:sz w:val="18"/>
                <w:szCs w:val="18"/>
              </w:rPr>
              <w:t>(11 829)</w:t>
            </w:r>
          </w:p>
        </w:tc>
        <w:tc>
          <w:tcPr>
            <w:tcW w:w="1985" w:type="dxa"/>
            <w:tcBorders>
              <w:left w:val="nil"/>
              <w:bottom w:val="single" w:sz="4" w:space="0" w:color="auto"/>
              <w:right w:val="nil"/>
            </w:tcBorders>
            <w:shd w:val="clear" w:color="auto" w:fill="auto"/>
            <w:noWrap/>
            <w:vAlign w:val="bottom"/>
          </w:tcPr>
          <w:p w:rsidR="00D37AD8" w:rsidRPr="006B58B0" w:rsidRDefault="00D37AD8" w:rsidP="0019060C">
            <w:pPr>
              <w:widowControl/>
              <w:autoSpaceDE/>
              <w:autoSpaceDN/>
              <w:adjustRightInd/>
              <w:spacing w:before="20" w:after="20" w:line="240" w:lineRule="exact"/>
              <w:jc w:val="right"/>
              <w:rPr>
                <w:rFonts w:cs="Arial"/>
                <w:bCs/>
                <w:color w:val="000000"/>
                <w:sz w:val="18"/>
                <w:szCs w:val="18"/>
                <w:lang w:val="en-GB" w:eastAsia="en-US"/>
              </w:rPr>
            </w:pPr>
            <w:r>
              <w:rPr>
                <w:rFonts w:cs="Arial"/>
                <w:b/>
                <w:bCs/>
                <w:color w:val="000000"/>
                <w:sz w:val="18"/>
                <w:szCs w:val="18"/>
              </w:rPr>
              <w:t>1 960</w:t>
            </w:r>
          </w:p>
        </w:tc>
        <w:tc>
          <w:tcPr>
            <w:tcW w:w="1618" w:type="dxa"/>
            <w:tcBorders>
              <w:left w:val="nil"/>
              <w:bottom w:val="single" w:sz="4" w:space="0" w:color="auto"/>
              <w:right w:val="nil"/>
            </w:tcBorders>
            <w:shd w:val="clear" w:color="auto" w:fill="auto"/>
            <w:noWrap/>
            <w:vAlign w:val="bottom"/>
          </w:tcPr>
          <w:p w:rsidR="00D37AD8" w:rsidRPr="006B58B0" w:rsidRDefault="00D37AD8" w:rsidP="0019060C">
            <w:pPr>
              <w:widowControl/>
              <w:autoSpaceDE/>
              <w:autoSpaceDN/>
              <w:adjustRightInd/>
              <w:spacing w:before="20" w:after="20" w:line="240" w:lineRule="exact"/>
              <w:jc w:val="right"/>
              <w:rPr>
                <w:rFonts w:cs="Arial"/>
                <w:bCs/>
                <w:color w:val="000000"/>
                <w:sz w:val="18"/>
                <w:szCs w:val="18"/>
                <w:lang w:val="en-GB" w:eastAsia="en-US"/>
              </w:rPr>
            </w:pPr>
            <w:r>
              <w:rPr>
                <w:rFonts w:cs="Arial"/>
                <w:b/>
                <w:bCs/>
                <w:color w:val="000000"/>
                <w:sz w:val="18"/>
                <w:szCs w:val="18"/>
              </w:rPr>
              <w:t>(9 870)</w:t>
            </w:r>
          </w:p>
        </w:tc>
      </w:tr>
      <w:tr w:rsidR="00D37AD8" w:rsidRPr="002A71B3" w:rsidTr="00F8683E">
        <w:trPr>
          <w:trHeight w:val="57"/>
        </w:trPr>
        <w:tc>
          <w:tcPr>
            <w:tcW w:w="3984" w:type="dxa"/>
            <w:tcBorders>
              <w:top w:val="nil"/>
              <w:left w:val="nil"/>
              <w:bottom w:val="nil"/>
              <w:right w:val="nil"/>
            </w:tcBorders>
            <w:shd w:val="clear" w:color="auto" w:fill="auto"/>
            <w:noWrap/>
            <w:vAlign w:val="bottom"/>
            <w:hideMark/>
          </w:tcPr>
          <w:p w:rsidR="00D37AD8" w:rsidRPr="0019060C" w:rsidRDefault="00D37AD8" w:rsidP="0019060C">
            <w:pPr>
              <w:widowControl/>
              <w:autoSpaceDE/>
              <w:autoSpaceDN/>
              <w:adjustRightInd/>
              <w:spacing w:before="20" w:after="20"/>
              <w:rPr>
                <w:rFonts w:cs="Arial"/>
                <w:color w:val="000000"/>
                <w:sz w:val="18"/>
                <w:szCs w:val="18"/>
                <w:lang w:val="en-GB"/>
              </w:rPr>
            </w:pPr>
            <w:r w:rsidRPr="0019060C">
              <w:rPr>
                <w:rFonts w:cs="Arial"/>
                <w:sz w:val="18"/>
                <w:szCs w:val="18"/>
                <w:lang w:val="en-GB"/>
              </w:rPr>
              <w:t>Attributable to:</w:t>
            </w:r>
          </w:p>
        </w:tc>
        <w:tc>
          <w:tcPr>
            <w:tcW w:w="1843"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rPr>
            </w:pPr>
          </w:p>
        </w:tc>
        <w:tc>
          <w:tcPr>
            <w:tcW w:w="1985"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rPr>
            </w:pPr>
          </w:p>
        </w:tc>
        <w:tc>
          <w:tcPr>
            <w:tcW w:w="1618" w:type="dxa"/>
            <w:tcBorders>
              <w:top w:val="nil"/>
              <w:left w:val="nil"/>
              <w:bottom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rPr>
            </w:pPr>
          </w:p>
        </w:tc>
      </w:tr>
      <w:tr w:rsidR="00D37AD8" w:rsidRPr="002A71B3" w:rsidTr="00F8683E">
        <w:trPr>
          <w:trHeight w:val="57"/>
        </w:trPr>
        <w:tc>
          <w:tcPr>
            <w:tcW w:w="3984" w:type="dxa"/>
            <w:tcBorders>
              <w:top w:val="nil"/>
              <w:left w:val="nil"/>
              <w:right w:val="nil"/>
            </w:tcBorders>
            <w:shd w:val="clear" w:color="auto" w:fill="auto"/>
            <w:vAlign w:val="bottom"/>
            <w:hideMark/>
          </w:tcPr>
          <w:p w:rsidR="00D37AD8" w:rsidRPr="0019060C" w:rsidRDefault="00D37AD8" w:rsidP="0019060C">
            <w:pPr>
              <w:widowControl/>
              <w:autoSpaceDE/>
              <w:autoSpaceDN/>
              <w:adjustRightInd/>
              <w:spacing w:before="20" w:after="20"/>
              <w:rPr>
                <w:rFonts w:cs="Arial"/>
                <w:color w:val="000000"/>
                <w:sz w:val="18"/>
                <w:szCs w:val="18"/>
                <w:lang w:val="en-GB"/>
              </w:rPr>
            </w:pPr>
            <w:r w:rsidRPr="0019060C">
              <w:rPr>
                <w:rFonts w:cs="Arial"/>
                <w:color w:val="000000"/>
                <w:spacing w:val="-1"/>
                <w:sz w:val="18"/>
                <w:szCs w:val="18"/>
                <w:lang w:val="en-GB"/>
              </w:rPr>
              <w:t>Shareholders of parent company</w:t>
            </w:r>
          </w:p>
        </w:tc>
        <w:tc>
          <w:tcPr>
            <w:tcW w:w="1843"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(6 757)</w:t>
            </w:r>
          </w:p>
        </w:tc>
        <w:tc>
          <w:tcPr>
            <w:tcW w:w="1985"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1 043</w:t>
            </w:r>
          </w:p>
        </w:tc>
        <w:tc>
          <w:tcPr>
            <w:tcW w:w="1618" w:type="dxa"/>
            <w:tcBorders>
              <w:top w:val="nil"/>
              <w:left w:val="nil"/>
              <w:right w:val="nil"/>
            </w:tcBorders>
            <w:shd w:val="clear" w:color="auto" w:fill="auto"/>
            <w:noWrap/>
            <w:vAlign w:val="bottom"/>
          </w:tcPr>
          <w:p w:rsidR="00D37AD8" w:rsidRPr="0019060C" w:rsidRDefault="00D37AD8" w:rsidP="0019060C">
            <w:pPr>
              <w:widowControl/>
              <w:autoSpaceDE/>
              <w:autoSpaceDN/>
              <w:adjustRightInd/>
              <w:spacing w:before="20" w:after="20"/>
              <w:jc w:val="right"/>
              <w:rPr>
                <w:rFonts w:cs="Arial"/>
                <w:color w:val="000000"/>
                <w:sz w:val="18"/>
                <w:szCs w:val="18"/>
                <w:lang w:val="en-GB" w:eastAsia="en-US"/>
              </w:rPr>
            </w:pPr>
            <w:r>
              <w:rPr>
                <w:rFonts w:cs="Arial"/>
                <w:color w:val="000000"/>
                <w:sz w:val="18"/>
                <w:szCs w:val="18"/>
              </w:rPr>
              <w:t>(5 715)</w:t>
            </w:r>
          </w:p>
        </w:tc>
      </w:tr>
      <w:tr w:rsidR="00D37AD8" w:rsidRPr="002A71B3" w:rsidTr="00F8683E">
        <w:trPr>
          <w:trHeight w:val="57"/>
        </w:trPr>
        <w:tc>
          <w:tcPr>
            <w:tcW w:w="3984" w:type="dxa"/>
            <w:tcBorders>
              <w:top w:val="nil"/>
              <w:left w:val="nil"/>
              <w:bottom w:val="single" w:sz="4" w:space="0" w:color="auto"/>
              <w:right w:val="nil"/>
            </w:tcBorders>
            <w:shd w:val="clear" w:color="auto" w:fill="auto"/>
            <w:vAlign w:val="bottom"/>
          </w:tcPr>
          <w:p w:rsidR="00D37AD8" w:rsidRPr="0019060C" w:rsidRDefault="00D37AD8" w:rsidP="0019060C">
            <w:pPr>
              <w:widowControl/>
              <w:autoSpaceDE/>
              <w:autoSpaceDN/>
              <w:adjustRightInd/>
              <w:spacing w:before="20" w:after="20"/>
              <w:rPr>
                <w:rFonts w:cs="Arial"/>
                <w:sz w:val="18"/>
                <w:szCs w:val="18"/>
                <w:lang w:val="en-GB"/>
              </w:rPr>
            </w:pPr>
            <w:r w:rsidRPr="0019060C">
              <w:rPr>
                <w:rFonts w:cs="Arial"/>
                <w:sz w:val="18"/>
                <w:szCs w:val="18"/>
                <w:lang w:val="en-GB"/>
              </w:rPr>
              <w:t>Non-controlling interest</w:t>
            </w:r>
          </w:p>
        </w:tc>
        <w:tc>
          <w:tcPr>
            <w:tcW w:w="1843" w:type="dxa"/>
            <w:tcBorders>
              <w:top w:val="nil"/>
              <w:left w:val="nil"/>
              <w:bottom w:val="single" w:sz="4" w:space="0" w:color="auto"/>
              <w:right w:val="nil"/>
            </w:tcBorders>
            <w:shd w:val="clear" w:color="auto" w:fill="auto"/>
            <w:vAlign w:val="bottom"/>
          </w:tcPr>
          <w:p w:rsidR="00D37AD8" w:rsidRDefault="00D37AD8" w:rsidP="0019060C">
            <w:pPr>
              <w:widowControl/>
              <w:autoSpaceDE/>
              <w:autoSpaceDN/>
              <w:adjustRightInd/>
              <w:spacing w:before="20" w:after="20"/>
              <w:jc w:val="right"/>
              <w:rPr>
                <w:rFonts w:cs="Arial"/>
                <w:sz w:val="18"/>
                <w:szCs w:val="18"/>
              </w:rPr>
            </w:pPr>
            <w:r>
              <w:rPr>
                <w:rFonts w:cs="Arial"/>
                <w:sz w:val="18"/>
                <w:szCs w:val="18"/>
              </w:rPr>
              <w:t>(5 072)</w:t>
            </w:r>
          </w:p>
        </w:tc>
        <w:tc>
          <w:tcPr>
            <w:tcW w:w="1985" w:type="dxa"/>
            <w:tcBorders>
              <w:top w:val="nil"/>
              <w:left w:val="nil"/>
              <w:bottom w:val="single" w:sz="4" w:space="0" w:color="auto"/>
              <w:right w:val="nil"/>
            </w:tcBorders>
            <w:shd w:val="clear" w:color="auto" w:fill="auto"/>
            <w:vAlign w:val="center"/>
          </w:tcPr>
          <w:p w:rsidR="00D37AD8" w:rsidRDefault="00D37AD8" w:rsidP="0019060C">
            <w:pPr>
              <w:widowControl/>
              <w:autoSpaceDE/>
              <w:autoSpaceDN/>
              <w:adjustRightInd/>
              <w:spacing w:before="20" w:after="20"/>
              <w:jc w:val="right"/>
              <w:rPr>
                <w:rFonts w:cs="Arial"/>
                <w:sz w:val="18"/>
                <w:szCs w:val="18"/>
              </w:rPr>
            </w:pPr>
            <w:r>
              <w:rPr>
                <w:rFonts w:cs="Arial"/>
                <w:sz w:val="18"/>
                <w:szCs w:val="18"/>
              </w:rPr>
              <w:t>917</w:t>
            </w:r>
          </w:p>
        </w:tc>
        <w:tc>
          <w:tcPr>
            <w:tcW w:w="1618" w:type="dxa"/>
            <w:tcBorders>
              <w:top w:val="nil"/>
              <w:left w:val="nil"/>
              <w:bottom w:val="single" w:sz="4" w:space="0" w:color="auto"/>
              <w:right w:val="nil"/>
            </w:tcBorders>
            <w:shd w:val="clear" w:color="auto" w:fill="auto"/>
            <w:vAlign w:val="center"/>
          </w:tcPr>
          <w:p w:rsidR="00D37AD8" w:rsidRDefault="00D37AD8" w:rsidP="0019060C">
            <w:pPr>
              <w:widowControl/>
              <w:autoSpaceDE/>
              <w:autoSpaceDN/>
              <w:adjustRightInd/>
              <w:spacing w:before="20" w:after="20"/>
              <w:jc w:val="right"/>
              <w:rPr>
                <w:rFonts w:cs="Arial"/>
                <w:sz w:val="18"/>
                <w:szCs w:val="18"/>
              </w:rPr>
            </w:pPr>
            <w:r>
              <w:rPr>
                <w:rFonts w:cs="Arial"/>
                <w:sz w:val="18"/>
                <w:szCs w:val="18"/>
              </w:rPr>
              <w:t>(4 155)</w:t>
            </w:r>
          </w:p>
        </w:tc>
      </w:tr>
      <w:tr w:rsidR="001C08BD" w:rsidRPr="00EC7B6B" w:rsidTr="00F8683E">
        <w:trPr>
          <w:trHeight w:val="57"/>
        </w:trPr>
        <w:tc>
          <w:tcPr>
            <w:tcW w:w="3984" w:type="dxa"/>
            <w:tcBorders>
              <w:top w:val="single" w:sz="4" w:space="0" w:color="auto"/>
              <w:left w:val="nil"/>
              <w:bottom w:val="single" w:sz="8" w:space="0" w:color="auto"/>
              <w:right w:val="nil"/>
            </w:tcBorders>
            <w:shd w:val="clear" w:color="auto" w:fill="auto"/>
            <w:vAlign w:val="bottom"/>
            <w:hideMark/>
          </w:tcPr>
          <w:p w:rsidR="001C08BD" w:rsidRPr="0019060C" w:rsidRDefault="001C08BD" w:rsidP="000919D1">
            <w:pPr>
              <w:widowControl/>
              <w:autoSpaceDE/>
              <w:autoSpaceDN/>
              <w:adjustRightInd/>
              <w:spacing w:before="20" w:after="20"/>
              <w:rPr>
                <w:rFonts w:cs="Arial"/>
                <w:sz w:val="18"/>
                <w:szCs w:val="18"/>
                <w:lang w:val="en-GB"/>
              </w:rPr>
            </w:pPr>
            <w:r w:rsidRPr="008C69C7">
              <w:rPr>
                <w:rFonts w:cs="Arial"/>
                <w:sz w:val="18"/>
                <w:szCs w:val="18"/>
                <w:lang w:val="en-GB"/>
              </w:rPr>
              <w:t xml:space="preserve">Basic and diluted loss per </w:t>
            </w:r>
            <w:r>
              <w:rPr>
                <w:rFonts w:cs="Arial"/>
                <w:sz w:val="18"/>
                <w:szCs w:val="18"/>
                <w:lang w:val="en-GB"/>
              </w:rPr>
              <w:t xml:space="preserve">ordinary and preferred </w:t>
            </w:r>
            <w:r w:rsidRPr="008C69C7">
              <w:rPr>
                <w:rFonts w:cs="Arial"/>
                <w:sz w:val="18"/>
                <w:szCs w:val="18"/>
                <w:lang w:val="en-GB"/>
              </w:rPr>
              <w:t>share attributable to the owners of the Company (in RR per share)</w:t>
            </w:r>
          </w:p>
        </w:tc>
        <w:tc>
          <w:tcPr>
            <w:tcW w:w="1843" w:type="dxa"/>
            <w:tcBorders>
              <w:top w:val="single" w:sz="4" w:space="0" w:color="auto"/>
              <w:left w:val="nil"/>
              <w:bottom w:val="single" w:sz="8" w:space="0" w:color="auto"/>
              <w:right w:val="nil"/>
            </w:tcBorders>
            <w:shd w:val="clear" w:color="auto" w:fill="auto"/>
            <w:vAlign w:val="bottom"/>
          </w:tcPr>
          <w:p w:rsidR="001C08BD" w:rsidRPr="0019060C" w:rsidRDefault="001C08BD" w:rsidP="0023246C">
            <w:pPr>
              <w:widowControl/>
              <w:autoSpaceDE/>
              <w:autoSpaceDN/>
              <w:adjustRightInd/>
              <w:spacing w:before="20" w:after="20"/>
              <w:jc w:val="right"/>
              <w:rPr>
                <w:rFonts w:cs="Arial"/>
                <w:sz w:val="18"/>
                <w:szCs w:val="18"/>
                <w:lang w:val="en-GB" w:eastAsia="en-US"/>
              </w:rPr>
            </w:pPr>
            <w:r>
              <w:rPr>
                <w:rFonts w:cs="Arial"/>
                <w:sz w:val="18"/>
                <w:szCs w:val="18"/>
              </w:rPr>
              <w:t>(0</w:t>
            </w:r>
            <w:r>
              <w:rPr>
                <w:rFonts w:cs="Arial"/>
                <w:sz w:val="18"/>
                <w:szCs w:val="18"/>
                <w:lang w:val="en-US"/>
              </w:rPr>
              <w:t>.</w:t>
            </w:r>
            <w:r>
              <w:rPr>
                <w:rFonts w:cs="Arial"/>
                <w:sz w:val="18"/>
                <w:szCs w:val="18"/>
              </w:rPr>
              <w:t>1430)</w:t>
            </w:r>
          </w:p>
        </w:tc>
        <w:tc>
          <w:tcPr>
            <w:tcW w:w="1985" w:type="dxa"/>
            <w:tcBorders>
              <w:top w:val="single" w:sz="4" w:space="0" w:color="auto"/>
              <w:left w:val="nil"/>
              <w:bottom w:val="single" w:sz="8" w:space="0" w:color="auto"/>
              <w:right w:val="nil"/>
            </w:tcBorders>
            <w:shd w:val="clear" w:color="auto" w:fill="auto"/>
            <w:vAlign w:val="bottom"/>
          </w:tcPr>
          <w:p w:rsidR="001C08BD" w:rsidRPr="0019060C" w:rsidRDefault="001C08BD" w:rsidP="0023246C">
            <w:pPr>
              <w:widowControl/>
              <w:autoSpaceDE/>
              <w:autoSpaceDN/>
              <w:adjustRightInd/>
              <w:spacing w:before="20" w:after="20"/>
              <w:jc w:val="right"/>
              <w:rPr>
                <w:rFonts w:cs="Arial"/>
                <w:sz w:val="18"/>
                <w:szCs w:val="18"/>
                <w:lang w:val="en-GB" w:eastAsia="en-US"/>
              </w:rPr>
            </w:pPr>
            <w:r>
              <w:rPr>
                <w:rFonts w:cs="Arial"/>
                <w:sz w:val="18"/>
                <w:szCs w:val="18"/>
              </w:rPr>
              <w:t>0</w:t>
            </w:r>
            <w:r>
              <w:rPr>
                <w:rFonts w:cs="Arial"/>
                <w:sz w:val="18"/>
                <w:szCs w:val="18"/>
                <w:lang w:val="en-US"/>
              </w:rPr>
              <w:t>.</w:t>
            </w:r>
            <w:r>
              <w:rPr>
                <w:rFonts w:cs="Arial"/>
                <w:sz w:val="18"/>
                <w:szCs w:val="18"/>
              </w:rPr>
              <w:t>0012</w:t>
            </w:r>
          </w:p>
        </w:tc>
        <w:tc>
          <w:tcPr>
            <w:tcW w:w="1618" w:type="dxa"/>
            <w:tcBorders>
              <w:top w:val="single" w:sz="4" w:space="0" w:color="auto"/>
              <w:left w:val="nil"/>
              <w:bottom w:val="single" w:sz="8" w:space="0" w:color="auto"/>
              <w:right w:val="nil"/>
            </w:tcBorders>
            <w:shd w:val="clear" w:color="auto" w:fill="auto"/>
            <w:vAlign w:val="bottom"/>
          </w:tcPr>
          <w:p w:rsidR="001C08BD" w:rsidRPr="0019060C" w:rsidRDefault="001C08BD" w:rsidP="0023246C">
            <w:pPr>
              <w:widowControl/>
              <w:autoSpaceDE/>
              <w:autoSpaceDN/>
              <w:adjustRightInd/>
              <w:spacing w:before="20" w:after="20"/>
              <w:jc w:val="right"/>
              <w:rPr>
                <w:rFonts w:cs="Arial"/>
                <w:sz w:val="18"/>
                <w:szCs w:val="18"/>
                <w:lang w:val="en-GB" w:eastAsia="en-US"/>
              </w:rPr>
            </w:pPr>
            <w:r>
              <w:rPr>
                <w:rFonts w:cs="Arial"/>
                <w:sz w:val="18"/>
                <w:szCs w:val="18"/>
              </w:rPr>
              <w:t>(0</w:t>
            </w:r>
            <w:r>
              <w:rPr>
                <w:rFonts w:cs="Arial"/>
                <w:sz w:val="18"/>
                <w:szCs w:val="18"/>
                <w:lang w:val="en-US"/>
              </w:rPr>
              <w:t>.</w:t>
            </w:r>
            <w:r>
              <w:rPr>
                <w:rFonts w:cs="Arial"/>
                <w:sz w:val="18"/>
                <w:szCs w:val="18"/>
              </w:rPr>
              <w:t>1418)</w:t>
            </w:r>
          </w:p>
        </w:tc>
      </w:tr>
    </w:tbl>
    <w:p w:rsidR="00861ED2" w:rsidRDefault="00861ED2" w:rsidP="009C5E01">
      <w:pPr>
        <w:spacing w:before="120" w:after="120"/>
        <w:rPr>
          <w:rFonts w:cs="Arial"/>
          <w:lang w:val="en-GB"/>
        </w:rPr>
      </w:pPr>
      <w:r w:rsidRPr="0019060C">
        <w:rPr>
          <w:rFonts w:cs="Arial"/>
          <w:lang w:val="en-GB"/>
        </w:rPr>
        <w:t xml:space="preserve">The effect of the change in accounting policy on the </w:t>
      </w:r>
      <w:r w:rsidR="00B913D1">
        <w:rPr>
          <w:rFonts w:cs="Arial"/>
          <w:lang w:val="en-GB"/>
        </w:rPr>
        <w:t>Consolidated Interim Condensed S</w:t>
      </w:r>
      <w:r w:rsidRPr="0019060C">
        <w:rPr>
          <w:rFonts w:cs="Arial"/>
          <w:lang w:val="en-GB"/>
        </w:rPr>
        <w:t xml:space="preserve">tatement of </w:t>
      </w:r>
      <w:r w:rsidR="00B913D1">
        <w:rPr>
          <w:rFonts w:cs="Arial"/>
          <w:lang w:val="en-GB"/>
        </w:rPr>
        <w:t>C</w:t>
      </w:r>
      <w:r w:rsidR="00B913D1" w:rsidRPr="0019060C">
        <w:rPr>
          <w:rFonts w:cs="Arial"/>
          <w:lang w:val="en-GB"/>
        </w:rPr>
        <w:t xml:space="preserve">ash </w:t>
      </w:r>
      <w:r w:rsidR="00B913D1">
        <w:rPr>
          <w:rFonts w:cs="Arial"/>
          <w:lang w:val="en-GB"/>
        </w:rPr>
        <w:t>F</w:t>
      </w:r>
      <w:r w:rsidR="00B913D1" w:rsidRPr="0019060C">
        <w:rPr>
          <w:rFonts w:cs="Arial"/>
          <w:lang w:val="en-GB"/>
        </w:rPr>
        <w:t>low</w:t>
      </w:r>
      <w:r w:rsidR="00D66A76">
        <w:rPr>
          <w:rFonts w:cs="Arial"/>
          <w:lang w:val="en-GB"/>
        </w:rPr>
        <w:t>s</w:t>
      </w:r>
      <w:r w:rsidR="00B913D1" w:rsidRPr="0019060C">
        <w:rPr>
          <w:rFonts w:cs="Arial"/>
          <w:lang w:val="en-GB"/>
        </w:rPr>
        <w:t xml:space="preserve"> </w:t>
      </w:r>
      <w:r w:rsidRPr="0019060C">
        <w:rPr>
          <w:rFonts w:cs="Arial"/>
          <w:lang w:val="en-GB"/>
        </w:rPr>
        <w:t>was immaterial.</w:t>
      </w:r>
    </w:p>
    <w:p w:rsidR="00D37F84" w:rsidRPr="00BD27CE" w:rsidRDefault="00B656DE" w:rsidP="00D37F84">
      <w:pPr>
        <w:spacing w:before="120" w:after="120"/>
        <w:rPr>
          <w:rFonts w:cs="Arial"/>
          <w:lang w:val="en-US" w:eastAsia="en-US"/>
        </w:rPr>
      </w:pPr>
      <w:proofErr w:type="gramStart"/>
      <w:r w:rsidRPr="00BD52B5">
        <w:rPr>
          <w:rFonts w:cs="Arial"/>
          <w:b/>
          <w:i/>
          <w:lang w:val="en-GB"/>
        </w:rPr>
        <w:t>Other standards and interpretations.</w:t>
      </w:r>
      <w:proofErr w:type="gramEnd"/>
      <w:r w:rsidR="00D37F84">
        <w:rPr>
          <w:rFonts w:cs="Arial"/>
          <w:lang w:val="en-GB" w:eastAsia="en-US"/>
        </w:rPr>
        <w:t xml:space="preserve"> </w:t>
      </w:r>
    </w:p>
    <w:p w:rsidR="00D37F84" w:rsidRDefault="00D37F84" w:rsidP="00D37F84">
      <w:pPr>
        <w:spacing w:before="120" w:after="120"/>
        <w:rPr>
          <w:rFonts w:cs="Arial"/>
          <w:lang w:val="en-US"/>
        </w:rPr>
      </w:pPr>
      <w:r>
        <w:rPr>
          <w:rFonts w:cs="Arial"/>
          <w:lang w:val="en-US"/>
        </w:rPr>
        <w:t>C</w:t>
      </w:r>
      <w:r w:rsidRPr="009C5E01">
        <w:rPr>
          <w:rFonts w:cs="Arial"/>
          <w:lang w:val="en-US"/>
        </w:rPr>
        <w:t xml:space="preserve">ertain new standards and interpretations </w:t>
      </w:r>
      <w:r>
        <w:rPr>
          <w:rFonts w:cs="Arial"/>
          <w:lang w:val="en-US"/>
        </w:rPr>
        <w:t xml:space="preserve">disclosed in Consolidated Financial Statements as at and for the year ended 31 December 2012 </w:t>
      </w:r>
      <w:r w:rsidR="000919D1">
        <w:rPr>
          <w:rFonts w:cs="Arial"/>
          <w:lang w:val="en-US"/>
        </w:rPr>
        <w:t xml:space="preserve">are </w:t>
      </w:r>
      <w:r>
        <w:rPr>
          <w:rFonts w:cs="Arial"/>
          <w:lang w:val="en-US"/>
        </w:rPr>
        <w:t>applicable for the</w:t>
      </w:r>
      <w:r w:rsidRPr="009C5E01">
        <w:rPr>
          <w:rFonts w:cs="Arial"/>
          <w:lang w:val="en-US"/>
        </w:rPr>
        <w:t xml:space="preserve"> annual periods beginning on 1 January 201</w:t>
      </w:r>
      <w:r w:rsidR="000919D1">
        <w:rPr>
          <w:rFonts w:cs="Arial"/>
          <w:lang w:val="en-US"/>
        </w:rPr>
        <w:t>4</w:t>
      </w:r>
      <w:r w:rsidRPr="009C5E01">
        <w:rPr>
          <w:rFonts w:cs="Arial"/>
          <w:lang w:val="en-US"/>
        </w:rPr>
        <w:t xml:space="preserve"> and </w:t>
      </w:r>
      <w:r w:rsidRPr="00EF7559">
        <w:rPr>
          <w:rFonts w:cs="Arial"/>
          <w:lang w:val="en-US"/>
        </w:rPr>
        <w:t>were</w:t>
      </w:r>
      <w:r w:rsidRPr="009C5E01">
        <w:rPr>
          <w:rFonts w:cs="Arial"/>
          <w:lang w:val="en-US"/>
        </w:rPr>
        <w:t xml:space="preserve"> not early adopted by the Group. </w:t>
      </w:r>
    </w:p>
    <w:p w:rsidR="00D37F84" w:rsidRDefault="00D37F84" w:rsidP="00D37F84">
      <w:pPr>
        <w:spacing w:before="120" w:after="120"/>
        <w:rPr>
          <w:rFonts w:cs="Arial"/>
          <w:lang w:val="en-US"/>
        </w:rPr>
      </w:pPr>
      <w:r>
        <w:rPr>
          <w:rFonts w:cs="Arial"/>
          <w:lang w:val="en-US"/>
        </w:rPr>
        <w:t xml:space="preserve">In addition from April till </w:t>
      </w:r>
      <w:r w:rsidR="004576B9">
        <w:rPr>
          <w:rFonts w:cs="Arial"/>
          <w:lang w:val="en-US"/>
        </w:rPr>
        <w:t xml:space="preserve">September </w:t>
      </w:r>
      <w:r>
        <w:rPr>
          <w:rFonts w:cs="Arial"/>
          <w:lang w:val="en-US"/>
        </w:rPr>
        <w:t>2013 a</w:t>
      </w:r>
      <w:r w:rsidRPr="009C5E01">
        <w:rPr>
          <w:rFonts w:cs="Arial"/>
          <w:bCs/>
          <w:iCs/>
          <w:lang w:val="en-US"/>
        </w:rPr>
        <w:t xml:space="preserve">mendments to IAS 36 – Recoverable amount disclosures for non-financial assets and </w:t>
      </w:r>
      <w:r>
        <w:rPr>
          <w:rFonts w:cs="Arial"/>
          <w:bCs/>
          <w:iCs/>
          <w:lang w:val="en-US"/>
        </w:rPr>
        <w:t>a</w:t>
      </w:r>
      <w:r w:rsidRPr="009C5E01">
        <w:rPr>
          <w:rFonts w:cs="Arial"/>
          <w:bCs/>
          <w:iCs/>
          <w:lang w:val="en-US"/>
        </w:rPr>
        <w:t xml:space="preserve">mendments to IAS 39 – Novation of </w:t>
      </w:r>
      <w:r>
        <w:rPr>
          <w:rFonts w:cs="Arial"/>
          <w:bCs/>
          <w:iCs/>
          <w:lang w:val="en-US"/>
        </w:rPr>
        <w:t>D</w:t>
      </w:r>
      <w:r w:rsidRPr="009C5E01">
        <w:rPr>
          <w:rFonts w:cs="Arial"/>
          <w:bCs/>
          <w:iCs/>
          <w:lang w:val="en-US"/>
        </w:rPr>
        <w:t>erivatives and Continuation of Hedge Accounting</w:t>
      </w:r>
      <w:r w:rsidRPr="00EF7559">
        <w:rPr>
          <w:rFonts w:cs="Arial"/>
          <w:lang w:val="en-US"/>
        </w:rPr>
        <w:t xml:space="preserve"> </w:t>
      </w:r>
      <w:r>
        <w:rPr>
          <w:rFonts w:cs="Arial"/>
          <w:lang w:val="en-US"/>
        </w:rPr>
        <w:t>were published. Amendments</w:t>
      </w:r>
      <w:r w:rsidRPr="009C5E01">
        <w:rPr>
          <w:rFonts w:cs="Arial"/>
          <w:lang w:val="en-US"/>
        </w:rPr>
        <w:t xml:space="preserve"> </w:t>
      </w:r>
      <w:r>
        <w:rPr>
          <w:rFonts w:cs="Arial"/>
          <w:lang w:val="en-US"/>
        </w:rPr>
        <w:t>are effective for the periods beginning after 1 January 2014 and were not early adopted by the Group.</w:t>
      </w:r>
    </w:p>
    <w:p w:rsidR="00D37F84" w:rsidRPr="009C5E01" w:rsidRDefault="00D37F84" w:rsidP="00D37F84">
      <w:pPr>
        <w:spacing w:before="120" w:after="120"/>
        <w:rPr>
          <w:rFonts w:cs="Arial"/>
          <w:lang w:val="en-US"/>
        </w:rPr>
      </w:pPr>
      <w:r>
        <w:rPr>
          <w:rFonts w:cs="Arial"/>
          <w:lang w:val="en-US"/>
        </w:rPr>
        <w:t xml:space="preserve">Other new standards, amendments and interpretations effective for the periods beginning after 1 January 2014 and later </w:t>
      </w:r>
      <w:r w:rsidR="000919D1">
        <w:rPr>
          <w:rFonts w:cs="Arial"/>
          <w:lang w:val="en-US"/>
        </w:rPr>
        <w:t>have no effect</w:t>
      </w:r>
      <w:r>
        <w:rPr>
          <w:rFonts w:cs="Arial"/>
          <w:lang w:val="en-US"/>
        </w:rPr>
        <w:t xml:space="preserve"> on the </w:t>
      </w:r>
      <w:r w:rsidRPr="00D37F84">
        <w:rPr>
          <w:rFonts w:cs="Arial"/>
          <w:lang w:val="en-US"/>
        </w:rPr>
        <w:t>Consolidated Interim Condensed Financial Information</w:t>
      </w:r>
      <w:r>
        <w:rPr>
          <w:rFonts w:cs="Arial"/>
          <w:lang w:val="en-US"/>
        </w:rPr>
        <w:t>.</w:t>
      </w:r>
    </w:p>
    <w:p w:rsidR="00FE1D04" w:rsidRPr="009C5E01" w:rsidRDefault="00FE1D04" w:rsidP="009C5E01">
      <w:pPr>
        <w:spacing w:before="120" w:after="120"/>
        <w:rPr>
          <w:rFonts w:cs="Arial"/>
          <w:lang w:val="en-US"/>
        </w:rPr>
      </w:pPr>
      <w:proofErr w:type="gramStart"/>
      <w:r w:rsidRPr="009C5E01">
        <w:rPr>
          <w:rFonts w:cs="Arial"/>
          <w:b/>
          <w:i/>
          <w:lang w:val="en-GB"/>
        </w:rPr>
        <w:t>Reclassifications</w:t>
      </w:r>
      <w:r>
        <w:rPr>
          <w:rFonts w:cs="Arial"/>
          <w:lang w:val="en-GB"/>
        </w:rPr>
        <w:t>.</w:t>
      </w:r>
      <w:proofErr w:type="gramEnd"/>
      <w:r>
        <w:rPr>
          <w:rFonts w:cs="Arial"/>
          <w:lang w:val="en-GB"/>
        </w:rPr>
        <w:t xml:space="preserve"> </w:t>
      </w:r>
      <w:r w:rsidRPr="003268EF">
        <w:rPr>
          <w:rFonts w:cs="Arial"/>
          <w:lang w:val="en-US"/>
        </w:rPr>
        <w:t>Certain reclassifications have been made to prior period data to conf</w:t>
      </w:r>
      <w:r w:rsidR="000919D1">
        <w:rPr>
          <w:rFonts w:cs="Arial"/>
          <w:lang w:val="en-US"/>
        </w:rPr>
        <w:t>o</w:t>
      </w:r>
      <w:r>
        <w:rPr>
          <w:rFonts w:cs="Arial"/>
          <w:lang w:val="en-US"/>
        </w:rPr>
        <w:t>r</w:t>
      </w:r>
      <w:r w:rsidRPr="003268EF">
        <w:rPr>
          <w:rFonts w:cs="Arial"/>
          <w:lang w:val="en-US"/>
        </w:rPr>
        <w:t>m to the current period presentation. These reclassifications are not material.</w:t>
      </w:r>
    </w:p>
    <w:p w:rsidR="008C69C7" w:rsidRPr="006A3379" w:rsidRDefault="006A3379" w:rsidP="009C5E01">
      <w:pPr>
        <w:spacing w:before="120" w:after="120"/>
        <w:rPr>
          <w:rFonts w:cs="Arial"/>
          <w:lang w:val="en-US"/>
        </w:rPr>
      </w:pPr>
      <w:proofErr w:type="gramStart"/>
      <w:r w:rsidRPr="009C5E01">
        <w:rPr>
          <w:rFonts w:cs="Arial"/>
          <w:b/>
          <w:i/>
          <w:lang w:val="en-GB"/>
        </w:rPr>
        <w:t>Income tax expense</w:t>
      </w:r>
      <w:r w:rsidR="006A073C">
        <w:rPr>
          <w:rFonts w:cs="Arial"/>
          <w:b/>
          <w:i/>
          <w:lang w:val="en-GB"/>
        </w:rPr>
        <w:t>.</w:t>
      </w:r>
      <w:proofErr w:type="gramEnd"/>
      <w:r w:rsidR="006A073C">
        <w:rPr>
          <w:rFonts w:cs="Arial"/>
          <w:b/>
          <w:i/>
          <w:lang w:val="en-GB"/>
        </w:rPr>
        <w:t xml:space="preserve"> </w:t>
      </w:r>
      <w:r w:rsidR="005B58F9">
        <w:rPr>
          <w:rFonts w:cs="Arial"/>
          <w:lang w:val="en-GB"/>
        </w:rPr>
        <w:t>Income tax expense</w:t>
      </w:r>
      <w:r w:rsidRPr="0019060C">
        <w:rPr>
          <w:rFonts w:cs="Arial"/>
          <w:lang w:val="en-GB"/>
        </w:rPr>
        <w:t xml:space="preserve"> is recognised based on the management’s best estimate of the weighted average annual income tax rate expected for the full financial year.</w:t>
      </w:r>
    </w:p>
    <w:p w:rsidR="000A7D63" w:rsidRPr="0019060C" w:rsidRDefault="00D56A94" w:rsidP="00883C10">
      <w:pPr>
        <w:spacing w:before="120" w:after="120"/>
        <w:rPr>
          <w:rFonts w:cs="Arial"/>
          <w:lang w:val="en-GB" w:eastAsia="en-US"/>
        </w:rPr>
      </w:pPr>
      <w:proofErr w:type="gramStart"/>
      <w:r w:rsidRPr="0019060C">
        <w:rPr>
          <w:rFonts w:cs="Arial"/>
          <w:b/>
          <w:i/>
          <w:lang w:val="en-GB"/>
        </w:rPr>
        <w:t>Critical accounting estimates and judgements.</w:t>
      </w:r>
      <w:proofErr w:type="gramEnd"/>
      <w:r w:rsidRPr="0019060C">
        <w:rPr>
          <w:rFonts w:cs="Arial"/>
          <w:lang w:val="en-GB"/>
        </w:rPr>
        <w:t xml:space="preserve"> The preparation of Consolidated Interim Condensed Financial Information requires management to make judgements, estimates and assumptions that affect the application of accounting policies and the reported amounts of assets and liabilities, income and expense. Actual results may differ from these estimates. In preparing this Consolidated Interim Condensed Financial Information, the significant judgements made by management in applying the Group’s accounting policies and the key sources of estimation uncertainty were the same as those that applied to the Consolidated Financial Statements </w:t>
      </w:r>
      <w:r w:rsidRPr="002A71B3">
        <w:rPr>
          <w:rFonts w:cs="Arial"/>
          <w:lang w:val="en-GB" w:eastAsia="en-US"/>
        </w:rPr>
        <w:t>as at and for the year ended 31 December 201</w:t>
      </w:r>
      <w:r w:rsidR="00D065C2" w:rsidRPr="002A71B3">
        <w:rPr>
          <w:rFonts w:cs="Arial"/>
          <w:lang w:val="en-GB" w:eastAsia="en-US"/>
        </w:rPr>
        <w:t>2</w:t>
      </w:r>
      <w:r w:rsidRPr="002A71B3">
        <w:rPr>
          <w:rFonts w:cs="Arial"/>
          <w:lang w:val="en-GB" w:eastAsia="en-US"/>
        </w:rPr>
        <w:t xml:space="preserve"> with the exception of changes in estimates that are required in determining the provision for income taxes</w:t>
      </w:r>
      <w:r w:rsidR="005B58F9">
        <w:rPr>
          <w:rFonts w:cs="Arial"/>
          <w:lang w:val="en-GB" w:eastAsia="en-US"/>
        </w:rPr>
        <w:t xml:space="preserve"> (Note 1</w:t>
      </w:r>
      <w:r w:rsidR="004576B9">
        <w:rPr>
          <w:rFonts w:cs="Arial"/>
          <w:lang w:val="en-GB" w:eastAsia="en-US"/>
        </w:rPr>
        <w:t>2</w:t>
      </w:r>
      <w:r w:rsidR="005B58F9">
        <w:rPr>
          <w:rFonts w:cs="Arial"/>
          <w:lang w:val="en-GB" w:eastAsia="en-US"/>
        </w:rPr>
        <w:t>)</w:t>
      </w:r>
      <w:r w:rsidRPr="002A71B3">
        <w:rPr>
          <w:rFonts w:cs="Arial"/>
          <w:lang w:val="en-GB" w:eastAsia="en-US"/>
        </w:rPr>
        <w:t>.</w:t>
      </w:r>
    </w:p>
    <w:p w:rsidR="001442DC" w:rsidRDefault="00617FD0" w:rsidP="006B58B0">
      <w:pPr>
        <w:pStyle w:val="1"/>
        <w:keepLines/>
        <w:widowControl/>
        <w:numPr>
          <w:ilvl w:val="0"/>
          <w:numId w:val="1"/>
        </w:numPr>
        <w:shd w:val="clear" w:color="auto" w:fill="auto"/>
        <w:tabs>
          <w:tab w:val="clear" w:pos="360"/>
        </w:tabs>
        <w:spacing w:beforeLines="100" w:before="240" w:after="240" w:line="240" w:lineRule="auto"/>
        <w:ind w:left="426" w:hanging="357"/>
        <w:jc w:val="left"/>
        <w:rPr>
          <w:rFonts w:cs="Arial"/>
          <w:sz w:val="20"/>
          <w:szCs w:val="20"/>
          <w:lang w:val="en-GB"/>
        </w:rPr>
      </w:pPr>
      <w:bookmarkStart w:id="13" w:name="_Toc374956010"/>
      <w:r w:rsidRPr="0019060C">
        <w:rPr>
          <w:rFonts w:cs="Arial"/>
          <w:sz w:val="20"/>
          <w:szCs w:val="20"/>
          <w:lang w:val="en-GB"/>
        </w:rPr>
        <w:lastRenderedPageBreak/>
        <w:t>Principal subsidiaries</w:t>
      </w:r>
      <w:bookmarkEnd w:id="13"/>
    </w:p>
    <w:p w:rsidR="00AC3832" w:rsidRPr="0019060C" w:rsidRDefault="00044BAE" w:rsidP="00EA3752">
      <w:pPr>
        <w:keepNext/>
        <w:keepLines/>
        <w:widowControl/>
        <w:spacing w:after="120"/>
        <w:rPr>
          <w:rFonts w:cs="Arial"/>
          <w:szCs w:val="24"/>
          <w:lang w:val="en-GB" w:eastAsia="en-US"/>
        </w:rPr>
      </w:pPr>
      <w:r w:rsidRPr="0019060C">
        <w:rPr>
          <w:rFonts w:cs="Arial"/>
          <w:szCs w:val="24"/>
          <w:lang w:val="en-GB" w:eastAsia="en-US"/>
        </w:rPr>
        <w:t xml:space="preserve">All subsidiaries are incorporated and operate </w:t>
      </w:r>
      <w:r w:rsidR="00587361" w:rsidRPr="0019060C">
        <w:rPr>
          <w:rFonts w:cs="Arial"/>
          <w:szCs w:val="24"/>
          <w:lang w:val="en-GB" w:eastAsia="en-US"/>
        </w:rPr>
        <w:t xml:space="preserve">in the Russian Federation. </w:t>
      </w:r>
      <w:r w:rsidR="001E2125" w:rsidRPr="0019060C">
        <w:rPr>
          <w:rFonts w:cs="Arial"/>
          <w:szCs w:val="24"/>
          <w:lang w:val="en-GB" w:eastAsia="en-US"/>
        </w:rPr>
        <w:t xml:space="preserve">The following are the principal subsidiaries as at </w:t>
      </w:r>
      <w:r w:rsidR="00A62A41">
        <w:rPr>
          <w:rFonts w:cs="Arial"/>
          <w:szCs w:val="24"/>
          <w:lang w:val="en-GB" w:eastAsia="en-US"/>
        </w:rPr>
        <w:t>30 September 2013</w:t>
      </w:r>
      <w:r w:rsidR="001E2125" w:rsidRPr="0019060C">
        <w:rPr>
          <w:rFonts w:cs="Arial"/>
          <w:szCs w:val="24"/>
          <w:lang w:val="en-GB" w:eastAsia="en-US"/>
        </w:rPr>
        <w:t xml:space="preserve"> and </w:t>
      </w:r>
      <w:r w:rsidR="00443276" w:rsidRPr="0019060C">
        <w:rPr>
          <w:rFonts w:cs="Arial"/>
          <w:szCs w:val="24"/>
          <w:lang w:val="en-GB" w:eastAsia="en-US"/>
        </w:rPr>
        <w:t>31 December 2012</w:t>
      </w:r>
      <w:r w:rsidR="006611E8" w:rsidRPr="0019060C">
        <w:rPr>
          <w:rFonts w:cs="Arial"/>
          <w:szCs w:val="24"/>
          <w:lang w:val="en-GB" w:eastAsia="en-US"/>
        </w:rPr>
        <w:t>:</w:t>
      </w:r>
    </w:p>
    <w:tbl>
      <w:tblPr>
        <w:tblW w:w="5000" w:type="pct"/>
        <w:tblCellMar>
          <w:left w:w="56" w:type="dxa"/>
          <w:right w:w="56" w:type="dxa"/>
        </w:tblCellMar>
        <w:tblLook w:val="0000" w:firstRow="0" w:lastRow="0" w:firstColumn="0" w:lastColumn="0" w:noHBand="0" w:noVBand="0"/>
      </w:tblPr>
      <w:tblGrid>
        <w:gridCol w:w="5160"/>
        <w:gridCol w:w="1134"/>
        <w:gridCol w:w="1134"/>
        <w:gridCol w:w="1134"/>
        <w:gridCol w:w="905"/>
      </w:tblGrid>
      <w:tr w:rsidR="006304A9" w:rsidRPr="002A71B3" w:rsidTr="00EC7B6B">
        <w:trPr>
          <w:trHeight w:val="283"/>
          <w:tblHeader/>
        </w:trPr>
        <w:tc>
          <w:tcPr>
            <w:tcW w:w="2725" w:type="pct"/>
            <w:tcBorders>
              <w:bottom w:val="single" w:sz="4" w:space="0" w:color="auto"/>
            </w:tcBorders>
          </w:tcPr>
          <w:p w:rsidR="001E2125" w:rsidRPr="0019060C" w:rsidRDefault="001E2125" w:rsidP="0019060C">
            <w:pPr>
              <w:pStyle w:val="Rowheader"/>
              <w:keepNext/>
              <w:keepLines/>
              <w:spacing w:before="20" w:after="20"/>
              <w:rPr>
                <w:rFonts w:cs="Arial"/>
                <w:szCs w:val="18"/>
              </w:rPr>
            </w:pPr>
          </w:p>
        </w:tc>
        <w:tc>
          <w:tcPr>
            <w:tcW w:w="1198" w:type="pct"/>
            <w:gridSpan w:val="2"/>
            <w:tcBorders>
              <w:bottom w:val="single" w:sz="4" w:space="0" w:color="auto"/>
            </w:tcBorders>
          </w:tcPr>
          <w:p w:rsidR="001E2125" w:rsidRPr="0019060C" w:rsidRDefault="00A62A41" w:rsidP="0019060C">
            <w:pPr>
              <w:pStyle w:val="Rowheader"/>
              <w:keepNext/>
              <w:keepLines/>
              <w:spacing w:before="20" w:after="20"/>
              <w:ind w:right="69"/>
              <w:jc w:val="right"/>
              <w:rPr>
                <w:rFonts w:cs="Arial"/>
                <w:bCs/>
                <w:szCs w:val="18"/>
              </w:rPr>
            </w:pPr>
            <w:r>
              <w:rPr>
                <w:rFonts w:cs="Arial"/>
                <w:bCs/>
                <w:szCs w:val="18"/>
              </w:rPr>
              <w:t>30 September 2013</w:t>
            </w:r>
          </w:p>
        </w:tc>
        <w:tc>
          <w:tcPr>
            <w:tcW w:w="1077" w:type="pct"/>
            <w:gridSpan w:val="2"/>
            <w:tcBorders>
              <w:bottom w:val="single" w:sz="4" w:space="0" w:color="auto"/>
            </w:tcBorders>
          </w:tcPr>
          <w:p w:rsidR="001E2125" w:rsidRPr="0019060C" w:rsidRDefault="001E2125" w:rsidP="0019060C">
            <w:pPr>
              <w:pStyle w:val="Rowheader"/>
              <w:keepNext/>
              <w:keepLines/>
              <w:spacing w:before="20" w:after="20"/>
              <w:ind w:right="69"/>
              <w:jc w:val="right"/>
              <w:rPr>
                <w:rFonts w:cs="Arial"/>
                <w:bCs/>
                <w:szCs w:val="18"/>
              </w:rPr>
            </w:pPr>
            <w:r w:rsidRPr="0019060C">
              <w:rPr>
                <w:rFonts w:cs="Arial"/>
                <w:bCs/>
                <w:szCs w:val="18"/>
              </w:rPr>
              <w:t>31 December 201</w:t>
            </w:r>
            <w:r w:rsidR="00D065C2" w:rsidRPr="0019060C">
              <w:rPr>
                <w:rFonts w:cs="Arial"/>
                <w:bCs/>
                <w:szCs w:val="18"/>
              </w:rPr>
              <w:t>2</w:t>
            </w:r>
          </w:p>
        </w:tc>
      </w:tr>
      <w:tr w:rsidR="006304A9" w:rsidRPr="002A71B3" w:rsidTr="00EC7B6B">
        <w:trPr>
          <w:trHeight w:val="283"/>
          <w:tblHeader/>
        </w:trPr>
        <w:tc>
          <w:tcPr>
            <w:tcW w:w="2725" w:type="pct"/>
            <w:vAlign w:val="center"/>
          </w:tcPr>
          <w:p w:rsidR="001E2125" w:rsidRPr="0019060C" w:rsidRDefault="001E2125" w:rsidP="0019060C">
            <w:pPr>
              <w:pStyle w:val="Rowheader"/>
              <w:keepNext/>
              <w:keepLines/>
              <w:spacing w:before="20" w:after="20"/>
              <w:rPr>
                <w:rFonts w:cs="Arial"/>
                <w:szCs w:val="18"/>
              </w:rPr>
            </w:pPr>
            <w:r w:rsidRPr="0019060C">
              <w:rPr>
                <w:rFonts w:cs="Arial"/>
                <w:szCs w:val="18"/>
              </w:rPr>
              <w:t>Name</w:t>
            </w:r>
          </w:p>
        </w:tc>
        <w:tc>
          <w:tcPr>
            <w:tcW w:w="599" w:type="pct"/>
          </w:tcPr>
          <w:p w:rsidR="001E2125" w:rsidRPr="0019060C" w:rsidRDefault="001E2125" w:rsidP="0019060C">
            <w:pPr>
              <w:keepNext/>
              <w:keepLines/>
              <w:widowControl/>
              <w:spacing w:before="20" w:after="20"/>
              <w:jc w:val="right"/>
              <w:rPr>
                <w:rFonts w:cs="Arial"/>
                <w:b/>
                <w:sz w:val="18"/>
                <w:szCs w:val="18"/>
                <w:lang w:val="en-GB" w:eastAsia="en-US"/>
              </w:rPr>
            </w:pPr>
            <w:r w:rsidRPr="0019060C">
              <w:rPr>
                <w:rFonts w:cs="Arial"/>
                <w:b/>
                <w:sz w:val="18"/>
                <w:szCs w:val="18"/>
                <w:lang w:val="en-GB"/>
              </w:rPr>
              <w:t>Ownership</w:t>
            </w:r>
          </w:p>
        </w:tc>
        <w:tc>
          <w:tcPr>
            <w:tcW w:w="599" w:type="pct"/>
          </w:tcPr>
          <w:p w:rsidR="001E2125" w:rsidRPr="0019060C" w:rsidRDefault="000F5391" w:rsidP="0019060C">
            <w:pPr>
              <w:keepNext/>
              <w:keepLines/>
              <w:widowControl/>
              <w:spacing w:before="20" w:after="20"/>
              <w:jc w:val="right"/>
              <w:rPr>
                <w:rFonts w:cs="Arial"/>
                <w:b/>
                <w:sz w:val="18"/>
                <w:szCs w:val="18"/>
                <w:lang w:val="en-GB" w:eastAsia="en-US"/>
              </w:rPr>
            </w:pPr>
            <w:r w:rsidRPr="0019060C">
              <w:rPr>
                <w:rFonts w:cs="Arial"/>
                <w:b/>
                <w:sz w:val="18"/>
                <w:szCs w:val="18"/>
                <w:lang w:val="en-GB"/>
              </w:rPr>
              <w:t>Voting</w:t>
            </w:r>
          </w:p>
        </w:tc>
        <w:tc>
          <w:tcPr>
            <w:tcW w:w="599" w:type="pct"/>
          </w:tcPr>
          <w:p w:rsidR="001E2125" w:rsidRPr="0019060C" w:rsidRDefault="001E2125" w:rsidP="0019060C">
            <w:pPr>
              <w:keepNext/>
              <w:keepLines/>
              <w:widowControl/>
              <w:spacing w:before="20" w:after="20"/>
              <w:jc w:val="right"/>
              <w:rPr>
                <w:rFonts w:cs="Arial"/>
                <w:b/>
                <w:sz w:val="18"/>
                <w:szCs w:val="18"/>
                <w:lang w:val="en-GB" w:eastAsia="en-US"/>
              </w:rPr>
            </w:pPr>
            <w:r w:rsidRPr="0019060C">
              <w:rPr>
                <w:rFonts w:cs="Arial"/>
                <w:b/>
                <w:sz w:val="18"/>
                <w:szCs w:val="18"/>
                <w:lang w:val="en-GB"/>
              </w:rPr>
              <w:t>Ownership</w:t>
            </w:r>
          </w:p>
        </w:tc>
        <w:tc>
          <w:tcPr>
            <w:tcW w:w="478" w:type="pct"/>
          </w:tcPr>
          <w:p w:rsidR="001E2125" w:rsidRPr="0019060C" w:rsidRDefault="001E2125" w:rsidP="0019060C">
            <w:pPr>
              <w:keepNext/>
              <w:keepLines/>
              <w:widowControl/>
              <w:spacing w:before="20" w:after="20"/>
              <w:jc w:val="right"/>
              <w:rPr>
                <w:rFonts w:cs="Arial"/>
                <w:b/>
                <w:sz w:val="18"/>
                <w:szCs w:val="18"/>
                <w:lang w:val="en-GB"/>
              </w:rPr>
            </w:pPr>
            <w:r w:rsidRPr="0019060C">
              <w:rPr>
                <w:rFonts w:cs="Arial"/>
                <w:b/>
                <w:sz w:val="18"/>
                <w:szCs w:val="18"/>
                <w:lang w:val="en-GB"/>
              </w:rPr>
              <w:t>Voting</w:t>
            </w:r>
          </w:p>
        </w:tc>
      </w:tr>
      <w:tr w:rsidR="006304A9" w:rsidRPr="002A71B3" w:rsidTr="00EC7B6B">
        <w:trPr>
          <w:trHeight w:val="283"/>
          <w:tblHeader/>
        </w:trPr>
        <w:tc>
          <w:tcPr>
            <w:tcW w:w="2725" w:type="pct"/>
            <w:tcBorders>
              <w:bottom w:val="single" w:sz="4" w:space="0" w:color="auto"/>
            </w:tcBorders>
            <w:vAlign w:val="center"/>
          </w:tcPr>
          <w:p w:rsidR="001E2125" w:rsidRPr="0019060C" w:rsidRDefault="001E2125" w:rsidP="0019060C">
            <w:pPr>
              <w:pStyle w:val="Rowheader"/>
              <w:keepNext/>
              <w:keepLines/>
              <w:spacing w:before="20" w:after="20"/>
              <w:rPr>
                <w:rFonts w:cs="Arial"/>
                <w:szCs w:val="18"/>
              </w:rPr>
            </w:pPr>
          </w:p>
        </w:tc>
        <w:tc>
          <w:tcPr>
            <w:tcW w:w="599" w:type="pct"/>
            <w:tcBorders>
              <w:bottom w:val="single" w:sz="4" w:space="0" w:color="auto"/>
            </w:tcBorders>
          </w:tcPr>
          <w:p w:rsidR="001E2125" w:rsidRPr="0019060C" w:rsidRDefault="001E2125" w:rsidP="0019060C">
            <w:pPr>
              <w:keepNext/>
              <w:keepLines/>
              <w:widowControl/>
              <w:spacing w:before="20" w:after="20"/>
              <w:jc w:val="right"/>
              <w:rPr>
                <w:rFonts w:cs="Arial"/>
                <w:b/>
                <w:sz w:val="18"/>
                <w:szCs w:val="18"/>
                <w:lang w:val="en-GB" w:eastAsia="en-US"/>
              </w:rPr>
            </w:pPr>
            <w:r w:rsidRPr="0019060C">
              <w:rPr>
                <w:rFonts w:cs="Arial"/>
                <w:b/>
                <w:sz w:val="18"/>
                <w:szCs w:val="18"/>
                <w:lang w:val="en-GB"/>
              </w:rPr>
              <w:t>%</w:t>
            </w:r>
          </w:p>
        </w:tc>
        <w:tc>
          <w:tcPr>
            <w:tcW w:w="599" w:type="pct"/>
            <w:tcBorders>
              <w:bottom w:val="single" w:sz="4" w:space="0" w:color="auto"/>
            </w:tcBorders>
          </w:tcPr>
          <w:p w:rsidR="001E2125" w:rsidRPr="0019060C" w:rsidRDefault="001E2125" w:rsidP="0019060C">
            <w:pPr>
              <w:keepNext/>
              <w:keepLines/>
              <w:widowControl/>
              <w:spacing w:before="20" w:after="20"/>
              <w:jc w:val="right"/>
              <w:rPr>
                <w:rFonts w:cs="Arial"/>
                <w:b/>
                <w:sz w:val="18"/>
                <w:szCs w:val="18"/>
                <w:lang w:val="en-GB" w:eastAsia="en-US"/>
              </w:rPr>
            </w:pPr>
            <w:r w:rsidRPr="0019060C">
              <w:rPr>
                <w:rFonts w:cs="Arial"/>
                <w:b/>
                <w:sz w:val="18"/>
                <w:szCs w:val="18"/>
                <w:lang w:val="en-GB"/>
              </w:rPr>
              <w:t>%</w:t>
            </w:r>
          </w:p>
        </w:tc>
        <w:tc>
          <w:tcPr>
            <w:tcW w:w="599" w:type="pct"/>
            <w:tcBorders>
              <w:bottom w:val="single" w:sz="4" w:space="0" w:color="auto"/>
            </w:tcBorders>
          </w:tcPr>
          <w:p w:rsidR="001E2125" w:rsidRPr="0019060C" w:rsidRDefault="001E2125" w:rsidP="0019060C">
            <w:pPr>
              <w:keepNext/>
              <w:keepLines/>
              <w:widowControl/>
              <w:spacing w:before="20" w:after="20"/>
              <w:jc w:val="right"/>
              <w:rPr>
                <w:rFonts w:cs="Arial"/>
                <w:b/>
                <w:sz w:val="18"/>
                <w:szCs w:val="18"/>
                <w:lang w:val="en-GB" w:eastAsia="en-US"/>
              </w:rPr>
            </w:pPr>
            <w:r w:rsidRPr="0019060C">
              <w:rPr>
                <w:rFonts w:cs="Arial"/>
                <w:b/>
                <w:sz w:val="18"/>
                <w:szCs w:val="18"/>
                <w:lang w:val="en-GB"/>
              </w:rPr>
              <w:t>%</w:t>
            </w:r>
          </w:p>
        </w:tc>
        <w:tc>
          <w:tcPr>
            <w:tcW w:w="478" w:type="pct"/>
            <w:tcBorders>
              <w:bottom w:val="single" w:sz="4" w:space="0" w:color="auto"/>
            </w:tcBorders>
          </w:tcPr>
          <w:p w:rsidR="001E2125" w:rsidRPr="0019060C" w:rsidRDefault="001E2125" w:rsidP="0019060C">
            <w:pPr>
              <w:keepNext/>
              <w:keepLines/>
              <w:widowControl/>
              <w:spacing w:before="20" w:after="20"/>
              <w:jc w:val="right"/>
              <w:rPr>
                <w:rFonts w:cs="Arial"/>
                <w:b/>
                <w:sz w:val="18"/>
                <w:szCs w:val="18"/>
                <w:lang w:val="en-GB" w:eastAsia="en-US"/>
              </w:rPr>
            </w:pPr>
            <w:r w:rsidRPr="0019060C">
              <w:rPr>
                <w:rFonts w:cs="Arial"/>
                <w:b/>
                <w:sz w:val="18"/>
                <w:szCs w:val="18"/>
                <w:lang w:val="en-GB"/>
              </w:rPr>
              <w:t>%</w:t>
            </w:r>
          </w:p>
        </w:tc>
      </w:tr>
      <w:tr w:rsidR="006304A9" w:rsidRPr="002A71B3" w:rsidTr="00EC7B6B">
        <w:trPr>
          <w:trHeight w:val="283"/>
        </w:trPr>
        <w:tc>
          <w:tcPr>
            <w:tcW w:w="2725" w:type="pct"/>
            <w:vAlign w:val="center"/>
          </w:tcPr>
          <w:p w:rsidR="00EA3752" w:rsidRPr="0019060C" w:rsidRDefault="00EA3752" w:rsidP="0019060C">
            <w:pPr>
              <w:keepNext/>
              <w:keepLines/>
              <w:widowControl/>
              <w:spacing w:before="20" w:after="20"/>
              <w:rPr>
                <w:rFonts w:cs="Arial"/>
                <w:sz w:val="18"/>
                <w:szCs w:val="18"/>
                <w:lang w:val="en-GB" w:eastAsia="en-US"/>
              </w:rPr>
            </w:pPr>
            <w:r w:rsidRPr="0019060C">
              <w:rPr>
                <w:rFonts w:cs="Arial"/>
                <w:sz w:val="18"/>
                <w:szCs w:val="18"/>
                <w:lang w:val="en-GB"/>
              </w:rPr>
              <w:t>OJSC DEK</w:t>
            </w:r>
          </w:p>
        </w:tc>
        <w:tc>
          <w:tcPr>
            <w:tcW w:w="599" w:type="pct"/>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51.08</w:t>
            </w:r>
          </w:p>
        </w:tc>
        <w:tc>
          <w:tcPr>
            <w:tcW w:w="599" w:type="pct"/>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51.13</w:t>
            </w:r>
          </w:p>
        </w:tc>
        <w:tc>
          <w:tcPr>
            <w:tcW w:w="599" w:type="pct"/>
            <w:vAlign w:val="center"/>
          </w:tcPr>
          <w:p w:rsidR="00EA3752" w:rsidRPr="0019060C" w:rsidRDefault="00EA3752" w:rsidP="00E96594">
            <w:pPr>
              <w:keepNext/>
              <w:keepLines/>
              <w:widowControl/>
              <w:spacing w:before="20" w:after="20" w:line="240" w:lineRule="exact"/>
              <w:jc w:val="right"/>
              <w:rPr>
                <w:rFonts w:cs="Arial"/>
                <w:sz w:val="18"/>
                <w:szCs w:val="18"/>
                <w:lang w:val="en-GB"/>
              </w:rPr>
            </w:pPr>
            <w:r w:rsidRPr="0019060C">
              <w:rPr>
                <w:rFonts w:cs="Arial"/>
                <w:sz w:val="18"/>
                <w:szCs w:val="18"/>
                <w:lang w:val="en-GB"/>
              </w:rPr>
              <w:t>51.08</w:t>
            </w:r>
          </w:p>
        </w:tc>
        <w:tc>
          <w:tcPr>
            <w:tcW w:w="478" w:type="pct"/>
            <w:vAlign w:val="center"/>
          </w:tcPr>
          <w:p w:rsidR="00EA3752" w:rsidRPr="0019060C" w:rsidRDefault="00EA3752" w:rsidP="0019060C">
            <w:pPr>
              <w:keepNext/>
              <w:keepLines/>
              <w:widowControl/>
              <w:spacing w:before="20" w:after="20"/>
              <w:jc w:val="right"/>
              <w:rPr>
                <w:rFonts w:cs="Arial"/>
                <w:sz w:val="18"/>
                <w:szCs w:val="18"/>
                <w:lang w:val="en-GB" w:eastAsia="en-US"/>
              </w:rPr>
            </w:pPr>
            <w:r w:rsidRPr="0019060C">
              <w:rPr>
                <w:rFonts w:cs="Arial"/>
                <w:sz w:val="18"/>
                <w:szCs w:val="18"/>
                <w:lang w:val="en-GB"/>
              </w:rPr>
              <w:t>51.13</w:t>
            </w:r>
          </w:p>
        </w:tc>
      </w:tr>
      <w:tr w:rsidR="006304A9" w:rsidRPr="002A71B3" w:rsidTr="00EC7B6B">
        <w:trPr>
          <w:trHeight w:val="283"/>
        </w:trPr>
        <w:tc>
          <w:tcPr>
            <w:tcW w:w="2725" w:type="pct"/>
            <w:vAlign w:val="center"/>
          </w:tcPr>
          <w:p w:rsidR="00EA3752" w:rsidRPr="0019060C" w:rsidRDefault="00EA3752" w:rsidP="0019060C">
            <w:pPr>
              <w:keepNext/>
              <w:keepLines/>
              <w:widowControl/>
              <w:spacing w:before="20" w:after="20"/>
              <w:rPr>
                <w:rFonts w:cs="Arial"/>
                <w:sz w:val="18"/>
                <w:szCs w:val="18"/>
                <w:lang w:val="en-GB" w:eastAsia="en-US"/>
              </w:rPr>
            </w:pPr>
            <w:r w:rsidRPr="0019060C">
              <w:rPr>
                <w:rFonts w:cs="Arial"/>
                <w:sz w:val="18"/>
                <w:szCs w:val="18"/>
                <w:lang w:val="en-GB"/>
              </w:rPr>
              <w:t>OJSC DGK (subsidiary of OJSC DEK)</w:t>
            </w:r>
          </w:p>
        </w:tc>
        <w:tc>
          <w:tcPr>
            <w:tcW w:w="599" w:type="pct"/>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51.08</w:t>
            </w:r>
          </w:p>
        </w:tc>
        <w:tc>
          <w:tcPr>
            <w:tcW w:w="599" w:type="pct"/>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100.00</w:t>
            </w:r>
          </w:p>
        </w:tc>
        <w:tc>
          <w:tcPr>
            <w:tcW w:w="599" w:type="pct"/>
            <w:vAlign w:val="center"/>
          </w:tcPr>
          <w:p w:rsidR="00EA3752" w:rsidRPr="0019060C" w:rsidRDefault="00EA3752" w:rsidP="00E96594">
            <w:pPr>
              <w:keepNext/>
              <w:keepLines/>
              <w:widowControl/>
              <w:spacing w:before="20" w:after="20" w:line="240" w:lineRule="exact"/>
              <w:jc w:val="right"/>
              <w:rPr>
                <w:rFonts w:cs="Arial"/>
                <w:sz w:val="18"/>
                <w:szCs w:val="18"/>
                <w:highlight w:val="yellow"/>
                <w:lang w:val="en-GB"/>
              </w:rPr>
            </w:pPr>
            <w:r w:rsidRPr="0019060C">
              <w:rPr>
                <w:rFonts w:cs="Arial"/>
                <w:sz w:val="18"/>
                <w:szCs w:val="18"/>
                <w:lang w:val="en-GB"/>
              </w:rPr>
              <w:t>51.08</w:t>
            </w:r>
          </w:p>
        </w:tc>
        <w:tc>
          <w:tcPr>
            <w:tcW w:w="478" w:type="pct"/>
            <w:vAlign w:val="center"/>
          </w:tcPr>
          <w:p w:rsidR="00EA3752" w:rsidRPr="0019060C" w:rsidRDefault="00EA3752" w:rsidP="0019060C">
            <w:pPr>
              <w:keepNext/>
              <w:keepLines/>
              <w:widowControl/>
              <w:spacing w:before="20" w:after="20"/>
              <w:jc w:val="right"/>
              <w:rPr>
                <w:rFonts w:cs="Arial"/>
                <w:sz w:val="18"/>
                <w:szCs w:val="18"/>
                <w:highlight w:val="yellow"/>
                <w:lang w:val="en-GB" w:eastAsia="en-US"/>
              </w:rPr>
            </w:pPr>
            <w:r w:rsidRPr="0019060C">
              <w:rPr>
                <w:rFonts w:cs="Arial"/>
                <w:sz w:val="18"/>
                <w:szCs w:val="18"/>
                <w:lang w:val="en-GB"/>
              </w:rPr>
              <w:t>100.00</w:t>
            </w:r>
          </w:p>
        </w:tc>
      </w:tr>
      <w:tr w:rsidR="006304A9" w:rsidRPr="002A71B3" w:rsidTr="00EC7B6B">
        <w:trPr>
          <w:trHeight w:val="283"/>
        </w:trPr>
        <w:tc>
          <w:tcPr>
            <w:tcW w:w="2725" w:type="pct"/>
            <w:vAlign w:val="center"/>
          </w:tcPr>
          <w:p w:rsidR="00EA3752" w:rsidRPr="0019060C" w:rsidRDefault="00EA3752" w:rsidP="0019060C">
            <w:pPr>
              <w:keepNext/>
              <w:keepLines/>
              <w:widowControl/>
              <w:spacing w:before="20" w:after="20" w:line="240" w:lineRule="exact"/>
              <w:rPr>
                <w:rFonts w:cs="Arial"/>
                <w:b/>
                <w:sz w:val="18"/>
                <w:szCs w:val="18"/>
                <w:lang w:val="en-GB" w:eastAsia="en-US"/>
              </w:rPr>
            </w:pPr>
            <w:r w:rsidRPr="0019060C">
              <w:rPr>
                <w:rFonts w:cs="Arial"/>
                <w:sz w:val="18"/>
                <w:szCs w:val="18"/>
                <w:lang w:val="en-GB"/>
              </w:rPr>
              <w:t>OJSC DRSK (subsidiary of OJSC DEK)</w:t>
            </w:r>
          </w:p>
        </w:tc>
        <w:tc>
          <w:tcPr>
            <w:tcW w:w="599" w:type="pct"/>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51.08</w:t>
            </w:r>
          </w:p>
        </w:tc>
        <w:tc>
          <w:tcPr>
            <w:tcW w:w="599" w:type="pct"/>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100.00</w:t>
            </w:r>
          </w:p>
        </w:tc>
        <w:tc>
          <w:tcPr>
            <w:tcW w:w="599" w:type="pct"/>
            <w:vAlign w:val="center"/>
          </w:tcPr>
          <w:p w:rsidR="00EA3752" w:rsidRPr="0019060C" w:rsidRDefault="00EA3752" w:rsidP="00E96594">
            <w:pPr>
              <w:keepNext/>
              <w:keepLines/>
              <w:widowControl/>
              <w:spacing w:before="20" w:after="20" w:line="240" w:lineRule="exact"/>
              <w:jc w:val="right"/>
              <w:rPr>
                <w:rFonts w:cs="Arial"/>
                <w:sz w:val="18"/>
                <w:szCs w:val="18"/>
                <w:highlight w:val="yellow"/>
                <w:lang w:val="en-GB"/>
              </w:rPr>
            </w:pPr>
            <w:r w:rsidRPr="0019060C">
              <w:rPr>
                <w:rFonts w:cs="Arial"/>
                <w:sz w:val="18"/>
                <w:szCs w:val="18"/>
                <w:lang w:val="en-GB"/>
              </w:rPr>
              <w:t>51.08</w:t>
            </w:r>
          </w:p>
        </w:tc>
        <w:tc>
          <w:tcPr>
            <w:tcW w:w="478" w:type="pct"/>
            <w:vAlign w:val="center"/>
          </w:tcPr>
          <w:p w:rsidR="00EA3752" w:rsidRPr="0019060C" w:rsidRDefault="00EA3752" w:rsidP="0019060C">
            <w:pPr>
              <w:keepNext/>
              <w:keepLines/>
              <w:widowControl/>
              <w:spacing w:before="20" w:after="20"/>
              <w:jc w:val="right"/>
              <w:rPr>
                <w:rFonts w:cs="Arial"/>
                <w:sz w:val="18"/>
                <w:szCs w:val="18"/>
                <w:highlight w:val="yellow"/>
                <w:lang w:val="en-GB" w:eastAsia="en-US"/>
              </w:rPr>
            </w:pPr>
            <w:r w:rsidRPr="0019060C">
              <w:rPr>
                <w:rFonts w:cs="Arial"/>
                <w:sz w:val="18"/>
                <w:szCs w:val="18"/>
                <w:lang w:val="en-GB"/>
              </w:rPr>
              <w:t>100.00</w:t>
            </w:r>
          </w:p>
        </w:tc>
      </w:tr>
      <w:tr w:rsidR="006304A9" w:rsidRPr="002A71B3" w:rsidTr="00EC7B6B">
        <w:trPr>
          <w:trHeight w:val="283"/>
        </w:trPr>
        <w:tc>
          <w:tcPr>
            <w:tcW w:w="2725" w:type="pct"/>
            <w:tcBorders>
              <w:top w:val="single" w:sz="4" w:space="0" w:color="auto"/>
            </w:tcBorders>
            <w:vAlign w:val="center"/>
          </w:tcPr>
          <w:p w:rsidR="00EA3752" w:rsidRPr="0019060C" w:rsidRDefault="00EA3752" w:rsidP="0019060C">
            <w:pPr>
              <w:pStyle w:val="Tabletext"/>
              <w:keepNext/>
              <w:keepLines/>
              <w:spacing w:before="20" w:after="20"/>
              <w:rPr>
                <w:rFonts w:cs="Arial"/>
                <w:b/>
                <w:szCs w:val="18"/>
              </w:rPr>
            </w:pPr>
            <w:r w:rsidRPr="0019060C">
              <w:rPr>
                <w:rFonts w:cs="Arial"/>
                <w:b/>
                <w:szCs w:val="18"/>
              </w:rPr>
              <w:t>Isolated energy systems:</w:t>
            </w:r>
          </w:p>
        </w:tc>
        <w:tc>
          <w:tcPr>
            <w:tcW w:w="599" w:type="pct"/>
            <w:tcBorders>
              <w:top w:val="single" w:sz="4" w:space="0" w:color="auto"/>
            </w:tcBorders>
            <w:vAlign w:val="center"/>
          </w:tcPr>
          <w:p w:rsidR="00EA3752" w:rsidRPr="0019060C" w:rsidRDefault="00EA3752" w:rsidP="0019060C">
            <w:pPr>
              <w:spacing w:before="20" w:after="20"/>
              <w:jc w:val="right"/>
              <w:rPr>
                <w:rFonts w:cs="Arial"/>
                <w:b/>
                <w:bCs/>
                <w:color w:val="000000"/>
                <w:sz w:val="18"/>
                <w:szCs w:val="18"/>
                <w:lang w:val="en-GB" w:eastAsia="en-US"/>
              </w:rPr>
            </w:pPr>
            <w:r w:rsidRPr="0019060C">
              <w:rPr>
                <w:rFonts w:cs="Arial"/>
                <w:b/>
                <w:bCs/>
                <w:color w:val="000000"/>
                <w:sz w:val="18"/>
                <w:szCs w:val="18"/>
                <w:lang w:val="en-GB"/>
              </w:rPr>
              <w:t> </w:t>
            </w:r>
          </w:p>
        </w:tc>
        <w:tc>
          <w:tcPr>
            <w:tcW w:w="599" w:type="pct"/>
            <w:tcBorders>
              <w:top w:val="single" w:sz="4" w:space="0" w:color="auto"/>
            </w:tcBorders>
            <w:vAlign w:val="center"/>
          </w:tcPr>
          <w:p w:rsidR="00EA3752" w:rsidRPr="0019060C" w:rsidRDefault="00EA3752" w:rsidP="0019060C">
            <w:pPr>
              <w:spacing w:before="20" w:after="20"/>
              <w:jc w:val="right"/>
              <w:rPr>
                <w:rFonts w:cs="Arial"/>
                <w:b/>
                <w:bCs/>
                <w:color w:val="000000"/>
                <w:sz w:val="18"/>
                <w:szCs w:val="18"/>
                <w:lang w:val="en-GB" w:eastAsia="en-US"/>
              </w:rPr>
            </w:pPr>
            <w:r w:rsidRPr="0019060C">
              <w:rPr>
                <w:rFonts w:cs="Arial"/>
                <w:b/>
                <w:bCs/>
                <w:color w:val="000000"/>
                <w:sz w:val="18"/>
                <w:szCs w:val="18"/>
                <w:lang w:val="en-GB"/>
              </w:rPr>
              <w:t> </w:t>
            </w:r>
          </w:p>
        </w:tc>
        <w:tc>
          <w:tcPr>
            <w:tcW w:w="599" w:type="pct"/>
            <w:tcBorders>
              <w:top w:val="single" w:sz="4" w:space="0" w:color="auto"/>
            </w:tcBorders>
            <w:vAlign w:val="center"/>
          </w:tcPr>
          <w:p w:rsidR="00EA3752" w:rsidRPr="0019060C" w:rsidRDefault="00EA3752" w:rsidP="00E96594">
            <w:pPr>
              <w:pStyle w:val="Tablenumbers1"/>
              <w:keepNext/>
              <w:keepLines/>
              <w:widowControl w:val="0"/>
              <w:tabs>
                <w:tab w:val="clear" w:pos="1503"/>
                <w:tab w:val="decimal" w:pos="1449"/>
              </w:tabs>
              <w:autoSpaceDE w:val="0"/>
              <w:autoSpaceDN w:val="0"/>
              <w:adjustRightInd w:val="0"/>
              <w:spacing w:before="20" w:after="20"/>
              <w:ind w:right="-57"/>
              <w:jc w:val="right"/>
              <w:rPr>
                <w:rFonts w:cs="Arial"/>
                <w:b/>
                <w:szCs w:val="18"/>
              </w:rPr>
            </w:pPr>
          </w:p>
        </w:tc>
        <w:tc>
          <w:tcPr>
            <w:tcW w:w="478" w:type="pct"/>
            <w:tcBorders>
              <w:top w:val="single" w:sz="4" w:space="0" w:color="auto"/>
            </w:tcBorders>
            <w:vAlign w:val="center"/>
          </w:tcPr>
          <w:p w:rsidR="00EA3752" w:rsidRPr="0019060C" w:rsidRDefault="00EA3752">
            <w:pPr>
              <w:pStyle w:val="Tablenumbers1"/>
              <w:keepNext/>
              <w:keepLines/>
              <w:widowControl w:val="0"/>
              <w:tabs>
                <w:tab w:val="clear" w:pos="1503"/>
                <w:tab w:val="decimal" w:pos="1449"/>
              </w:tabs>
              <w:autoSpaceDE w:val="0"/>
              <w:autoSpaceDN w:val="0"/>
              <w:adjustRightInd w:val="0"/>
              <w:spacing w:before="20" w:after="20"/>
              <w:ind w:right="-57"/>
              <w:jc w:val="right"/>
              <w:rPr>
                <w:rFonts w:cs="Arial"/>
                <w:b/>
                <w:szCs w:val="18"/>
              </w:rPr>
            </w:pPr>
          </w:p>
        </w:tc>
      </w:tr>
      <w:tr w:rsidR="006304A9" w:rsidRPr="002A71B3" w:rsidTr="00EC7B6B">
        <w:trPr>
          <w:trHeight w:val="283"/>
        </w:trPr>
        <w:tc>
          <w:tcPr>
            <w:tcW w:w="2725" w:type="pct"/>
            <w:shd w:val="clear" w:color="auto" w:fill="auto"/>
            <w:vAlign w:val="center"/>
          </w:tcPr>
          <w:p w:rsidR="00EA3752" w:rsidRPr="0019060C" w:rsidRDefault="00EA3752" w:rsidP="0019060C">
            <w:pPr>
              <w:keepNext/>
              <w:keepLines/>
              <w:widowControl/>
              <w:spacing w:before="20" w:after="20"/>
              <w:rPr>
                <w:rFonts w:cs="Arial"/>
                <w:sz w:val="18"/>
                <w:szCs w:val="18"/>
                <w:lang w:val="en-GB" w:eastAsia="en-US"/>
              </w:rPr>
            </w:pPr>
            <w:r w:rsidRPr="0019060C">
              <w:rPr>
                <w:rFonts w:cs="Arial"/>
                <w:sz w:val="18"/>
                <w:szCs w:val="18"/>
                <w:lang w:val="en-GB"/>
              </w:rPr>
              <w:t xml:space="preserve">OJSC </w:t>
            </w:r>
            <w:proofErr w:type="spellStart"/>
            <w:r w:rsidRPr="0019060C">
              <w:rPr>
                <w:rFonts w:cs="Arial"/>
                <w:sz w:val="18"/>
                <w:szCs w:val="18"/>
                <w:lang w:val="en-GB"/>
              </w:rPr>
              <w:t>Kamchatskenergo</w:t>
            </w:r>
            <w:proofErr w:type="spellEnd"/>
          </w:p>
        </w:tc>
        <w:tc>
          <w:tcPr>
            <w:tcW w:w="599" w:type="pct"/>
            <w:shd w:val="clear" w:color="auto" w:fill="auto"/>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98.74</w:t>
            </w:r>
          </w:p>
        </w:tc>
        <w:tc>
          <w:tcPr>
            <w:tcW w:w="599" w:type="pct"/>
            <w:shd w:val="clear" w:color="auto" w:fill="auto"/>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98.74</w:t>
            </w:r>
          </w:p>
        </w:tc>
        <w:tc>
          <w:tcPr>
            <w:tcW w:w="599" w:type="pct"/>
            <w:shd w:val="clear" w:color="auto" w:fill="auto"/>
            <w:vAlign w:val="center"/>
          </w:tcPr>
          <w:p w:rsidR="00EA3752" w:rsidRPr="0019060C" w:rsidRDefault="00EA3752" w:rsidP="00E96594">
            <w:pPr>
              <w:keepNext/>
              <w:keepLines/>
              <w:widowControl/>
              <w:spacing w:before="20" w:after="20" w:line="240" w:lineRule="exact"/>
              <w:jc w:val="right"/>
              <w:rPr>
                <w:rFonts w:cs="Arial"/>
                <w:sz w:val="18"/>
                <w:szCs w:val="18"/>
                <w:lang w:val="en-GB"/>
              </w:rPr>
            </w:pPr>
            <w:r w:rsidRPr="0019060C">
              <w:rPr>
                <w:rFonts w:cs="Arial"/>
                <w:sz w:val="18"/>
                <w:szCs w:val="18"/>
                <w:lang w:val="en-GB"/>
              </w:rPr>
              <w:t>98.74</w:t>
            </w:r>
          </w:p>
        </w:tc>
        <w:tc>
          <w:tcPr>
            <w:tcW w:w="478" w:type="pct"/>
            <w:shd w:val="clear" w:color="auto" w:fill="auto"/>
            <w:vAlign w:val="center"/>
          </w:tcPr>
          <w:p w:rsidR="00EA3752" w:rsidRPr="0019060C" w:rsidRDefault="00EA3752" w:rsidP="0019060C">
            <w:pPr>
              <w:keepNext/>
              <w:keepLines/>
              <w:widowControl/>
              <w:spacing w:before="20" w:after="20"/>
              <w:jc w:val="right"/>
              <w:rPr>
                <w:rFonts w:cs="Arial"/>
                <w:sz w:val="18"/>
                <w:szCs w:val="18"/>
                <w:lang w:val="en-GB" w:eastAsia="en-US"/>
              </w:rPr>
            </w:pPr>
            <w:r w:rsidRPr="0019060C">
              <w:rPr>
                <w:rFonts w:cs="Arial"/>
                <w:sz w:val="18"/>
                <w:szCs w:val="18"/>
                <w:lang w:val="en-GB"/>
              </w:rPr>
              <w:t>98.74</w:t>
            </w:r>
          </w:p>
        </w:tc>
      </w:tr>
      <w:tr w:rsidR="006304A9" w:rsidRPr="002A71B3" w:rsidTr="00EC7B6B">
        <w:trPr>
          <w:trHeight w:val="283"/>
        </w:trPr>
        <w:tc>
          <w:tcPr>
            <w:tcW w:w="2725" w:type="pct"/>
            <w:shd w:val="clear" w:color="auto" w:fill="auto"/>
            <w:vAlign w:val="center"/>
          </w:tcPr>
          <w:p w:rsidR="00EA3752" w:rsidRPr="0019060C" w:rsidRDefault="00EA3752" w:rsidP="0019060C">
            <w:pPr>
              <w:keepNext/>
              <w:keepLines/>
              <w:widowControl/>
              <w:spacing w:before="20" w:after="20" w:line="240" w:lineRule="exact"/>
              <w:rPr>
                <w:rFonts w:cs="Arial"/>
                <w:sz w:val="18"/>
                <w:szCs w:val="18"/>
                <w:lang w:val="en-GB" w:eastAsia="en-US"/>
              </w:rPr>
            </w:pPr>
            <w:r w:rsidRPr="0019060C">
              <w:rPr>
                <w:rFonts w:cs="Arial"/>
                <w:sz w:val="18"/>
                <w:szCs w:val="18"/>
                <w:lang w:val="en-GB"/>
              </w:rPr>
              <w:t xml:space="preserve">OJSC </w:t>
            </w:r>
            <w:proofErr w:type="spellStart"/>
            <w:r w:rsidRPr="0019060C">
              <w:rPr>
                <w:rFonts w:cs="Arial"/>
                <w:sz w:val="18"/>
                <w:szCs w:val="18"/>
                <w:lang w:val="en-GB"/>
              </w:rPr>
              <w:t>Magadanenergo</w:t>
            </w:r>
            <w:proofErr w:type="spellEnd"/>
          </w:p>
        </w:tc>
        <w:tc>
          <w:tcPr>
            <w:tcW w:w="599" w:type="pct"/>
            <w:shd w:val="clear" w:color="auto" w:fill="auto"/>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49.00</w:t>
            </w:r>
          </w:p>
        </w:tc>
        <w:tc>
          <w:tcPr>
            <w:tcW w:w="599" w:type="pct"/>
            <w:shd w:val="clear" w:color="auto" w:fill="auto"/>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64.39</w:t>
            </w:r>
          </w:p>
        </w:tc>
        <w:tc>
          <w:tcPr>
            <w:tcW w:w="599" w:type="pct"/>
            <w:shd w:val="clear" w:color="auto" w:fill="auto"/>
            <w:vAlign w:val="center"/>
          </w:tcPr>
          <w:p w:rsidR="00EA3752" w:rsidRPr="0019060C" w:rsidRDefault="00EA3752" w:rsidP="00E96594">
            <w:pPr>
              <w:keepNext/>
              <w:keepLines/>
              <w:widowControl/>
              <w:spacing w:before="20" w:after="20" w:line="240" w:lineRule="exact"/>
              <w:jc w:val="right"/>
              <w:rPr>
                <w:rFonts w:cs="Arial"/>
                <w:sz w:val="18"/>
                <w:szCs w:val="18"/>
                <w:lang w:val="en-GB"/>
              </w:rPr>
            </w:pPr>
            <w:r w:rsidRPr="0019060C">
              <w:rPr>
                <w:rFonts w:cs="Arial"/>
                <w:sz w:val="18"/>
                <w:szCs w:val="18"/>
                <w:lang w:val="en-GB"/>
              </w:rPr>
              <w:t>49.00</w:t>
            </w:r>
          </w:p>
        </w:tc>
        <w:tc>
          <w:tcPr>
            <w:tcW w:w="478" w:type="pct"/>
            <w:shd w:val="clear" w:color="auto" w:fill="auto"/>
            <w:vAlign w:val="center"/>
          </w:tcPr>
          <w:p w:rsidR="00EA3752" w:rsidRPr="0019060C" w:rsidRDefault="00EA3752" w:rsidP="0019060C">
            <w:pPr>
              <w:keepNext/>
              <w:keepLines/>
              <w:widowControl/>
              <w:spacing w:before="20" w:after="20"/>
              <w:jc w:val="right"/>
              <w:rPr>
                <w:rFonts w:cs="Arial"/>
                <w:sz w:val="18"/>
                <w:szCs w:val="18"/>
                <w:lang w:val="en-GB" w:eastAsia="en-US"/>
              </w:rPr>
            </w:pPr>
            <w:r w:rsidRPr="0019060C">
              <w:rPr>
                <w:rFonts w:cs="Arial"/>
                <w:sz w:val="18"/>
                <w:szCs w:val="18"/>
                <w:lang w:val="en-GB"/>
              </w:rPr>
              <w:t>64.39</w:t>
            </w:r>
          </w:p>
        </w:tc>
      </w:tr>
      <w:tr w:rsidR="006304A9" w:rsidRPr="002A71B3" w:rsidTr="00EC7B6B">
        <w:trPr>
          <w:trHeight w:val="283"/>
        </w:trPr>
        <w:tc>
          <w:tcPr>
            <w:tcW w:w="2725" w:type="pct"/>
            <w:shd w:val="clear" w:color="auto" w:fill="auto"/>
            <w:vAlign w:val="center"/>
          </w:tcPr>
          <w:p w:rsidR="00EA3752" w:rsidRPr="0019060C" w:rsidRDefault="00EA3752" w:rsidP="0019060C">
            <w:pPr>
              <w:keepNext/>
              <w:keepLines/>
              <w:widowControl/>
              <w:spacing w:before="20" w:after="20" w:line="240" w:lineRule="exact"/>
              <w:rPr>
                <w:rFonts w:cs="Arial"/>
                <w:sz w:val="18"/>
                <w:szCs w:val="18"/>
                <w:lang w:val="en-GB" w:eastAsia="en-US"/>
              </w:rPr>
            </w:pPr>
            <w:r w:rsidRPr="0019060C">
              <w:rPr>
                <w:rFonts w:cs="Arial"/>
                <w:sz w:val="18"/>
                <w:szCs w:val="18"/>
                <w:lang w:val="en-GB"/>
              </w:rPr>
              <w:t>OJSC Yakutskenergo*</w:t>
            </w:r>
          </w:p>
        </w:tc>
        <w:tc>
          <w:tcPr>
            <w:tcW w:w="599" w:type="pct"/>
            <w:shd w:val="clear" w:color="auto" w:fill="auto"/>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49.37</w:t>
            </w:r>
          </w:p>
        </w:tc>
        <w:tc>
          <w:tcPr>
            <w:tcW w:w="599" w:type="pct"/>
            <w:shd w:val="clear" w:color="auto" w:fill="auto"/>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49.37</w:t>
            </w:r>
          </w:p>
        </w:tc>
        <w:tc>
          <w:tcPr>
            <w:tcW w:w="599" w:type="pct"/>
            <w:shd w:val="clear" w:color="auto" w:fill="auto"/>
            <w:vAlign w:val="center"/>
          </w:tcPr>
          <w:p w:rsidR="00EA3752" w:rsidRPr="0019060C" w:rsidRDefault="00EA3752" w:rsidP="00E96594">
            <w:pPr>
              <w:keepNext/>
              <w:keepLines/>
              <w:widowControl/>
              <w:spacing w:before="20" w:after="20" w:line="240" w:lineRule="exact"/>
              <w:jc w:val="right"/>
              <w:rPr>
                <w:rFonts w:cs="Arial"/>
                <w:sz w:val="18"/>
                <w:szCs w:val="18"/>
                <w:lang w:val="en-GB"/>
              </w:rPr>
            </w:pPr>
            <w:r w:rsidRPr="0019060C">
              <w:rPr>
                <w:rFonts w:cs="Arial"/>
                <w:sz w:val="18"/>
                <w:szCs w:val="18"/>
                <w:lang w:val="en-GB"/>
              </w:rPr>
              <w:t>49.37</w:t>
            </w:r>
          </w:p>
        </w:tc>
        <w:tc>
          <w:tcPr>
            <w:tcW w:w="478" w:type="pct"/>
            <w:shd w:val="clear" w:color="auto" w:fill="auto"/>
            <w:vAlign w:val="center"/>
          </w:tcPr>
          <w:p w:rsidR="00EA3752" w:rsidRPr="0019060C" w:rsidRDefault="00EA3752" w:rsidP="0019060C">
            <w:pPr>
              <w:keepNext/>
              <w:keepLines/>
              <w:widowControl/>
              <w:spacing w:before="20" w:after="20"/>
              <w:jc w:val="right"/>
              <w:rPr>
                <w:rFonts w:cs="Arial"/>
                <w:sz w:val="18"/>
                <w:szCs w:val="18"/>
                <w:lang w:val="en-GB" w:eastAsia="en-US"/>
              </w:rPr>
            </w:pPr>
            <w:r w:rsidRPr="0019060C">
              <w:rPr>
                <w:rFonts w:cs="Arial"/>
                <w:sz w:val="18"/>
                <w:szCs w:val="18"/>
                <w:lang w:val="en-GB"/>
              </w:rPr>
              <w:t>57.63</w:t>
            </w:r>
          </w:p>
        </w:tc>
      </w:tr>
      <w:tr w:rsidR="006304A9" w:rsidRPr="002A71B3" w:rsidTr="00EC7B6B">
        <w:trPr>
          <w:trHeight w:val="283"/>
        </w:trPr>
        <w:tc>
          <w:tcPr>
            <w:tcW w:w="2725" w:type="pct"/>
            <w:tcBorders>
              <w:bottom w:val="single" w:sz="4" w:space="0" w:color="auto"/>
            </w:tcBorders>
            <w:shd w:val="clear" w:color="auto" w:fill="auto"/>
            <w:vAlign w:val="center"/>
          </w:tcPr>
          <w:p w:rsidR="00EA3752" w:rsidRPr="0019060C" w:rsidRDefault="00EA3752" w:rsidP="0019060C">
            <w:pPr>
              <w:keepNext/>
              <w:keepLines/>
              <w:widowControl/>
              <w:spacing w:before="20" w:after="20"/>
              <w:rPr>
                <w:rFonts w:cs="Arial"/>
                <w:sz w:val="18"/>
                <w:szCs w:val="18"/>
                <w:lang w:val="en-GB" w:eastAsia="en-US"/>
              </w:rPr>
            </w:pPr>
            <w:r w:rsidRPr="0019060C">
              <w:rPr>
                <w:rFonts w:cs="Arial"/>
                <w:sz w:val="18"/>
                <w:szCs w:val="18"/>
                <w:lang w:val="en-GB"/>
              </w:rPr>
              <w:t xml:space="preserve">OJSC </w:t>
            </w:r>
            <w:proofErr w:type="spellStart"/>
            <w:r w:rsidRPr="0019060C">
              <w:rPr>
                <w:rFonts w:cs="Arial"/>
                <w:sz w:val="18"/>
                <w:szCs w:val="18"/>
                <w:lang w:val="en-GB"/>
              </w:rPr>
              <w:t>Sakhalinenergo</w:t>
            </w:r>
            <w:proofErr w:type="spellEnd"/>
          </w:p>
        </w:tc>
        <w:tc>
          <w:tcPr>
            <w:tcW w:w="599" w:type="pct"/>
            <w:tcBorders>
              <w:bottom w:val="single" w:sz="4" w:space="0" w:color="auto"/>
            </w:tcBorders>
            <w:shd w:val="clear" w:color="auto" w:fill="auto"/>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55.55</w:t>
            </w:r>
          </w:p>
        </w:tc>
        <w:tc>
          <w:tcPr>
            <w:tcW w:w="599" w:type="pct"/>
            <w:tcBorders>
              <w:bottom w:val="single" w:sz="4" w:space="0" w:color="auto"/>
            </w:tcBorders>
            <w:shd w:val="clear" w:color="auto" w:fill="auto"/>
            <w:vAlign w:val="center"/>
          </w:tcPr>
          <w:p w:rsidR="00EA3752" w:rsidRPr="0019060C" w:rsidRDefault="00EA3752" w:rsidP="0019060C">
            <w:pPr>
              <w:spacing w:before="20" w:after="20"/>
              <w:jc w:val="right"/>
              <w:rPr>
                <w:rFonts w:cs="Arial"/>
                <w:color w:val="000000"/>
                <w:sz w:val="18"/>
                <w:szCs w:val="18"/>
                <w:lang w:val="en-GB" w:eastAsia="en-US"/>
              </w:rPr>
            </w:pPr>
            <w:r w:rsidRPr="0019060C">
              <w:rPr>
                <w:rFonts w:cs="Arial"/>
                <w:color w:val="000000"/>
                <w:sz w:val="18"/>
                <w:szCs w:val="18"/>
                <w:lang w:val="en-GB"/>
              </w:rPr>
              <w:t>55.55</w:t>
            </w:r>
          </w:p>
        </w:tc>
        <w:tc>
          <w:tcPr>
            <w:tcW w:w="599" w:type="pct"/>
            <w:tcBorders>
              <w:bottom w:val="single" w:sz="4" w:space="0" w:color="auto"/>
            </w:tcBorders>
            <w:shd w:val="clear" w:color="auto" w:fill="auto"/>
            <w:vAlign w:val="center"/>
          </w:tcPr>
          <w:p w:rsidR="00EA3752" w:rsidRPr="0019060C" w:rsidRDefault="00EA3752" w:rsidP="00E96594">
            <w:pPr>
              <w:keepNext/>
              <w:keepLines/>
              <w:widowControl/>
              <w:spacing w:before="20" w:after="20" w:line="240" w:lineRule="exact"/>
              <w:jc w:val="right"/>
              <w:rPr>
                <w:rFonts w:cs="Arial"/>
                <w:sz w:val="18"/>
                <w:szCs w:val="18"/>
                <w:lang w:val="en-GB"/>
              </w:rPr>
            </w:pPr>
            <w:r w:rsidRPr="0019060C">
              <w:rPr>
                <w:rFonts w:cs="Arial"/>
                <w:sz w:val="18"/>
                <w:szCs w:val="18"/>
                <w:lang w:val="en-GB"/>
              </w:rPr>
              <w:t>55.55</w:t>
            </w:r>
          </w:p>
        </w:tc>
        <w:tc>
          <w:tcPr>
            <w:tcW w:w="478" w:type="pct"/>
            <w:tcBorders>
              <w:bottom w:val="single" w:sz="4" w:space="0" w:color="auto"/>
            </w:tcBorders>
            <w:shd w:val="clear" w:color="auto" w:fill="auto"/>
            <w:vAlign w:val="center"/>
          </w:tcPr>
          <w:p w:rsidR="00EA3752" w:rsidRPr="0019060C" w:rsidRDefault="00EA3752" w:rsidP="0019060C">
            <w:pPr>
              <w:keepNext/>
              <w:keepLines/>
              <w:widowControl/>
              <w:spacing w:before="20" w:after="20"/>
              <w:jc w:val="right"/>
              <w:rPr>
                <w:rFonts w:cs="Arial"/>
                <w:sz w:val="18"/>
                <w:szCs w:val="18"/>
                <w:lang w:val="en-GB" w:eastAsia="en-US"/>
              </w:rPr>
            </w:pPr>
            <w:r w:rsidRPr="0019060C">
              <w:rPr>
                <w:rFonts w:cs="Arial"/>
                <w:sz w:val="18"/>
                <w:szCs w:val="18"/>
                <w:lang w:val="en-GB"/>
              </w:rPr>
              <w:t>55.55</w:t>
            </w:r>
          </w:p>
        </w:tc>
      </w:tr>
    </w:tbl>
    <w:p w:rsidR="001442DC" w:rsidRDefault="001E2125" w:rsidP="00BD52B5">
      <w:pPr>
        <w:spacing w:afterLines="50" w:after="120"/>
        <w:rPr>
          <w:rFonts w:cs="Arial"/>
          <w:sz w:val="17"/>
          <w:szCs w:val="17"/>
          <w:lang w:val="en-US"/>
        </w:rPr>
      </w:pPr>
      <w:r w:rsidRPr="0019060C">
        <w:rPr>
          <w:rFonts w:cs="Arial"/>
          <w:sz w:val="17"/>
          <w:szCs w:val="17"/>
          <w:lang w:val="en-GB"/>
        </w:rPr>
        <w:t xml:space="preserve">* Control is based on the ability to </w:t>
      </w:r>
      <w:r w:rsidR="005B58F9">
        <w:rPr>
          <w:rFonts w:cs="Arial"/>
          <w:sz w:val="17"/>
          <w:szCs w:val="17"/>
          <w:lang w:val="en-GB"/>
        </w:rPr>
        <w:t>secure a</w:t>
      </w:r>
      <w:r w:rsidRPr="0019060C">
        <w:rPr>
          <w:rFonts w:cs="Arial"/>
          <w:sz w:val="17"/>
          <w:szCs w:val="17"/>
          <w:lang w:val="en-GB"/>
        </w:rPr>
        <w:t xml:space="preserve"> majority of votes o</w:t>
      </w:r>
      <w:r w:rsidR="000919D1">
        <w:rPr>
          <w:rFonts w:cs="Arial"/>
          <w:sz w:val="17"/>
          <w:szCs w:val="17"/>
          <w:lang w:val="en-GB"/>
        </w:rPr>
        <w:t>n</w:t>
      </w:r>
      <w:r w:rsidRPr="0019060C">
        <w:rPr>
          <w:rFonts w:cs="Arial"/>
          <w:sz w:val="17"/>
          <w:szCs w:val="17"/>
          <w:lang w:val="en-GB"/>
        </w:rPr>
        <w:t xml:space="preserve"> the </w:t>
      </w:r>
      <w:r w:rsidR="005B58F9">
        <w:rPr>
          <w:rFonts w:cs="Arial"/>
          <w:sz w:val="17"/>
          <w:szCs w:val="17"/>
          <w:lang w:val="en-GB"/>
        </w:rPr>
        <w:t>shareholders meeting</w:t>
      </w:r>
      <w:r w:rsidRPr="0019060C">
        <w:rPr>
          <w:rFonts w:cs="Arial"/>
          <w:sz w:val="17"/>
          <w:szCs w:val="17"/>
          <w:lang w:val="en-GB"/>
        </w:rPr>
        <w:t>.</w:t>
      </w:r>
    </w:p>
    <w:p w:rsidR="001442DC" w:rsidRDefault="00902475">
      <w:pPr>
        <w:spacing w:afterLines="50" w:after="120"/>
        <w:rPr>
          <w:b/>
          <w:lang w:val="en-US"/>
        </w:rPr>
      </w:pPr>
      <w:r w:rsidRPr="009C5E01">
        <w:rPr>
          <w:b/>
          <w:lang w:val="en-US"/>
        </w:rPr>
        <w:t>Change</w:t>
      </w:r>
      <w:r w:rsidRPr="00F17EC3">
        <w:rPr>
          <w:b/>
          <w:lang w:val="en-US"/>
        </w:rPr>
        <w:t>s</w:t>
      </w:r>
      <w:r w:rsidRPr="009C5E01">
        <w:rPr>
          <w:b/>
          <w:lang w:val="en-US"/>
        </w:rPr>
        <w:t xml:space="preserve"> in Group structure</w:t>
      </w:r>
    </w:p>
    <w:p w:rsidR="001442DC" w:rsidRDefault="00902475">
      <w:pPr>
        <w:spacing w:afterLines="50" w:after="120"/>
        <w:rPr>
          <w:rFonts w:cs="Arial"/>
          <w:sz w:val="17"/>
          <w:szCs w:val="17"/>
          <w:lang w:val="en-US"/>
        </w:rPr>
      </w:pPr>
      <w:r w:rsidRPr="00AE3507">
        <w:rPr>
          <w:rFonts w:cs="Arial"/>
          <w:lang w:val="en-US"/>
        </w:rPr>
        <w:t xml:space="preserve">As at </w:t>
      </w:r>
      <w:r w:rsidR="00A62A41">
        <w:rPr>
          <w:rFonts w:cs="Arial"/>
          <w:lang w:val="en-US"/>
        </w:rPr>
        <w:t>30 September 2013</w:t>
      </w:r>
      <w:r w:rsidRPr="00AE3507">
        <w:rPr>
          <w:rFonts w:cs="Arial"/>
          <w:lang w:val="en-US"/>
        </w:rPr>
        <w:t xml:space="preserve"> due to additional share issue Group’s share in OJSC Sakhalinskaya </w:t>
      </w:r>
      <w:proofErr w:type="gramStart"/>
      <w:r w:rsidRPr="00AE3507">
        <w:rPr>
          <w:rFonts w:cs="Arial"/>
          <w:lang w:val="en-US"/>
        </w:rPr>
        <w:t>e</w:t>
      </w:r>
      <w:r>
        <w:rPr>
          <w:rFonts w:cs="Arial"/>
          <w:lang w:val="en-US"/>
        </w:rPr>
        <w:t>nergy company</w:t>
      </w:r>
      <w:proofErr w:type="gramEnd"/>
      <w:r>
        <w:rPr>
          <w:rFonts w:cs="Arial"/>
          <w:lang w:val="en-US"/>
        </w:rPr>
        <w:t xml:space="preserve"> has decreased to </w:t>
      </w:r>
      <w:r w:rsidR="006365B5">
        <w:rPr>
          <w:rFonts w:cs="Arial"/>
          <w:lang w:val="en-US"/>
        </w:rPr>
        <w:t>8</w:t>
      </w:r>
      <w:r w:rsidRPr="00AE3507">
        <w:rPr>
          <w:rFonts w:cs="Arial"/>
          <w:lang w:val="en-US"/>
        </w:rPr>
        <w:t>.</w:t>
      </w:r>
      <w:r>
        <w:rPr>
          <w:rFonts w:cs="Arial"/>
          <w:lang w:val="en-US"/>
        </w:rPr>
        <w:t>9</w:t>
      </w:r>
      <w:r w:rsidR="006365B5">
        <w:rPr>
          <w:rFonts w:cs="Arial"/>
          <w:lang w:val="en-US"/>
        </w:rPr>
        <w:t>8</w:t>
      </w:r>
      <w:r w:rsidRPr="00AE3507">
        <w:rPr>
          <w:rFonts w:cs="Arial"/>
          <w:lang w:val="en-US"/>
        </w:rPr>
        <w:t xml:space="preserve"> percent. OJSC Sakhalinskaya </w:t>
      </w:r>
      <w:proofErr w:type="gramStart"/>
      <w:r w:rsidRPr="00AE3507">
        <w:rPr>
          <w:rFonts w:cs="Arial"/>
          <w:lang w:val="en-US"/>
        </w:rPr>
        <w:t>energy company</w:t>
      </w:r>
      <w:proofErr w:type="gramEnd"/>
      <w:r w:rsidRPr="00AE3507">
        <w:rPr>
          <w:rFonts w:cs="Arial"/>
          <w:lang w:val="en-US"/>
        </w:rPr>
        <w:t xml:space="preserve"> is recognised as associate company to the Group as at </w:t>
      </w:r>
      <w:r w:rsidR="00A62A41">
        <w:rPr>
          <w:rFonts w:cs="Arial"/>
          <w:lang w:val="en-US"/>
        </w:rPr>
        <w:t>30 September 2013</w:t>
      </w:r>
      <w:r w:rsidRPr="00AE3507">
        <w:rPr>
          <w:rFonts w:cs="Arial"/>
          <w:lang w:val="en-US"/>
        </w:rPr>
        <w:t xml:space="preserve"> </w:t>
      </w:r>
      <w:r>
        <w:rPr>
          <w:rFonts w:cs="Arial"/>
          <w:lang w:val="en-US"/>
        </w:rPr>
        <w:t xml:space="preserve">as </w:t>
      </w:r>
      <w:r w:rsidR="000919D1">
        <w:rPr>
          <w:rFonts w:cs="Arial"/>
          <w:lang w:val="en-US"/>
        </w:rPr>
        <w:t xml:space="preserve">the </w:t>
      </w:r>
      <w:r w:rsidRPr="00AE3507">
        <w:rPr>
          <w:rFonts w:cs="Arial"/>
          <w:lang w:val="en-US"/>
        </w:rPr>
        <w:t xml:space="preserve">Company has its </w:t>
      </w:r>
      <w:r w:rsidRPr="00AE3507">
        <w:rPr>
          <w:rFonts w:cs="Arial"/>
          <w:color w:val="000000"/>
          <w:lang w:val="en-US"/>
        </w:rPr>
        <w:t xml:space="preserve">representative on the board of directors of </w:t>
      </w:r>
      <w:r w:rsidRPr="00AE3507">
        <w:rPr>
          <w:rFonts w:cs="Arial"/>
          <w:lang w:val="en-US"/>
        </w:rPr>
        <w:t xml:space="preserve">OJSC Sakhalinskaya energy company, </w:t>
      </w:r>
      <w:r w:rsidRPr="00AE3507">
        <w:rPr>
          <w:rFonts w:cs="Arial"/>
          <w:color w:val="000000"/>
          <w:lang w:val="en-US"/>
        </w:rPr>
        <w:t>participates in policy-making processes and provides essential technical information related to capital construction activities</w:t>
      </w:r>
      <w:r>
        <w:rPr>
          <w:rFonts w:cs="Arial"/>
          <w:color w:val="000000"/>
          <w:lang w:val="en-US"/>
        </w:rPr>
        <w:t xml:space="preserve"> and </w:t>
      </w:r>
      <w:r w:rsidRPr="00902475">
        <w:rPr>
          <w:rFonts w:cs="Arial"/>
          <w:color w:val="000000"/>
          <w:lang w:val="en-US"/>
        </w:rPr>
        <w:t>operation</w:t>
      </w:r>
      <w:r>
        <w:rPr>
          <w:rFonts w:cs="Arial"/>
          <w:color w:val="000000"/>
          <w:lang w:val="en-US"/>
        </w:rPr>
        <w:t xml:space="preserve"> of generating facilities.</w:t>
      </w:r>
    </w:p>
    <w:p w:rsidR="001442DC" w:rsidRDefault="00617FD0" w:rsidP="006B58B0">
      <w:pPr>
        <w:pStyle w:val="1"/>
        <w:keepNext w:val="0"/>
        <w:numPr>
          <w:ilvl w:val="0"/>
          <w:numId w:val="1"/>
        </w:numPr>
        <w:shd w:val="clear" w:color="auto" w:fill="auto"/>
        <w:tabs>
          <w:tab w:val="clear" w:pos="360"/>
        </w:tabs>
        <w:spacing w:beforeLines="100" w:before="240" w:after="240" w:line="240" w:lineRule="auto"/>
        <w:ind w:left="426" w:hanging="357"/>
        <w:jc w:val="left"/>
        <w:rPr>
          <w:rFonts w:cs="Arial"/>
          <w:sz w:val="20"/>
          <w:szCs w:val="20"/>
          <w:lang w:val="en-GB"/>
        </w:rPr>
      </w:pPr>
      <w:bookmarkStart w:id="14" w:name="_Toc374956011"/>
      <w:r w:rsidRPr="0019060C">
        <w:rPr>
          <w:rFonts w:cs="Arial"/>
          <w:sz w:val="20"/>
          <w:szCs w:val="20"/>
          <w:lang w:val="en-GB"/>
        </w:rPr>
        <w:t>Segment information</w:t>
      </w:r>
      <w:bookmarkEnd w:id="14"/>
    </w:p>
    <w:p w:rsidR="00AF044B" w:rsidRPr="00F8683E" w:rsidRDefault="00F85E74" w:rsidP="006B58B0">
      <w:pPr>
        <w:pStyle w:val="ABC-paragrahinNotes"/>
        <w:spacing w:before="120" w:after="120"/>
        <w:rPr>
          <w:rFonts w:cs="Arial"/>
          <w:sz w:val="20"/>
          <w:lang w:val="en-US"/>
        </w:rPr>
      </w:pPr>
      <w:r w:rsidRPr="00F8683E">
        <w:rPr>
          <w:rFonts w:cs="Arial"/>
          <w:sz w:val="20"/>
        </w:rPr>
        <w:t xml:space="preserve">Chief Operating decision maker (hereinafter, “CODM”) of the Group generally analyses information by the groups of operations which are consolidated in the following separate reportable segments: </w:t>
      </w:r>
    </w:p>
    <w:p w:rsidR="00F44660" w:rsidRPr="00F8683E" w:rsidRDefault="00F44660" w:rsidP="00767BD9">
      <w:pPr>
        <w:pStyle w:val="ABC-paragrahinNotes"/>
        <w:numPr>
          <w:ilvl w:val="0"/>
          <w:numId w:val="40"/>
        </w:numPr>
        <w:spacing w:before="120" w:after="120"/>
        <w:ind w:left="284" w:hanging="284"/>
        <w:rPr>
          <w:rFonts w:cs="Arial"/>
          <w:sz w:val="20"/>
          <w:lang w:eastAsia="ru-RU"/>
        </w:rPr>
      </w:pPr>
      <w:r w:rsidRPr="00F8683E">
        <w:rPr>
          <w:rFonts w:cs="Arial"/>
          <w:sz w:val="20"/>
          <w:lang w:eastAsia="ru-RU"/>
        </w:rPr>
        <w:t>Segment 1 - OJSC DEK Group’s segment (including OJSC DGK, OJSC DRSK and OJSC DEK subsidiaries) consists of companies that generate electricity and heat and provide transportation, distribution, construction and repair services in the Far East region.</w:t>
      </w:r>
    </w:p>
    <w:p w:rsidR="00AC0A18" w:rsidRPr="00F8683E" w:rsidRDefault="00AC0A18" w:rsidP="00AC0A18">
      <w:pPr>
        <w:widowControl/>
        <w:numPr>
          <w:ilvl w:val="0"/>
          <w:numId w:val="27"/>
        </w:numPr>
        <w:shd w:val="clear" w:color="auto" w:fill="FFFFFF"/>
        <w:autoSpaceDE/>
        <w:autoSpaceDN/>
        <w:adjustRightInd/>
        <w:spacing w:before="120" w:after="120"/>
        <w:ind w:left="284" w:hanging="283"/>
        <w:rPr>
          <w:rFonts w:cs="Arial"/>
          <w:lang w:val="en-GB"/>
        </w:rPr>
      </w:pPr>
      <w:r w:rsidRPr="00F8683E">
        <w:rPr>
          <w:rFonts w:cs="Arial"/>
          <w:lang w:val="en-GB"/>
        </w:rPr>
        <w:t xml:space="preserve">Segment 2 - OJSC </w:t>
      </w:r>
      <w:proofErr w:type="spellStart"/>
      <w:r w:rsidRPr="00F8683E">
        <w:rPr>
          <w:rFonts w:cs="Arial"/>
          <w:lang w:val="en-GB"/>
        </w:rPr>
        <w:t>Kamchatskenergo</w:t>
      </w:r>
      <w:proofErr w:type="spellEnd"/>
      <w:r w:rsidRPr="00F8683E">
        <w:rPr>
          <w:rFonts w:cs="Arial"/>
          <w:lang w:val="en-GB"/>
        </w:rPr>
        <w:t xml:space="preserve"> segment represents subsidiaries that generate electricity and heat and provide transportation and distribution in the Kamchatka territory.</w:t>
      </w:r>
    </w:p>
    <w:p w:rsidR="00AC0A18" w:rsidRPr="00F8683E" w:rsidRDefault="00AC0A18" w:rsidP="00AC0A18">
      <w:pPr>
        <w:widowControl/>
        <w:numPr>
          <w:ilvl w:val="0"/>
          <w:numId w:val="27"/>
        </w:numPr>
        <w:shd w:val="clear" w:color="auto" w:fill="FFFFFF"/>
        <w:autoSpaceDE/>
        <w:autoSpaceDN/>
        <w:adjustRightInd/>
        <w:spacing w:before="120" w:after="120"/>
        <w:ind w:left="284" w:hanging="283"/>
        <w:rPr>
          <w:rFonts w:cs="Arial"/>
          <w:lang w:val="en-GB"/>
        </w:rPr>
      </w:pPr>
      <w:r w:rsidRPr="00F8683E">
        <w:rPr>
          <w:rFonts w:cs="Arial"/>
          <w:lang w:val="en-GB"/>
        </w:rPr>
        <w:t xml:space="preserve">Segment 3 - OJSC </w:t>
      </w:r>
      <w:proofErr w:type="spellStart"/>
      <w:r w:rsidRPr="00F8683E">
        <w:rPr>
          <w:rFonts w:cs="Arial"/>
          <w:lang w:val="en-GB"/>
        </w:rPr>
        <w:t>Magadanenergo</w:t>
      </w:r>
      <w:proofErr w:type="spellEnd"/>
      <w:r w:rsidRPr="00F8683E">
        <w:rPr>
          <w:rFonts w:cs="Arial"/>
          <w:lang w:val="en-GB"/>
        </w:rPr>
        <w:t xml:space="preserve"> segment represents subsidiaries that generate electricity and heat and provide transportation and distribution services in the </w:t>
      </w:r>
      <w:proofErr w:type="spellStart"/>
      <w:r w:rsidRPr="00F8683E">
        <w:rPr>
          <w:rFonts w:cs="Arial"/>
          <w:lang w:val="en-GB"/>
        </w:rPr>
        <w:t>Magadan</w:t>
      </w:r>
      <w:proofErr w:type="spellEnd"/>
      <w:r w:rsidRPr="00F8683E">
        <w:rPr>
          <w:rFonts w:cs="Arial"/>
          <w:lang w:val="en-GB"/>
        </w:rPr>
        <w:t xml:space="preserve"> region and </w:t>
      </w:r>
      <w:proofErr w:type="spellStart"/>
      <w:r w:rsidRPr="00F8683E">
        <w:rPr>
          <w:rFonts w:cs="Arial"/>
          <w:lang w:val="en-GB"/>
        </w:rPr>
        <w:t>Chukotka</w:t>
      </w:r>
      <w:proofErr w:type="spellEnd"/>
      <w:r w:rsidRPr="00F8683E">
        <w:rPr>
          <w:rFonts w:cs="Arial"/>
          <w:lang w:val="en-GB"/>
        </w:rPr>
        <w:t xml:space="preserve"> autonomous district.</w:t>
      </w:r>
    </w:p>
    <w:p w:rsidR="00AC0A18" w:rsidRPr="00F8683E" w:rsidRDefault="00AC0A18" w:rsidP="00AC0A18">
      <w:pPr>
        <w:widowControl/>
        <w:numPr>
          <w:ilvl w:val="0"/>
          <w:numId w:val="27"/>
        </w:numPr>
        <w:shd w:val="clear" w:color="auto" w:fill="FFFFFF"/>
        <w:autoSpaceDE/>
        <w:autoSpaceDN/>
        <w:adjustRightInd/>
        <w:spacing w:before="120" w:after="120"/>
        <w:ind w:left="284" w:hanging="283"/>
        <w:rPr>
          <w:rFonts w:cs="Arial"/>
          <w:lang w:val="en-GB"/>
        </w:rPr>
      </w:pPr>
      <w:r w:rsidRPr="00F8683E">
        <w:rPr>
          <w:rFonts w:cs="Arial"/>
          <w:lang w:val="en-GB"/>
        </w:rPr>
        <w:t xml:space="preserve">Segment 4 - OJSC </w:t>
      </w:r>
      <w:proofErr w:type="spellStart"/>
      <w:r w:rsidRPr="00F8683E">
        <w:rPr>
          <w:rFonts w:cs="Arial"/>
          <w:lang w:val="en-GB"/>
        </w:rPr>
        <w:t>Sakhalinenergo</w:t>
      </w:r>
      <w:proofErr w:type="spellEnd"/>
      <w:r w:rsidRPr="00F8683E">
        <w:rPr>
          <w:rFonts w:cs="Arial"/>
          <w:lang w:val="en-GB"/>
        </w:rPr>
        <w:t xml:space="preserve"> segment represents subsidiaries that generate electricity and heat and provide transportation and distribution in the Sakhalin region.</w:t>
      </w:r>
    </w:p>
    <w:p w:rsidR="00AC0A18" w:rsidRPr="00F8683E" w:rsidRDefault="00AC0A18" w:rsidP="00AC0A18">
      <w:pPr>
        <w:widowControl/>
        <w:numPr>
          <w:ilvl w:val="0"/>
          <w:numId w:val="27"/>
        </w:numPr>
        <w:shd w:val="clear" w:color="auto" w:fill="FFFFFF"/>
        <w:autoSpaceDE/>
        <w:autoSpaceDN/>
        <w:adjustRightInd/>
        <w:spacing w:before="120" w:after="120"/>
        <w:ind w:left="284" w:hanging="283"/>
        <w:rPr>
          <w:rFonts w:cs="Arial"/>
          <w:lang w:val="en-GB"/>
        </w:rPr>
      </w:pPr>
      <w:r w:rsidRPr="00F8683E">
        <w:rPr>
          <w:rFonts w:cs="Arial"/>
          <w:lang w:val="en-GB"/>
        </w:rPr>
        <w:t xml:space="preserve">Segment 5 - OJSC Yakutskenergo segment represents subsidiaries that generate electricity and heat and provide transportation and distribution services in the Republic of </w:t>
      </w:r>
      <w:proofErr w:type="spellStart"/>
      <w:r w:rsidRPr="00F8683E">
        <w:rPr>
          <w:rFonts w:cs="Arial"/>
          <w:lang w:val="en-GB"/>
        </w:rPr>
        <w:t>Sakha</w:t>
      </w:r>
      <w:proofErr w:type="spellEnd"/>
      <w:r w:rsidRPr="00F8683E">
        <w:rPr>
          <w:rFonts w:cs="Arial"/>
          <w:lang w:val="en-GB"/>
        </w:rPr>
        <w:t xml:space="preserve"> (</w:t>
      </w:r>
      <w:proofErr w:type="spellStart"/>
      <w:r w:rsidRPr="00F8683E">
        <w:rPr>
          <w:rFonts w:cs="Arial"/>
          <w:lang w:val="en-GB"/>
        </w:rPr>
        <w:t>Yakutiya</w:t>
      </w:r>
      <w:proofErr w:type="spellEnd"/>
      <w:r w:rsidRPr="00F8683E">
        <w:rPr>
          <w:rFonts w:cs="Arial"/>
          <w:lang w:val="en-GB"/>
        </w:rPr>
        <w:t>).</w:t>
      </w:r>
    </w:p>
    <w:p w:rsidR="00AC0A18" w:rsidRPr="00F8683E" w:rsidRDefault="00AC0A18" w:rsidP="00AC0A18">
      <w:pPr>
        <w:spacing w:before="120" w:after="120" w:line="240" w:lineRule="atLeast"/>
        <w:rPr>
          <w:rFonts w:cs="Arial"/>
          <w:lang w:val="en-GB"/>
        </w:rPr>
      </w:pPr>
      <w:r w:rsidRPr="00F8683E">
        <w:rPr>
          <w:rFonts w:cs="Arial"/>
          <w:lang w:val="en-GB"/>
        </w:rPr>
        <w:t xml:space="preserve">Included in Segment 1 is OJSC DRSK that </w:t>
      </w:r>
      <w:r w:rsidR="00120B64" w:rsidRPr="00F8683E">
        <w:rPr>
          <w:rFonts w:cs="Arial"/>
          <w:lang w:val="en-GB"/>
        </w:rPr>
        <w:t xml:space="preserve">was </w:t>
      </w:r>
      <w:r w:rsidRPr="00F8683E">
        <w:rPr>
          <w:rFonts w:cs="Arial"/>
          <w:lang w:val="en-GB"/>
        </w:rPr>
        <w:t xml:space="preserve">classified as a disposal group (Note </w:t>
      </w:r>
      <w:r w:rsidR="007F75AE" w:rsidRPr="00F8683E">
        <w:rPr>
          <w:rFonts w:cs="Arial"/>
          <w:lang w:val="en-GB"/>
        </w:rPr>
        <w:t>1</w:t>
      </w:r>
      <w:r w:rsidR="007F75AE">
        <w:rPr>
          <w:rFonts w:cs="Arial"/>
          <w:lang w:val="en-GB"/>
        </w:rPr>
        <w:t>0</w:t>
      </w:r>
      <w:r w:rsidRPr="00F8683E">
        <w:rPr>
          <w:rFonts w:cs="Arial"/>
          <w:lang w:val="en-GB"/>
        </w:rPr>
        <w:t>).</w:t>
      </w:r>
    </w:p>
    <w:p w:rsidR="00AC0A18" w:rsidRPr="00F8683E" w:rsidRDefault="00AC0A18" w:rsidP="00AC0A18">
      <w:pPr>
        <w:pStyle w:val="ABC-paragrahinNotes"/>
        <w:spacing w:before="120" w:after="120"/>
        <w:rPr>
          <w:rFonts w:cs="Arial"/>
          <w:sz w:val="20"/>
        </w:rPr>
      </w:pPr>
      <w:r w:rsidRPr="00F8683E">
        <w:rPr>
          <w:rFonts w:cs="Arial"/>
          <w:sz w:val="20"/>
        </w:rPr>
        <w:t xml:space="preserve">The Group also includes entities supporting Group's operations which are not considered as separate </w:t>
      </w:r>
      <w:r w:rsidR="00BF4132" w:rsidRPr="00F8683E">
        <w:rPr>
          <w:rFonts w:cs="Arial"/>
          <w:sz w:val="20"/>
        </w:rPr>
        <w:t xml:space="preserve">segments </w:t>
      </w:r>
      <w:r w:rsidRPr="00F8683E">
        <w:rPr>
          <w:rFonts w:cs="Arial"/>
          <w:sz w:val="20"/>
        </w:rPr>
        <w:t xml:space="preserve">by </w:t>
      </w:r>
      <w:r w:rsidR="00F85E74" w:rsidRPr="00F8683E">
        <w:rPr>
          <w:rFonts w:cs="Arial"/>
          <w:sz w:val="20"/>
        </w:rPr>
        <w:t>CODM</w:t>
      </w:r>
      <w:r w:rsidRPr="00F8683E">
        <w:rPr>
          <w:rFonts w:cs="Arial"/>
          <w:sz w:val="20"/>
        </w:rPr>
        <w:t>. The</w:t>
      </w:r>
      <w:r w:rsidR="00C23EE2" w:rsidRPr="00F8683E">
        <w:rPr>
          <w:rFonts w:cs="Arial"/>
          <w:sz w:val="20"/>
        </w:rPr>
        <w:t>se</w:t>
      </w:r>
      <w:r w:rsidRPr="00F8683E">
        <w:rPr>
          <w:rFonts w:cs="Arial"/>
          <w:sz w:val="20"/>
        </w:rPr>
        <w:t xml:space="preserve"> entities render financial, managerial, repair and maintenance and other (such as educational, recreation, etc.) services to </w:t>
      </w:r>
      <w:r w:rsidR="00742328" w:rsidRPr="00F8683E">
        <w:rPr>
          <w:rFonts w:cs="Arial"/>
          <w:sz w:val="20"/>
        </w:rPr>
        <w:t>the Group and external parties.</w:t>
      </w:r>
    </w:p>
    <w:p w:rsidR="005314EC" w:rsidRPr="00771A7F" w:rsidRDefault="005314EC" w:rsidP="005314EC">
      <w:pPr>
        <w:spacing w:before="120" w:after="120"/>
        <w:rPr>
          <w:rFonts w:cs="Arial"/>
          <w:lang w:val="en-US"/>
        </w:rPr>
      </w:pPr>
      <w:r w:rsidRPr="00A90FE8">
        <w:rPr>
          <w:rFonts w:cs="Arial"/>
          <w:lang w:val="en-US"/>
        </w:rPr>
        <w:t xml:space="preserve">The </w:t>
      </w:r>
      <w:proofErr w:type="spellStart"/>
      <w:r w:rsidRPr="00A90FE8">
        <w:rPr>
          <w:rFonts w:cs="Arial"/>
          <w:lang w:val="en-US"/>
        </w:rPr>
        <w:t>segments’s</w:t>
      </w:r>
      <w:proofErr w:type="spellEnd"/>
      <w:r w:rsidRPr="00A90FE8">
        <w:rPr>
          <w:rFonts w:cs="Arial"/>
          <w:lang w:val="en-US"/>
        </w:rPr>
        <w:t xml:space="preserve"> operational results assesses with EBITDA, which provided as operating profit (loss) excluding </w:t>
      </w:r>
      <w:r w:rsidRPr="00C923AC">
        <w:rPr>
          <w:rFonts w:cs="Arial"/>
          <w:lang w:val="en-US"/>
        </w:rPr>
        <w:t>depreciation of property, plant and equipment and intangible assets, impairment of property, pla</w:t>
      </w:r>
      <w:r>
        <w:rPr>
          <w:rFonts w:cs="Arial"/>
          <w:lang w:val="en-US"/>
        </w:rPr>
        <w:t>nt and equipment, impairment of accounts receivable</w:t>
      </w:r>
      <w:r w:rsidRPr="00C923AC">
        <w:rPr>
          <w:rFonts w:cs="Arial"/>
          <w:lang w:val="en-US"/>
        </w:rPr>
        <w:t>, loss on disposal of property, plant and equipment and c</w:t>
      </w:r>
      <w:r>
        <w:rPr>
          <w:rFonts w:cs="Arial"/>
          <w:lang w:val="en-US"/>
        </w:rPr>
        <w:t xml:space="preserve">urtailment in pension plan. </w:t>
      </w:r>
      <w:r w:rsidRPr="00A90FE8">
        <w:rPr>
          <w:rFonts w:cs="Arial"/>
          <w:lang w:val="en-US"/>
        </w:rPr>
        <w:t xml:space="preserve">This procedure definition of EBITDA may differ from the procedure definition used by other </w:t>
      </w:r>
      <w:proofErr w:type="spellStart"/>
      <w:r w:rsidRPr="00A90FE8">
        <w:rPr>
          <w:rFonts w:cs="Arial"/>
          <w:lang w:val="en-US"/>
        </w:rPr>
        <w:t>companies</w:t>
      </w:r>
      <w:r>
        <w:rPr>
          <w:rFonts w:cs="Arial"/>
          <w:lang w:val="en-US"/>
        </w:rPr>
        <w:t>.</w:t>
      </w:r>
      <w:r w:rsidRPr="0053122C">
        <w:rPr>
          <w:rFonts w:cs="Arial"/>
          <w:lang w:val="en-US"/>
        </w:rPr>
        <w:t>CODM</w:t>
      </w:r>
      <w:proofErr w:type="spellEnd"/>
      <w:r w:rsidRPr="0053122C">
        <w:rPr>
          <w:rFonts w:cs="Arial"/>
          <w:lang w:val="en-US"/>
        </w:rPr>
        <w:t xml:space="preserve"> believes that EBITDA represents the most useful means of assessing the performance of ongoing operating activities of the Company and the Group’s subsidiaries, as it reflects the earnings trends without showing</w:t>
      </w:r>
      <w:r>
        <w:rPr>
          <w:rFonts w:cs="Arial"/>
          <w:lang w:val="en-US"/>
        </w:rPr>
        <w:t xml:space="preserve"> the impact of certain charges.</w:t>
      </w:r>
    </w:p>
    <w:p w:rsidR="005314EC" w:rsidRPr="0023246C" w:rsidRDefault="005314EC" w:rsidP="005314EC">
      <w:pPr>
        <w:spacing w:before="120" w:after="120"/>
        <w:rPr>
          <w:rFonts w:cs="Arial"/>
          <w:lang w:val="en-US"/>
        </w:rPr>
      </w:pPr>
      <w:r w:rsidRPr="00C923AC">
        <w:rPr>
          <w:rFonts w:cs="Arial"/>
          <w:lang w:val="en-US"/>
        </w:rPr>
        <w:lastRenderedPageBreak/>
        <w:t xml:space="preserve">Segment information also contains capital expenditures and the value of debts, as these indicators are analyzed by </w:t>
      </w:r>
      <w:r w:rsidRPr="00A90FE8">
        <w:rPr>
          <w:rFonts w:cs="Arial"/>
          <w:lang w:val="en-US"/>
        </w:rPr>
        <w:t xml:space="preserve">the </w:t>
      </w:r>
      <w:r>
        <w:rPr>
          <w:rFonts w:cs="Arial"/>
          <w:lang w:val="en-US"/>
        </w:rPr>
        <w:t>c</w:t>
      </w:r>
      <w:r w:rsidRPr="00C923AC">
        <w:rPr>
          <w:rFonts w:cs="Arial"/>
          <w:lang w:val="en-US"/>
        </w:rPr>
        <w:t>hief operating decision maker. Intersegment</w:t>
      </w:r>
      <w:r w:rsidRPr="0023246C">
        <w:rPr>
          <w:rFonts w:cs="Arial"/>
          <w:lang w:val="en-US"/>
        </w:rPr>
        <w:t xml:space="preserve"> </w:t>
      </w:r>
      <w:r w:rsidRPr="00C923AC">
        <w:rPr>
          <w:rFonts w:cs="Arial"/>
          <w:lang w:val="en-US"/>
        </w:rPr>
        <w:t>balances</w:t>
      </w:r>
      <w:r w:rsidRPr="0023246C">
        <w:rPr>
          <w:rFonts w:cs="Arial"/>
          <w:lang w:val="en-US"/>
        </w:rPr>
        <w:t xml:space="preserve"> </w:t>
      </w:r>
      <w:r w:rsidRPr="00C923AC">
        <w:rPr>
          <w:rFonts w:cs="Arial"/>
          <w:lang w:val="en-US"/>
        </w:rPr>
        <w:t>of</w:t>
      </w:r>
      <w:r w:rsidRPr="0023246C">
        <w:rPr>
          <w:rFonts w:cs="Arial"/>
          <w:lang w:val="en-US"/>
        </w:rPr>
        <w:t xml:space="preserve"> </w:t>
      </w:r>
      <w:r w:rsidRPr="00C923AC">
        <w:rPr>
          <w:rFonts w:cs="Arial"/>
          <w:lang w:val="en-US"/>
        </w:rPr>
        <w:t>are</w:t>
      </w:r>
      <w:r w:rsidRPr="0023246C">
        <w:rPr>
          <w:rFonts w:cs="Arial"/>
          <w:lang w:val="en-US"/>
        </w:rPr>
        <w:t xml:space="preserve"> </w:t>
      </w:r>
      <w:r w:rsidRPr="00C923AC">
        <w:rPr>
          <w:rFonts w:cs="Arial"/>
          <w:lang w:val="en-US"/>
        </w:rPr>
        <w:t>excluded</w:t>
      </w:r>
      <w:r w:rsidRPr="0023246C">
        <w:rPr>
          <w:rFonts w:cs="Arial"/>
          <w:lang w:val="en-US"/>
        </w:rPr>
        <w:t>.</w:t>
      </w:r>
    </w:p>
    <w:p w:rsidR="00814A30" w:rsidRPr="0019060C" w:rsidRDefault="00814A30" w:rsidP="00814A30">
      <w:pPr>
        <w:pStyle w:val="af5"/>
        <w:widowControl/>
        <w:tabs>
          <w:tab w:val="left" w:pos="426"/>
        </w:tabs>
        <w:spacing w:before="120" w:after="120"/>
        <w:ind w:left="66"/>
        <w:rPr>
          <w:rFonts w:cs="Arial"/>
          <w:lang w:val="en-GB"/>
        </w:rPr>
      </w:pPr>
      <w:r w:rsidRPr="0019060C">
        <w:rPr>
          <w:rFonts w:cs="Arial"/>
          <w:lang w:val="en-GB"/>
        </w:rPr>
        <w:t>Transactions between the operating segments are made on normal commercial terms and conditions. Sales between segments are carried out at arm’s length.</w:t>
      </w:r>
    </w:p>
    <w:p w:rsidR="00470B7D" w:rsidRPr="00814A30" w:rsidRDefault="00470B7D" w:rsidP="00AC0A18">
      <w:pPr>
        <w:pStyle w:val="af5"/>
        <w:widowControl/>
        <w:tabs>
          <w:tab w:val="left" w:pos="426"/>
        </w:tabs>
        <w:spacing w:before="120" w:after="120"/>
        <w:ind w:left="66"/>
        <w:rPr>
          <w:rFonts w:cs="Arial"/>
          <w:color w:val="000000"/>
          <w:highlight w:val="yellow"/>
          <w:lang w:val="en-GB"/>
        </w:rPr>
        <w:sectPr w:rsidR="00470B7D" w:rsidRPr="00814A30" w:rsidSect="00864658">
          <w:headerReference w:type="default" r:id="rId26"/>
          <w:footerReference w:type="default" r:id="rId27"/>
          <w:pgSz w:w="11907" w:h="16840" w:code="9"/>
          <w:pgMar w:top="1961" w:right="1134" w:bottom="992" w:left="1418" w:header="851" w:footer="214" w:gutter="0"/>
          <w:paperSrc w:other="15"/>
          <w:cols w:space="720"/>
          <w:noEndnote/>
          <w:docGrid w:linePitch="272"/>
        </w:sectPr>
      </w:pPr>
    </w:p>
    <w:p w:rsidR="005314EC" w:rsidRPr="00A90FE8" w:rsidRDefault="005314EC" w:rsidP="005314EC">
      <w:pPr>
        <w:pStyle w:val="ABC-paragrahinNotes"/>
        <w:keepNext/>
        <w:keepLines/>
        <w:spacing w:before="120" w:after="120"/>
        <w:rPr>
          <w:rFonts w:cs="Arial"/>
          <w:sz w:val="20"/>
          <w:lang w:val="en-US" w:eastAsia="ru-RU"/>
        </w:rPr>
      </w:pPr>
      <w:r w:rsidRPr="00A90FE8">
        <w:rPr>
          <w:rFonts w:cs="Arial"/>
          <w:sz w:val="20"/>
          <w:lang w:val="en-US" w:eastAsia="ru-RU"/>
        </w:rPr>
        <w:lastRenderedPageBreak/>
        <w:t>Segment information for the nine months ended 30 September 2013 and 30 September 2012 and as at 30 September 2013 and 31 December 2012 is presented below:</w:t>
      </w:r>
    </w:p>
    <w:tbl>
      <w:tblPr>
        <w:tblW w:w="14673" w:type="dxa"/>
        <w:tblInd w:w="73" w:type="dxa"/>
        <w:tblBorders>
          <w:bottom w:val="single" w:sz="4" w:space="0" w:color="auto"/>
          <w:insideH w:val="single" w:sz="4" w:space="0" w:color="auto"/>
        </w:tblBorders>
        <w:tblLayout w:type="fixed"/>
        <w:tblCellMar>
          <w:left w:w="40" w:type="dxa"/>
          <w:right w:w="113" w:type="dxa"/>
        </w:tblCellMar>
        <w:tblLook w:val="0000" w:firstRow="0" w:lastRow="0" w:firstColumn="0" w:lastColumn="0" w:noHBand="0" w:noVBand="0"/>
      </w:tblPr>
      <w:tblGrid>
        <w:gridCol w:w="4004"/>
        <w:gridCol w:w="925"/>
        <w:gridCol w:w="1134"/>
        <w:gridCol w:w="992"/>
        <w:gridCol w:w="992"/>
        <w:gridCol w:w="992"/>
        <w:gridCol w:w="919"/>
        <w:gridCol w:w="1349"/>
        <w:gridCol w:w="2499"/>
        <w:gridCol w:w="867"/>
      </w:tblGrid>
      <w:tr w:rsidR="008758CB" w:rsidRPr="009E1114" w:rsidTr="00587823">
        <w:trPr>
          <w:trHeight w:val="445"/>
        </w:trPr>
        <w:tc>
          <w:tcPr>
            <w:tcW w:w="4004" w:type="dxa"/>
            <w:tcBorders>
              <w:top w:val="nil"/>
              <w:left w:val="nil"/>
              <w:bottom w:val="single" w:sz="12" w:space="0" w:color="auto"/>
              <w:right w:val="nil"/>
            </w:tcBorders>
            <w:shd w:val="clear" w:color="auto" w:fill="auto"/>
            <w:vAlign w:val="bottom"/>
          </w:tcPr>
          <w:p w:rsidR="008758CB" w:rsidRPr="009E1114" w:rsidRDefault="008758CB" w:rsidP="007F75AE">
            <w:pPr>
              <w:keepNext/>
              <w:keepLines/>
              <w:widowControl/>
              <w:tabs>
                <w:tab w:val="center" w:pos="142"/>
                <w:tab w:val="num" w:pos="502"/>
              </w:tabs>
              <w:spacing w:after="60"/>
              <w:jc w:val="left"/>
              <w:rPr>
                <w:rFonts w:cs="Arial"/>
                <w:b/>
                <w:bCs/>
                <w:spacing w:val="-2"/>
                <w:sz w:val="18"/>
                <w:szCs w:val="18"/>
                <w:lang w:val="en-GB"/>
              </w:rPr>
            </w:pPr>
            <w:r w:rsidRPr="009E1114">
              <w:rPr>
                <w:rFonts w:cs="Arial"/>
                <w:b/>
                <w:bCs/>
                <w:spacing w:val="-2"/>
                <w:sz w:val="18"/>
                <w:szCs w:val="18"/>
                <w:lang w:val="en-GB"/>
              </w:rPr>
              <w:t>Nine months ended</w:t>
            </w:r>
          </w:p>
          <w:p w:rsidR="008758CB" w:rsidRPr="009E1114" w:rsidRDefault="008758CB" w:rsidP="007F75AE">
            <w:pPr>
              <w:keepNext/>
              <w:keepLines/>
              <w:widowControl/>
              <w:tabs>
                <w:tab w:val="center" w:pos="142"/>
                <w:tab w:val="num" w:pos="502"/>
              </w:tabs>
              <w:spacing w:after="60"/>
              <w:jc w:val="left"/>
              <w:rPr>
                <w:rFonts w:ascii="Times New Roman" w:hAnsi="Times New Roman" w:cs="Arial"/>
                <w:color w:val="000000"/>
                <w:spacing w:val="3"/>
                <w:sz w:val="16"/>
                <w:szCs w:val="16"/>
                <w:lang w:val="en-GB"/>
              </w:rPr>
            </w:pPr>
            <w:r w:rsidRPr="009E1114">
              <w:rPr>
                <w:rFonts w:cs="Arial"/>
                <w:b/>
                <w:bCs/>
                <w:spacing w:val="-2"/>
                <w:sz w:val="18"/>
                <w:szCs w:val="18"/>
                <w:lang w:val="en-GB"/>
              </w:rPr>
              <w:t>30 September 2013</w:t>
            </w:r>
          </w:p>
        </w:tc>
        <w:tc>
          <w:tcPr>
            <w:tcW w:w="925" w:type="dxa"/>
            <w:tcBorders>
              <w:top w:val="nil"/>
              <w:left w:val="nil"/>
              <w:bottom w:val="single" w:sz="12" w:space="0" w:color="auto"/>
              <w:right w:val="nil"/>
            </w:tcBorders>
            <w:shd w:val="clear" w:color="auto" w:fill="auto"/>
            <w:vAlign w:val="center"/>
          </w:tcPr>
          <w:p w:rsidR="008758CB" w:rsidRPr="009E1114" w:rsidRDefault="008758CB" w:rsidP="0023246C">
            <w:pPr>
              <w:keepNext/>
              <w:keepLines/>
              <w:widowControl/>
              <w:shd w:val="clear" w:color="auto" w:fill="FFFFFF"/>
              <w:tabs>
                <w:tab w:val="left" w:pos="-4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1</w:t>
            </w:r>
          </w:p>
        </w:tc>
        <w:tc>
          <w:tcPr>
            <w:tcW w:w="1134" w:type="dxa"/>
            <w:tcBorders>
              <w:top w:val="nil"/>
              <w:left w:val="nil"/>
              <w:bottom w:val="single" w:sz="12" w:space="0" w:color="auto"/>
              <w:right w:val="nil"/>
            </w:tcBorders>
            <w:shd w:val="clear" w:color="auto" w:fill="auto"/>
            <w:vAlign w:val="center"/>
          </w:tcPr>
          <w:p w:rsidR="008758CB" w:rsidRPr="009E1114" w:rsidRDefault="008758CB" w:rsidP="0023246C">
            <w:pPr>
              <w:keepNext/>
              <w:keepLines/>
              <w:widowControl/>
              <w:shd w:val="clear" w:color="auto" w:fill="FFFFFF"/>
              <w:tabs>
                <w:tab w:val="left" w:pos="-4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2</w:t>
            </w:r>
          </w:p>
        </w:tc>
        <w:tc>
          <w:tcPr>
            <w:tcW w:w="992" w:type="dxa"/>
            <w:tcBorders>
              <w:top w:val="nil"/>
              <w:left w:val="nil"/>
              <w:bottom w:val="single" w:sz="12" w:space="0" w:color="auto"/>
              <w:right w:val="nil"/>
            </w:tcBorders>
            <w:shd w:val="clear" w:color="auto" w:fill="auto"/>
            <w:vAlign w:val="center"/>
          </w:tcPr>
          <w:p w:rsidR="008758CB" w:rsidRPr="009E1114" w:rsidRDefault="008758CB"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3</w:t>
            </w:r>
          </w:p>
        </w:tc>
        <w:tc>
          <w:tcPr>
            <w:tcW w:w="992" w:type="dxa"/>
            <w:tcBorders>
              <w:top w:val="nil"/>
              <w:left w:val="nil"/>
              <w:bottom w:val="single" w:sz="12" w:space="0" w:color="auto"/>
              <w:right w:val="nil"/>
            </w:tcBorders>
            <w:vAlign w:val="center"/>
          </w:tcPr>
          <w:p w:rsidR="008758CB" w:rsidRPr="009E1114" w:rsidRDefault="008758CB"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4</w:t>
            </w:r>
          </w:p>
        </w:tc>
        <w:tc>
          <w:tcPr>
            <w:tcW w:w="992" w:type="dxa"/>
            <w:tcBorders>
              <w:top w:val="nil"/>
              <w:left w:val="nil"/>
              <w:bottom w:val="single" w:sz="12" w:space="0" w:color="auto"/>
              <w:right w:val="nil"/>
            </w:tcBorders>
            <w:vAlign w:val="center"/>
          </w:tcPr>
          <w:p w:rsidR="008758CB" w:rsidRPr="009E1114" w:rsidRDefault="008758CB"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5</w:t>
            </w:r>
          </w:p>
        </w:tc>
        <w:tc>
          <w:tcPr>
            <w:tcW w:w="919" w:type="dxa"/>
            <w:tcBorders>
              <w:top w:val="nil"/>
              <w:left w:val="nil"/>
              <w:bottom w:val="single" w:sz="12" w:space="0" w:color="auto"/>
              <w:right w:val="nil"/>
            </w:tcBorders>
            <w:shd w:val="clear" w:color="auto" w:fill="auto"/>
            <w:vAlign w:val="center"/>
          </w:tcPr>
          <w:p w:rsidR="008758CB" w:rsidRPr="009E1114" w:rsidRDefault="00EC7BDC"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Pr>
                <w:rFonts w:cs="Arial"/>
                <w:b/>
                <w:bCs/>
                <w:spacing w:val="-2"/>
                <w:sz w:val="18"/>
                <w:szCs w:val="18"/>
                <w:lang w:val="en-GB" w:eastAsia="x-none"/>
              </w:rPr>
              <w:t>O</w:t>
            </w:r>
            <w:r w:rsidR="008758CB" w:rsidRPr="009E1114">
              <w:rPr>
                <w:rFonts w:cs="Arial"/>
                <w:b/>
                <w:bCs/>
                <w:spacing w:val="-2"/>
                <w:sz w:val="18"/>
                <w:szCs w:val="18"/>
                <w:lang w:val="en-GB" w:eastAsia="x-none"/>
              </w:rPr>
              <w:t>ther</w:t>
            </w:r>
          </w:p>
        </w:tc>
        <w:tc>
          <w:tcPr>
            <w:tcW w:w="1349" w:type="dxa"/>
            <w:tcBorders>
              <w:top w:val="nil"/>
              <w:left w:val="nil"/>
              <w:bottom w:val="single" w:sz="12" w:space="0" w:color="auto"/>
              <w:right w:val="nil"/>
            </w:tcBorders>
            <w:shd w:val="clear" w:color="auto" w:fill="auto"/>
            <w:vAlign w:val="center"/>
          </w:tcPr>
          <w:p w:rsidR="008758CB" w:rsidRPr="009E1114" w:rsidRDefault="008758CB"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Total segments</w:t>
            </w:r>
          </w:p>
        </w:tc>
        <w:tc>
          <w:tcPr>
            <w:tcW w:w="2499" w:type="dxa"/>
            <w:tcBorders>
              <w:top w:val="nil"/>
              <w:left w:val="nil"/>
              <w:bottom w:val="single" w:sz="12" w:space="0" w:color="auto"/>
              <w:right w:val="nil"/>
            </w:tcBorders>
            <w:shd w:val="clear" w:color="auto" w:fill="auto"/>
            <w:vAlign w:val="center"/>
          </w:tcPr>
          <w:p w:rsidR="008758CB" w:rsidRPr="009E1114" w:rsidRDefault="008758CB" w:rsidP="0023246C">
            <w:pPr>
              <w:keepNext/>
              <w:keepLines/>
              <w:widowControl/>
              <w:shd w:val="clear" w:color="auto" w:fill="FFFFFF"/>
              <w:tabs>
                <w:tab w:val="left" w:pos="-40"/>
                <w:tab w:val="left" w:pos="0"/>
                <w:tab w:val="left" w:pos="2008"/>
                <w:tab w:val="left" w:pos="2320"/>
              </w:tabs>
              <w:spacing w:after="160" w:line="240" w:lineRule="exact"/>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Unallocated adjustments and intercompany operations</w:t>
            </w:r>
          </w:p>
        </w:tc>
        <w:tc>
          <w:tcPr>
            <w:tcW w:w="867" w:type="dxa"/>
            <w:tcBorders>
              <w:top w:val="nil"/>
              <w:left w:val="nil"/>
              <w:bottom w:val="single" w:sz="12" w:space="0" w:color="auto"/>
              <w:right w:val="nil"/>
            </w:tcBorders>
            <w:shd w:val="clear" w:color="auto" w:fill="auto"/>
            <w:vAlign w:val="center"/>
          </w:tcPr>
          <w:p w:rsidR="008758CB" w:rsidRPr="009E1114" w:rsidRDefault="008758CB"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TOTAL</w:t>
            </w:r>
          </w:p>
        </w:tc>
      </w:tr>
      <w:tr w:rsidR="007533D0" w:rsidRPr="009E1114" w:rsidTr="00587823">
        <w:trPr>
          <w:trHeight w:val="113"/>
        </w:trPr>
        <w:tc>
          <w:tcPr>
            <w:tcW w:w="4004" w:type="dxa"/>
            <w:tcBorders>
              <w:top w:val="single" w:sz="12" w:space="0" w:color="auto"/>
              <w:left w:val="nil"/>
              <w:bottom w:val="single" w:sz="12" w:space="0" w:color="auto"/>
              <w:right w:val="nil"/>
            </w:tcBorders>
            <w:shd w:val="clear" w:color="auto" w:fill="auto"/>
          </w:tcPr>
          <w:p w:rsidR="007533D0" w:rsidRPr="009E1114" w:rsidRDefault="007533D0" w:rsidP="007F75AE">
            <w:pPr>
              <w:keepNext/>
              <w:keepLines/>
              <w:widowControl/>
              <w:ind w:left="142" w:hanging="142"/>
              <w:jc w:val="left"/>
              <w:rPr>
                <w:rFonts w:cs="Arial"/>
                <w:b/>
                <w:sz w:val="16"/>
                <w:szCs w:val="16"/>
                <w:lang w:val="en-GB"/>
              </w:rPr>
            </w:pPr>
            <w:r w:rsidRPr="009E1114">
              <w:rPr>
                <w:b/>
                <w:sz w:val="16"/>
                <w:szCs w:val="16"/>
                <w:lang w:val="en-GB"/>
              </w:rPr>
              <w:t>Revenue</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106,571</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7,264</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7,491</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5,351</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22,120</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2,718</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151,515</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(54,820)</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96,695</w:t>
            </w:r>
          </w:p>
        </w:tc>
      </w:tr>
      <w:tr w:rsidR="007533D0" w:rsidRPr="009E1114" w:rsidTr="00587823">
        <w:trPr>
          <w:trHeight w:val="57"/>
        </w:trPr>
        <w:tc>
          <w:tcPr>
            <w:tcW w:w="4004" w:type="dxa"/>
            <w:tcBorders>
              <w:top w:val="single" w:sz="12" w:space="0" w:color="auto"/>
              <w:left w:val="nil"/>
              <w:bottom w:val="nil"/>
              <w:right w:val="nil"/>
            </w:tcBorders>
            <w:shd w:val="clear" w:color="auto" w:fill="auto"/>
          </w:tcPr>
          <w:p w:rsidR="007533D0" w:rsidRPr="009E1114" w:rsidRDefault="007533D0" w:rsidP="007F75AE">
            <w:pPr>
              <w:keepNext/>
              <w:keepLines/>
              <w:widowControl/>
              <w:ind w:left="567" w:hanging="142"/>
              <w:jc w:val="left"/>
              <w:rPr>
                <w:rFonts w:cs="Arial"/>
                <w:i/>
                <w:spacing w:val="-4"/>
                <w:sz w:val="16"/>
                <w:szCs w:val="16"/>
                <w:lang w:val="en-GB"/>
              </w:rPr>
            </w:pPr>
            <w:r w:rsidRPr="009E1114">
              <w:rPr>
                <w:sz w:val="16"/>
                <w:szCs w:val="16"/>
                <w:lang w:val="en-GB"/>
              </w:rPr>
              <w:t>including:</w:t>
            </w:r>
          </w:p>
        </w:tc>
        <w:tc>
          <w:tcPr>
            <w:tcW w:w="925"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1134"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992"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992"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992"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919"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1349"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2499"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867" w:type="dxa"/>
            <w:tcBorders>
              <w:top w:val="single" w:sz="12" w:space="0" w:color="auto"/>
              <w:left w:val="nil"/>
              <w:bottom w:val="nil"/>
              <w:right w:val="nil"/>
            </w:tcBorders>
            <w:shd w:val="clear" w:color="auto" w:fill="auto"/>
            <w:vAlign w:val="bottom"/>
          </w:tcPr>
          <w:p w:rsidR="007533D0" w:rsidRDefault="007533D0">
            <w:pPr>
              <w:rPr>
                <w:rFonts w:cs="Arial"/>
                <w:b/>
                <w:bCs/>
                <w:color w:val="000000"/>
                <w:sz w:val="18"/>
                <w:szCs w:val="18"/>
              </w:rPr>
            </w:pPr>
            <w:r>
              <w:rPr>
                <w:rFonts w:cs="Arial"/>
                <w:b/>
                <w:bCs/>
                <w:color w:val="000000"/>
                <w:sz w:val="18"/>
                <w:szCs w:val="18"/>
              </w:rPr>
              <w:t> </w:t>
            </w:r>
          </w:p>
        </w:tc>
      </w:tr>
      <w:tr w:rsidR="007533D0" w:rsidRPr="009E1114" w:rsidTr="00587823">
        <w:trPr>
          <w:trHeight w:val="57"/>
        </w:trPr>
        <w:tc>
          <w:tcPr>
            <w:tcW w:w="4004" w:type="dxa"/>
            <w:tcBorders>
              <w:top w:val="nil"/>
              <w:left w:val="nil"/>
              <w:bottom w:val="nil"/>
              <w:right w:val="nil"/>
            </w:tcBorders>
            <w:shd w:val="clear" w:color="auto" w:fill="auto"/>
          </w:tcPr>
          <w:p w:rsidR="007533D0" w:rsidRPr="009E1114" w:rsidRDefault="007533D0" w:rsidP="007F75AE">
            <w:pPr>
              <w:keepNext/>
              <w:keepLines/>
              <w:widowControl/>
              <w:ind w:left="567" w:hanging="142"/>
              <w:jc w:val="left"/>
              <w:rPr>
                <w:rFonts w:cs="Arial"/>
                <w:i/>
                <w:spacing w:val="-4"/>
                <w:sz w:val="16"/>
                <w:szCs w:val="16"/>
                <w:lang w:val="en-GB"/>
              </w:rPr>
            </w:pPr>
            <w:r w:rsidRPr="009E1114">
              <w:rPr>
                <w:sz w:val="16"/>
                <w:szCs w:val="16"/>
                <w:lang w:val="en-GB"/>
              </w:rPr>
              <w:t>from external companies:</w:t>
            </w:r>
          </w:p>
        </w:tc>
        <w:tc>
          <w:tcPr>
            <w:tcW w:w="925"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60,625</w:t>
            </w:r>
          </w:p>
        </w:tc>
        <w:tc>
          <w:tcPr>
            <w:tcW w:w="1134"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7,188</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7,141</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5,301</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15,121</w:t>
            </w:r>
          </w:p>
        </w:tc>
        <w:tc>
          <w:tcPr>
            <w:tcW w:w="91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1,319</w:t>
            </w:r>
          </w:p>
        </w:tc>
        <w:tc>
          <w:tcPr>
            <w:tcW w:w="134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96,695</w:t>
            </w:r>
          </w:p>
        </w:tc>
        <w:tc>
          <w:tcPr>
            <w:tcW w:w="249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nil"/>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96,695</w:t>
            </w:r>
          </w:p>
        </w:tc>
      </w:tr>
      <w:tr w:rsidR="007533D0" w:rsidRPr="009E1114" w:rsidTr="00587823">
        <w:trPr>
          <w:trHeight w:val="57"/>
        </w:trPr>
        <w:tc>
          <w:tcPr>
            <w:tcW w:w="4004" w:type="dxa"/>
            <w:tcBorders>
              <w:top w:val="nil"/>
              <w:left w:val="nil"/>
              <w:bottom w:val="nil"/>
              <w:right w:val="nil"/>
            </w:tcBorders>
            <w:shd w:val="clear" w:color="auto" w:fill="auto"/>
          </w:tcPr>
          <w:p w:rsidR="007533D0" w:rsidRPr="009312E9" w:rsidRDefault="007533D0" w:rsidP="007F75AE">
            <w:pPr>
              <w:keepNext/>
              <w:keepLines/>
              <w:widowControl/>
              <w:ind w:left="851" w:hanging="142"/>
              <w:jc w:val="left"/>
              <w:rPr>
                <w:rFonts w:cs="Arial"/>
                <w:i/>
                <w:spacing w:val="-4"/>
                <w:sz w:val="16"/>
                <w:szCs w:val="16"/>
                <w:lang w:val="en-GB"/>
              </w:rPr>
            </w:pPr>
            <w:r w:rsidRPr="009312E9">
              <w:rPr>
                <w:i/>
                <w:sz w:val="16"/>
                <w:szCs w:val="16"/>
                <w:lang w:val="en-GB"/>
              </w:rPr>
              <w:t xml:space="preserve">sales of electricity </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38,446</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2,987</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4,263</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4,276</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11,116</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745</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61,833</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61,833</w:t>
            </w:r>
          </w:p>
        </w:tc>
      </w:tr>
      <w:tr w:rsidR="007533D0" w:rsidRPr="009E1114" w:rsidTr="00587823">
        <w:trPr>
          <w:trHeight w:val="57"/>
        </w:trPr>
        <w:tc>
          <w:tcPr>
            <w:tcW w:w="4004" w:type="dxa"/>
            <w:tcBorders>
              <w:top w:val="nil"/>
              <w:left w:val="nil"/>
              <w:bottom w:val="nil"/>
              <w:right w:val="nil"/>
            </w:tcBorders>
            <w:shd w:val="clear" w:color="auto" w:fill="auto"/>
          </w:tcPr>
          <w:p w:rsidR="007533D0" w:rsidRPr="009312E9" w:rsidRDefault="007533D0" w:rsidP="007F75AE">
            <w:pPr>
              <w:keepNext/>
              <w:keepLines/>
              <w:widowControl/>
              <w:ind w:left="851" w:hanging="142"/>
              <w:jc w:val="left"/>
              <w:rPr>
                <w:rFonts w:cs="Arial"/>
                <w:i/>
                <w:spacing w:val="-4"/>
                <w:sz w:val="16"/>
                <w:szCs w:val="16"/>
                <w:lang w:val="en-GB"/>
              </w:rPr>
            </w:pPr>
            <w:r w:rsidRPr="009312E9">
              <w:rPr>
                <w:i/>
                <w:sz w:val="16"/>
                <w:szCs w:val="16"/>
                <w:lang w:val="en-GB"/>
              </w:rPr>
              <w:t>sales of capacity</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1,968</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1,968</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1,968</w:t>
            </w:r>
          </w:p>
        </w:tc>
      </w:tr>
      <w:tr w:rsidR="007533D0" w:rsidRPr="009E1114" w:rsidTr="00587823">
        <w:trPr>
          <w:trHeight w:val="57"/>
        </w:trPr>
        <w:tc>
          <w:tcPr>
            <w:tcW w:w="4004" w:type="dxa"/>
            <w:tcBorders>
              <w:top w:val="nil"/>
              <w:left w:val="nil"/>
              <w:bottom w:val="nil"/>
              <w:right w:val="nil"/>
            </w:tcBorders>
            <w:shd w:val="clear" w:color="auto" w:fill="auto"/>
          </w:tcPr>
          <w:p w:rsidR="007533D0" w:rsidRPr="009312E9" w:rsidRDefault="007533D0" w:rsidP="007F75AE">
            <w:pPr>
              <w:keepNext/>
              <w:keepLines/>
              <w:widowControl/>
              <w:ind w:left="851" w:hanging="142"/>
              <w:jc w:val="left"/>
              <w:rPr>
                <w:rFonts w:cs="Arial"/>
                <w:i/>
                <w:spacing w:val="-4"/>
                <w:sz w:val="16"/>
                <w:szCs w:val="16"/>
                <w:lang w:val="en-GB"/>
              </w:rPr>
            </w:pPr>
            <w:r w:rsidRPr="009312E9">
              <w:rPr>
                <w:i/>
                <w:sz w:val="16"/>
                <w:szCs w:val="16"/>
                <w:lang w:val="en-GB"/>
              </w:rPr>
              <w:t>heat and hot water sales</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12,203</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4,042</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2,618</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756</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2,272</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21,891</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21,891</w:t>
            </w:r>
          </w:p>
        </w:tc>
      </w:tr>
      <w:tr w:rsidR="007533D0" w:rsidRPr="009E1114" w:rsidTr="00587823">
        <w:trPr>
          <w:trHeight w:val="57"/>
        </w:trPr>
        <w:tc>
          <w:tcPr>
            <w:tcW w:w="4004" w:type="dxa"/>
            <w:tcBorders>
              <w:top w:val="nil"/>
              <w:left w:val="nil"/>
              <w:bottom w:val="nil"/>
              <w:right w:val="nil"/>
            </w:tcBorders>
            <w:shd w:val="clear" w:color="auto" w:fill="auto"/>
          </w:tcPr>
          <w:p w:rsidR="007533D0" w:rsidRPr="009312E9" w:rsidRDefault="007533D0" w:rsidP="007F75AE">
            <w:pPr>
              <w:keepNext/>
              <w:keepLines/>
              <w:widowControl/>
              <w:ind w:left="851" w:hanging="142"/>
              <w:jc w:val="left"/>
              <w:rPr>
                <w:rFonts w:cs="Arial"/>
                <w:i/>
                <w:spacing w:val="-4"/>
                <w:sz w:val="16"/>
                <w:szCs w:val="16"/>
                <w:lang w:val="en-GB"/>
              </w:rPr>
            </w:pPr>
            <w:r w:rsidRPr="009312E9">
              <w:rPr>
                <w:i/>
                <w:sz w:val="16"/>
                <w:szCs w:val="16"/>
                <w:lang w:val="en-GB"/>
              </w:rPr>
              <w:t>other revenue</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8,008</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159</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260</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269</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1,733</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574</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11,003</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11,003</w:t>
            </w:r>
          </w:p>
        </w:tc>
      </w:tr>
      <w:tr w:rsidR="007533D0" w:rsidRPr="009E1114" w:rsidTr="00587823">
        <w:trPr>
          <w:trHeight w:val="57"/>
        </w:trPr>
        <w:tc>
          <w:tcPr>
            <w:tcW w:w="4004" w:type="dxa"/>
            <w:tcBorders>
              <w:top w:val="nil"/>
              <w:left w:val="nil"/>
              <w:bottom w:val="single" w:sz="4" w:space="0" w:color="auto"/>
              <w:right w:val="nil"/>
            </w:tcBorders>
            <w:shd w:val="clear" w:color="auto" w:fill="auto"/>
          </w:tcPr>
          <w:p w:rsidR="007533D0" w:rsidRPr="009E1114" w:rsidRDefault="007533D0" w:rsidP="007F75AE">
            <w:pPr>
              <w:keepNext/>
              <w:keepLines/>
              <w:widowControl/>
              <w:ind w:left="567" w:hanging="142"/>
              <w:jc w:val="left"/>
              <w:rPr>
                <w:rFonts w:cs="Arial"/>
                <w:i/>
                <w:spacing w:val="-4"/>
                <w:sz w:val="16"/>
                <w:szCs w:val="16"/>
                <w:lang w:val="en-GB"/>
              </w:rPr>
            </w:pPr>
            <w:r w:rsidRPr="009E1114">
              <w:rPr>
                <w:sz w:val="16"/>
                <w:szCs w:val="16"/>
                <w:lang w:val="en-GB"/>
              </w:rPr>
              <w:t>from other segments</w:t>
            </w:r>
          </w:p>
        </w:tc>
        <w:tc>
          <w:tcPr>
            <w:tcW w:w="925"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45,946</w:t>
            </w:r>
          </w:p>
        </w:tc>
        <w:tc>
          <w:tcPr>
            <w:tcW w:w="1134"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76</w:t>
            </w:r>
          </w:p>
        </w:tc>
        <w:tc>
          <w:tcPr>
            <w:tcW w:w="992"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350</w:t>
            </w:r>
          </w:p>
        </w:tc>
        <w:tc>
          <w:tcPr>
            <w:tcW w:w="992"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50</w:t>
            </w:r>
          </w:p>
        </w:tc>
        <w:tc>
          <w:tcPr>
            <w:tcW w:w="992"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6,999</w:t>
            </w:r>
          </w:p>
        </w:tc>
        <w:tc>
          <w:tcPr>
            <w:tcW w:w="919"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1,399</w:t>
            </w:r>
          </w:p>
        </w:tc>
        <w:tc>
          <w:tcPr>
            <w:tcW w:w="1349"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54,820</w:t>
            </w:r>
          </w:p>
        </w:tc>
        <w:tc>
          <w:tcPr>
            <w:tcW w:w="2499"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(54,820)</w:t>
            </w:r>
          </w:p>
        </w:tc>
        <w:tc>
          <w:tcPr>
            <w:tcW w:w="867" w:type="dxa"/>
            <w:tcBorders>
              <w:top w:val="nil"/>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r>
      <w:tr w:rsidR="007533D0" w:rsidRPr="009E1114" w:rsidTr="00587823">
        <w:trPr>
          <w:trHeight w:val="57"/>
        </w:trPr>
        <w:tc>
          <w:tcPr>
            <w:tcW w:w="4004" w:type="dxa"/>
            <w:tcBorders>
              <w:top w:val="single" w:sz="4" w:space="0" w:color="auto"/>
              <w:left w:val="nil"/>
              <w:bottom w:val="nil"/>
              <w:right w:val="nil"/>
            </w:tcBorders>
            <w:shd w:val="clear" w:color="auto" w:fill="auto"/>
          </w:tcPr>
          <w:p w:rsidR="007533D0" w:rsidRPr="009E1114" w:rsidRDefault="007533D0">
            <w:pPr>
              <w:keepNext/>
              <w:keepLines/>
              <w:widowControl/>
              <w:ind w:left="142" w:hanging="142"/>
              <w:jc w:val="left"/>
              <w:rPr>
                <w:rFonts w:cs="Arial"/>
                <w:sz w:val="16"/>
                <w:szCs w:val="16"/>
                <w:lang w:val="en-GB"/>
              </w:rPr>
            </w:pPr>
            <w:r w:rsidRPr="009E1114">
              <w:rPr>
                <w:sz w:val="16"/>
                <w:szCs w:val="16"/>
                <w:lang w:val="en-GB"/>
              </w:rPr>
              <w:t>Government grants</w:t>
            </w:r>
          </w:p>
        </w:tc>
        <w:tc>
          <w:tcPr>
            <w:tcW w:w="925"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256</w:t>
            </w:r>
          </w:p>
        </w:tc>
        <w:tc>
          <w:tcPr>
            <w:tcW w:w="1134"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2,649</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1,435</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533</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2,160</w:t>
            </w:r>
          </w:p>
        </w:tc>
        <w:tc>
          <w:tcPr>
            <w:tcW w:w="919"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193</w:t>
            </w:r>
          </w:p>
        </w:tc>
        <w:tc>
          <w:tcPr>
            <w:tcW w:w="1349"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7,226</w:t>
            </w:r>
          </w:p>
        </w:tc>
        <w:tc>
          <w:tcPr>
            <w:tcW w:w="2499" w:type="dxa"/>
            <w:tcBorders>
              <w:top w:val="single" w:sz="4"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867" w:type="dxa"/>
            <w:tcBorders>
              <w:top w:val="single" w:sz="4" w:space="0" w:color="auto"/>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7,226</w:t>
            </w:r>
          </w:p>
        </w:tc>
      </w:tr>
      <w:tr w:rsidR="007533D0" w:rsidRPr="009E1114" w:rsidTr="00587823">
        <w:trPr>
          <w:trHeight w:val="113"/>
        </w:trPr>
        <w:tc>
          <w:tcPr>
            <w:tcW w:w="4004" w:type="dxa"/>
            <w:tcBorders>
              <w:top w:val="nil"/>
              <w:left w:val="nil"/>
              <w:bottom w:val="single" w:sz="12" w:space="0" w:color="auto"/>
              <w:right w:val="nil"/>
            </w:tcBorders>
            <w:shd w:val="clear" w:color="auto" w:fill="auto"/>
            <w:vAlign w:val="bottom"/>
          </w:tcPr>
          <w:p w:rsidR="007533D0" w:rsidRPr="009E1114" w:rsidRDefault="007533D0" w:rsidP="008758CB">
            <w:pPr>
              <w:keepNext/>
              <w:keepLines/>
              <w:widowControl/>
              <w:ind w:left="142" w:hanging="142"/>
              <w:jc w:val="left"/>
              <w:rPr>
                <w:rFonts w:cs="Arial"/>
                <w:spacing w:val="-1"/>
                <w:sz w:val="16"/>
                <w:szCs w:val="16"/>
                <w:lang w:val="en-GB"/>
              </w:rPr>
            </w:pPr>
            <w:r w:rsidRPr="009E1114">
              <w:rPr>
                <w:rFonts w:cs="Arial"/>
                <w:spacing w:val="-1"/>
                <w:sz w:val="16"/>
                <w:szCs w:val="16"/>
                <w:lang w:val="en-GB"/>
              </w:rPr>
              <w:t>Expenses</w:t>
            </w:r>
          </w:p>
          <w:p w:rsidR="007533D0" w:rsidRPr="009E1114" w:rsidRDefault="007533D0">
            <w:pPr>
              <w:keepNext/>
              <w:keepLines/>
              <w:widowControl/>
              <w:ind w:left="142" w:hanging="142"/>
              <w:jc w:val="left"/>
              <w:rPr>
                <w:rFonts w:cs="Arial"/>
                <w:sz w:val="16"/>
                <w:szCs w:val="16"/>
                <w:lang w:val="en-GB"/>
              </w:rPr>
            </w:pPr>
            <w:r w:rsidRPr="009E1114">
              <w:rPr>
                <w:rFonts w:cs="Arial"/>
                <w:spacing w:val="-1"/>
                <w:sz w:val="16"/>
                <w:szCs w:val="16"/>
                <w:lang w:val="en-GB"/>
              </w:rPr>
              <w:t>(excluding depreciation and other non-monetary items)</w:t>
            </w:r>
          </w:p>
        </w:tc>
        <w:tc>
          <w:tcPr>
            <w:tcW w:w="925"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(105,336)</w:t>
            </w:r>
          </w:p>
        </w:tc>
        <w:tc>
          <w:tcPr>
            <w:tcW w:w="1134"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(9,712)</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(8,448)</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(5,038)</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(22,680)</w:t>
            </w:r>
          </w:p>
        </w:tc>
        <w:tc>
          <w:tcPr>
            <w:tcW w:w="91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(2,360)</w:t>
            </w:r>
          </w:p>
        </w:tc>
        <w:tc>
          <w:tcPr>
            <w:tcW w:w="134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(153,574)</w:t>
            </w:r>
          </w:p>
        </w:tc>
        <w:tc>
          <w:tcPr>
            <w:tcW w:w="249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55,419</w:t>
            </w:r>
          </w:p>
        </w:tc>
        <w:tc>
          <w:tcPr>
            <w:tcW w:w="867"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(98,155)</w:t>
            </w:r>
          </w:p>
        </w:tc>
      </w:tr>
      <w:tr w:rsidR="007533D0" w:rsidRPr="009E1114" w:rsidTr="00587823">
        <w:trPr>
          <w:trHeight w:val="113"/>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2529D3">
            <w:pPr>
              <w:jc w:val="left"/>
              <w:rPr>
                <w:rFonts w:cs="Arial"/>
                <w:b/>
                <w:bCs/>
                <w:color w:val="000000"/>
                <w:sz w:val="18"/>
                <w:szCs w:val="18"/>
                <w:lang w:val="en-GB"/>
              </w:rPr>
            </w:pPr>
            <w:r w:rsidRPr="009E1114">
              <w:rPr>
                <w:rFonts w:cs="Arial"/>
                <w:b/>
                <w:bCs/>
                <w:color w:val="000000"/>
                <w:sz w:val="18"/>
                <w:szCs w:val="18"/>
                <w:lang w:val="en-GB"/>
              </w:rPr>
              <w:t>EBITDA</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1,491</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201</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478</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846</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1,600</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551</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5,167</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599</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5,766</w:t>
            </w:r>
          </w:p>
        </w:tc>
      </w:tr>
      <w:tr w:rsidR="007533D0" w:rsidRPr="009E1114" w:rsidTr="00587823">
        <w:trPr>
          <w:trHeight w:val="20"/>
        </w:trPr>
        <w:tc>
          <w:tcPr>
            <w:tcW w:w="4004" w:type="dxa"/>
            <w:tcBorders>
              <w:top w:val="single" w:sz="12" w:space="0" w:color="auto"/>
              <w:left w:val="nil"/>
              <w:bottom w:val="nil"/>
              <w:right w:val="nil"/>
            </w:tcBorders>
            <w:shd w:val="clear" w:color="auto" w:fill="auto"/>
            <w:vAlign w:val="bottom"/>
          </w:tcPr>
          <w:p w:rsidR="007533D0" w:rsidRPr="009E1114" w:rsidRDefault="007533D0">
            <w:pPr>
              <w:keepNext/>
              <w:keepLines/>
              <w:widowControl/>
              <w:ind w:left="142" w:hanging="142"/>
              <w:jc w:val="left"/>
              <w:rPr>
                <w:rFonts w:cs="Arial"/>
                <w:sz w:val="16"/>
                <w:szCs w:val="16"/>
                <w:lang w:val="en-GB"/>
              </w:rPr>
            </w:pPr>
            <w:r w:rsidRPr="009E1114">
              <w:rPr>
                <w:rFonts w:cs="Arial"/>
                <w:spacing w:val="-1"/>
                <w:sz w:val="16"/>
                <w:szCs w:val="16"/>
                <w:lang w:val="en-GB"/>
              </w:rPr>
              <w:t>Depreciation of property, plant and equipment</w:t>
            </w:r>
          </w:p>
        </w:tc>
        <w:tc>
          <w:tcPr>
            <w:tcW w:w="925"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(1,892)</w:t>
            </w:r>
          </w:p>
        </w:tc>
        <w:tc>
          <w:tcPr>
            <w:tcW w:w="1134"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(107)</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(105)</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(527)</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(778)</w:t>
            </w:r>
          </w:p>
        </w:tc>
        <w:tc>
          <w:tcPr>
            <w:tcW w:w="91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(337)</w:t>
            </w:r>
          </w:p>
        </w:tc>
        <w:tc>
          <w:tcPr>
            <w:tcW w:w="134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(3,746)</w:t>
            </w:r>
          </w:p>
        </w:tc>
        <w:tc>
          <w:tcPr>
            <w:tcW w:w="249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58</w:t>
            </w:r>
          </w:p>
        </w:tc>
        <w:tc>
          <w:tcPr>
            <w:tcW w:w="867" w:type="dxa"/>
            <w:tcBorders>
              <w:top w:val="single" w:sz="12" w:space="0" w:color="auto"/>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(3,688)</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9E1114" w:rsidRDefault="007533D0">
            <w:pPr>
              <w:keepNext/>
              <w:keepLines/>
              <w:widowControl/>
              <w:ind w:left="142" w:hanging="142"/>
              <w:jc w:val="left"/>
              <w:rPr>
                <w:rFonts w:cs="Arial"/>
                <w:sz w:val="16"/>
                <w:szCs w:val="16"/>
                <w:lang w:val="en-GB"/>
              </w:rPr>
            </w:pPr>
            <w:r w:rsidRPr="009E1114">
              <w:rPr>
                <w:rFonts w:cs="Arial"/>
                <w:spacing w:val="-1"/>
                <w:sz w:val="16"/>
                <w:szCs w:val="16"/>
                <w:lang w:val="en-GB"/>
              </w:rPr>
              <w:t>Other non-monetary items of OPEX</w:t>
            </w:r>
          </w:p>
        </w:tc>
        <w:tc>
          <w:tcPr>
            <w:tcW w:w="925"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926</w:t>
            </w:r>
          </w:p>
        </w:tc>
        <w:tc>
          <w:tcPr>
            <w:tcW w:w="1134"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(632)</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222</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(27)</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36</w:t>
            </w:r>
          </w:p>
        </w:tc>
        <w:tc>
          <w:tcPr>
            <w:tcW w:w="919"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(9)</w:t>
            </w:r>
          </w:p>
        </w:tc>
        <w:tc>
          <w:tcPr>
            <w:tcW w:w="1349"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516</w:t>
            </w:r>
          </w:p>
        </w:tc>
        <w:tc>
          <w:tcPr>
            <w:tcW w:w="2499"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w:t>
            </w:r>
          </w:p>
        </w:tc>
        <w:tc>
          <w:tcPr>
            <w:tcW w:w="867" w:type="dxa"/>
            <w:tcBorders>
              <w:top w:val="nil"/>
              <w:left w:val="nil"/>
              <w:bottom w:val="nil"/>
              <w:right w:val="nil"/>
            </w:tcBorders>
            <w:shd w:val="clear" w:color="auto" w:fill="auto"/>
            <w:vAlign w:val="bottom"/>
          </w:tcPr>
          <w:p w:rsidR="007533D0" w:rsidRPr="007918D7" w:rsidRDefault="007533D0">
            <w:pPr>
              <w:jc w:val="right"/>
              <w:rPr>
                <w:rFonts w:cs="Arial"/>
                <w:b/>
                <w:bCs/>
                <w:color w:val="000000"/>
                <w:sz w:val="18"/>
                <w:szCs w:val="18"/>
              </w:rPr>
            </w:pPr>
            <w:r w:rsidRPr="007918D7">
              <w:rPr>
                <w:rFonts w:cs="Arial"/>
                <w:b/>
                <w:bCs/>
                <w:color w:val="000000"/>
                <w:sz w:val="18"/>
                <w:szCs w:val="18"/>
              </w:rPr>
              <w:t>516</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7918D7" w:rsidRDefault="007533D0" w:rsidP="00F8683E">
            <w:pPr>
              <w:keepNext/>
              <w:keepLines/>
              <w:widowControl/>
              <w:ind w:left="279"/>
              <w:jc w:val="left"/>
              <w:rPr>
                <w:rFonts w:cs="Arial"/>
                <w:i/>
                <w:sz w:val="16"/>
                <w:szCs w:val="16"/>
                <w:lang w:val="en-GB"/>
              </w:rPr>
            </w:pPr>
            <w:r w:rsidRPr="007918D7">
              <w:rPr>
                <w:rFonts w:cs="Arial"/>
                <w:i/>
                <w:spacing w:val="-1"/>
                <w:sz w:val="16"/>
                <w:szCs w:val="16"/>
                <w:lang w:val="en-GB"/>
              </w:rPr>
              <w:t>including:</w:t>
            </w:r>
          </w:p>
        </w:tc>
        <w:tc>
          <w:tcPr>
            <w:tcW w:w="925" w:type="dxa"/>
            <w:tcBorders>
              <w:top w:val="nil"/>
              <w:left w:val="nil"/>
              <w:bottom w:val="nil"/>
              <w:right w:val="nil"/>
            </w:tcBorders>
            <w:shd w:val="clear" w:color="auto" w:fill="auto"/>
            <w:vAlign w:val="bottom"/>
          </w:tcPr>
          <w:p w:rsidR="007533D0" w:rsidRPr="007918D7" w:rsidRDefault="007533D0">
            <w:pPr>
              <w:rPr>
                <w:rFonts w:cs="Arial"/>
                <w:i/>
                <w:color w:val="000000"/>
                <w:sz w:val="16"/>
                <w:szCs w:val="16"/>
              </w:rPr>
            </w:pPr>
            <w:r w:rsidRPr="007918D7">
              <w:rPr>
                <w:rFonts w:cs="Arial"/>
                <w:i/>
                <w:color w:val="000000"/>
                <w:sz w:val="16"/>
                <w:szCs w:val="16"/>
              </w:rPr>
              <w:t> </w:t>
            </w:r>
          </w:p>
        </w:tc>
        <w:tc>
          <w:tcPr>
            <w:tcW w:w="1134" w:type="dxa"/>
            <w:tcBorders>
              <w:top w:val="nil"/>
              <w:left w:val="nil"/>
              <w:bottom w:val="nil"/>
              <w:right w:val="nil"/>
            </w:tcBorders>
            <w:shd w:val="clear" w:color="auto" w:fill="auto"/>
            <w:vAlign w:val="bottom"/>
          </w:tcPr>
          <w:p w:rsidR="007533D0" w:rsidRPr="007918D7" w:rsidRDefault="007533D0">
            <w:pPr>
              <w:rPr>
                <w:rFonts w:cs="Arial"/>
                <w:i/>
                <w:color w:val="000000"/>
                <w:sz w:val="16"/>
                <w:szCs w:val="16"/>
              </w:rPr>
            </w:pPr>
            <w:r w:rsidRPr="007918D7">
              <w:rPr>
                <w:rFonts w:cs="Arial"/>
                <w:i/>
                <w:color w:val="000000"/>
                <w:sz w:val="16"/>
                <w:szCs w:val="16"/>
              </w:rPr>
              <w:t> </w:t>
            </w:r>
          </w:p>
        </w:tc>
        <w:tc>
          <w:tcPr>
            <w:tcW w:w="992" w:type="dxa"/>
            <w:tcBorders>
              <w:top w:val="nil"/>
              <w:left w:val="nil"/>
              <w:bottom w:val="nil"/>
              <w:right w:val="nil"/>
            </w:tcBorders>
            <w:shd w:val="clear" w:color="auto" w:fill="auto"/>
            <w:vAlign w:val="bottom"/>
          </w:tcPr>
          <w:p w:rsidR="007533D0" w:rsidRPr="007918D7" w:rsidRDefault="007533D0">
            <w:pPr>
              <w:rPr>
                <w:rFonts w:cs="Arial"/>
                <w:i/>
                <w:color w:val="000000"/>
                <w:sz w:val="16"/>
                <w:szCs w:val="16"/>
              </w:rPr>
            </w:pPr>
            <w:r w:rsidRPr="007918D7">
              <w:rPr>
                <w:rFonts w:cs="Arial"/>
                <w:i/>
                <w:color w:val="000000"/>
                <w:sz w:val="16"/>
                <w:szCs w:val="16"/>
              </w:rPr>
              <w:t> </w:t>
            </w:r>
          </w:p>
        </w:tc>
        <w:tc>
          <w:tcPr>
            <w:tcW w:w="992" w:type="dxa"/>
            <w:tcBorders>
              <w:top w:val="nil"/>
              <w:left w:val="nil"/>
              <w:bottom w:val="nil"/>
              <w:right w:val="nil"/>
            </w:tcBorders>
            <w:shd w:val="clear" w:color="auto" w:fill="auto"/>
            <w:vAlign w:val="bottom"/>
          </w:tcPr>
          <w:p w:rsidR="007533D0" w:rsidRPr="007918D7" w:rsidRDefault="007533D0">
            <w:pPr>
              <w:rPr>
                <w:rFonts w:cs="Arial"/>
                <w:i/>
                <w:color w:val="000000"/>
                <w:sz w:val="16"/>
                <w:szCs w:val="16"/>
              </w:rPr>
            </w:pPr>
            <w:r w:rsidRPr="007918D7">
              <w:rPr>
                <w:rFonts w:cs="Arial"/>
                <w:i/>
                <w:color w:val="000000"/>
                <w:sz w:val="16"/>
                <w:szCs w:val="16"/>
              </w:rPr>
              <w:t> </w:t>
            </w:r>
          </w:p>
        </w:tc>
        <w:tc>
          <w:tcPr>
            <w:tcW w:w="992" w:type="dxa"/>
            <w:tcBorders>
              <w:top w:val="nil"/>
              <w:left w:val="nil"/>
              <w:bottom w:val="nil"/>
              <w:right w:val="nil"/>
            </w:tcBorders>
            <w:shd w:val="clear" w:color="auto" w:fill="auto"/>
            <w:vAlign w:val="bottom"/>
          </w:tcPr>
          <w:p w:rsidR="007533D0" w:rsidRPr="007918D7" w:rsidRDefault="007533D0">
            <w:pPr>
              <w:rPr>
                <w:rFonts w:cs="Arial"/>
                <w:i/>
                <w:color w:val="000000"/>
                <w:sz w:val="16"/>
                <w:szCs w:val="16"/>
              </w:rPr>
            </w:pPr>
            <w:r w:rsidRPr="007918D7">
              <w:rPr>
                <w:rFonts w:cs="Arial"/>
                <w:i/>
                <w:color w:val="000000"/>
                <w:sz w:val="16"/>
                <w:szCs w:val="16"/>
              </w:rPr>
              <w:t> </w:t>
            </w:r>
          </w:p>
        </w:tc>
        <w:tc>
          <w:tcPr>
            <w:tcW w:w="919" w:type="dxa"/>
            <w:tcBorders>
              <w:top w:val="nil"/>
              <w:left w:val="nil"/>
              <w:bottom w:val="nil"/>
              <w:right w:val="nil"/>
            </w:tcBorders>
            <w:shd w:val="clear" w:color="auto" w:fill="auto"/>
            <w:vAlign w:val="bottom"/>
          </w:tcPr>
          <w:p w:rsidR="007533D0" w:rsidRPr="007918D7" w:rsidRDefault="007533D0">
            <w:pPr>
              <w:rPr>
                <w:rFonts w:cs="Arial"/>
                <w:i/>
                <w:color w:val="000000"/>
                <w:sz w:val="16"/>
                <w:szCs w:val="16"/>
              </w:rPr>
            </w:pPr>
            <w:r w:rsidRPr="007918D7">
              <w:rPr>
                <w:rFonts w:cs="Arial"/>
                <w:i/>
                <w:color w:val="000000"/>
                <w:sz w:val="16"/>
                <w:szCs w:val="16"/>
              </w:rPr>
              <w:t> </w:t>
            </w:r>
          </w:p>
        </w:tc>
        <w:tc>
          <w:tcPr>
            <w:tcW w:w="1349" w:type="dxa"/>
            <w:tcBorders>
              <w:top w:val="nil"/>
              <w:left w:val="nil"/>
              <w:bottom w:val="nil"/>
              <w:right w:val="nil"/>
            </w:tcBorders>
            <w:shd w:val="clear" w:color="auto" w:fill="auto"/>
            <w:vAlign w:val="bottom"/>
          </w:tcPr>
          <w:p w:rsidR="007533D0" w:rsidRPr="007918D7" w:rsidRDefault="007533D0">
            <w:pPr>
              <w:rPr>
                <w:rFonts w:cs="Arial"/>
                <w:i/>
                <w:color w:val="000000"/>
                <w:sz w:val="16"/>
                <w:szCs w:val="16"/>
              </w:rPr>
            </w:pPr>
            <w:r w:rsidRPr="007918D7">
              <w:rPr>
                <w:rFonts w:cs="Arial"/>
                <w:i/>
                <w:color w:val="000000"/>
                <w:sz w:val="16"/>
                <w:szCs w:val="16"/>
              </w:rPr>
              <w:t> </w:t>
            </w:r>
          </w:p>
        </w:tc>
        <w:tc>
          <w:tcPr>
            <w:tcW w:w="2499" w:type="dxa"/>
            <w:tcBorders>
              <w:top w:val="nil"/>
              <w:left w:val="nil"/>
              <w:bottom w:val="nil"/>
              <w:right w:val="nil"/>
            </w:tcBorders>
            <w:shd w:val="clear" w:color="auto" w:fill="auto"/>
            <w:vAlign w:val="bottom"/>
          </w:tcPr>
          <w:p w:rsidR="007533D0" w:rsidRPr="007918D7" w:rsidRDefault="007533D0">
            <w:pPr>
              <w:rPr>
                <w:rFonts w:cs="Arial"/>
                <w:i/>
                <w:color w:val="000000"/>
                <w:sz w:val="16"/>
                <w:szCs w:val="16"/>
              </w:rPr>
            </w:pPr>
            <w:r w:rsidRPr="007918D7">
              <w:rPr>
                <w:rFonts w:cs="Arial"/>
                <w:i/>
                <w:color w:val="000000"/>
                <w:sz w:val="16"/>
                <w:szCs w:val="16"/>
              </w:rPr>
              <w:t> </w:t>
            </w:r>
          </w:p>
        </w:tc>
        <w:tc>
          <w:tcPr>
            <w:tcW w:w="867" w:type="dxa"/>
            <w:tcBorders>
              <w:top w:val="nil"/>
              <w:left w:val="nil"/>
              <w:bottom w:val="nil"/>
              <w:right w:val="nil"/>
            </w:tcBorders>
            <w:shd w:val="clear" w:color="auto" w:fill="auto"/>
            <w:vAlign w:val="bottom"/>
          </w:tcPr>
          <w:p w:rsidR="007533D0" w:rsidRPr="007918D7" w:rsidRDefault="007533D0">
            <w:pPr>
              <w:rPr>
                <w:rFonts w:cs="Arial"/>
                <w:b/>
                <w:bCs/>
                <w:i/>
                <w:color w:val="000000"/>
                <w:sz w:val="16"/>
                <w:szCs w:val="16"/>
              </w:rPr>
            </w:pPr>
            <w:r w:rsidRPr="007918D7">
              <w:rPr>
                <w:rFonts w:cs="Arial"/>
                <w:b/>
                <w:bCs/>
                <w:i/>
                <w:color w:val="000000"/>
                <w:sz w:val="16"/>
                <w:szCs w:val="16"/>
              </w:rPr>
              <w:t> </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7918D7" w:rsidRDefault="007533D0" w:rsidP="00F8683E">
            <w:pPr>
              <w:keepNext/>
              <w:keepLines/>
              <w:widowControl/>
              <w:ind w:left="279"/>
              <w:jc w:val="left"/>
              <w:rPr>
                <w:rFonts w:cs="Arial"/>
                <w:i/>
                <w:sz w:val="16"/>
                <w:szCs w:val="16"/>
                <w:lang w:val="en-GB"/>
              </w:rPr>
            </w:pPr>
            <w:r w:rsidRPr="007918D7">
              <w:rPr>
                <w:rFonts w:cs="Arial"/>
                <w:i/>
                <w:spacing w:val="-1"/>
                <w:sz w:val="16"/>
                <w:szCs w:val="16"/>
                <w:lang w:val="en-GB"/>
              </w:rPr>
              <w:t>loss on disposal group remeasurement and impairment of property, plant and equipment, net</w:t>
            </w:r>
          </w:p>
        </w:tc>
        <w:tc>
          <w:tcPr>
            <w:tcW w:w="925"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(774)</w:t>
            </w:r>
          </w:p>
        </w:tc>
        <w:tc>
          <w:tcPr>
            <w:tcW w:w="1134"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91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134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(774)</w:t>
            </w:r>
          </w:p>
        </w:tc>
        <w:tc>
          <w:tcPr>
            <w:tcW w:w="249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7918D7" w:rsidRDefault="007533D0">
            <w:pPr>
              <w:jc w:val="right"/>
              <w:rPr>
                <w:rFonts w:cs="Arial"/>
                <w:b/>
                <w:bCs/>
                <w:i/>
                <w:color w:val="000000"/>
                <w:sz w:val="16"/>
                <w:szCs w:val="16"/>
              </w:rPr>
            </w:pPr>
            <w:r w:rsidRPr="007918D7">
              <w:rPr>
                <w:rFonts w:cs="Arial"/>
                <w:b/>
                <w:bCs/>
                <w:i/>
                <w:color w:val="000000"/>
                <w:sz w:val="16"/>
                <w:szCs w:val="16"/>
              </w:rPr>
              <w:t>(774)</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7918D7" w:rsidRDefault="007533D0" w:rsidP="00F8683E">
            <w:pPr>
              <w:keepNext/>
              <w:keepLines/>
              <w:widowControl/>
              <w:ind w:left="279"/>
              <w:jc w:val="left"/>
              <w:rPr>
                <w:rFonts w:cs="Arial"/>
                <w:i/>
                <w:sz w:val="16"/>
                <w:szCs w:val="16"/>
                <w:lang w:val="en-GB"/>
              </w:rPr>
            </w:pPr>
            <w:r w:rsidRPr="007918D7">
              <w:rPr>
                <w:rFonts w:cs="Arial"/>
                <w:i/>
                <w:spacing w:val="-1"/>
                <w:sz w:val="16"/>
                <w:szCs w:val="16"/>
                <w:lang w:val="en-GB"/>
              </w:rPr>
              <w:t>accrual of impairment for accounts receivable, net</w:t>
            </w:r>
          </w:p>
        </w:tc>
        <w:tc>
          <w:tcPr>
            <w:tcW w:w="925"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125</w:t>
            </w:r>
          </w:p>
        </w:tc>
        <w:tc>
          <w:tcPr>
            <w:tcW w:w="1134"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(628)</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144</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(41)</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39</w:t>
            </w:r>
          </w:p>
        </w:tc>
        <w:tc>
          <w:tcPr>
            <w:tcW w:w="91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(12)</w:t>
            </w:r>
          </w:p>
        </w:tc>
        <w:tc>
          <w:tcPr>
            <w:tcW w:w="134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(373)</w:t>
            </w:r>
          </w:p>
        </w:tc>
        <w:tc>
          <w:tcPr>
            <w:tcW w:w="249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7918D7" w:rsidRDefault="007533D0">
            <w:pPr>
              <w:jc w:val="right"/>
              <w:rPr>
                <w:rFonts w:cs="Arial"/>
                <w:b/>
                <w:bCs/>
                <w:i/>
                <w:color w:val="000000"/>
                <w:sz w:val="16"/>
                <w:szCs w:val="16"/>
              </w:rPr>
            </w:pPr>
            <w:r w:rsidRPr="007918D7">
              <w:rPr>
                <w:rFonts w:cs="Arial"/>
                <w:b/>
                <w:bCs/>
                <w:i/>
                <w:color w:val="000000"/>
                <w:sz w:val="16"/>
                <w:szCs w:val="16"/>
              </w:rPr>
              <w:t>(373)</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7918D7" w:rsidRDefault="007533D0" w:rsidP="009E1114">
            <w:pPr>
              <w:keepNext/>
              <w:keepLines/>
              <w:widowControl/>
              <w:ind w:left="279"/>
              <w:jc w:val="left"/>
              <w:rPr>
                <w:rFonts w:cs="Arial"/>
                <w:i/>
                <w:sz w:val="16"/>
                <w:szCs w:val="16"/>
                <w:lang w:val="en-GB"/>
              </w:rPr>
            </w:pPr>
            <w:r w:rsidRPr="007918D7">
              <w:rPr>
                <w:rFonts w:cs="Arial"/>
                <w:i/>
                <w:spacing w:val="-1"/>
                <w:sz w:val="16"/>
                <w:szCs w:val="16"/>
                <w:lang w:val="en-GB"/>
              </w:rPr>
              <w:t>profit on disposal of property, plant and equipment, net</w:t>
            </w:r>
          </w:p>
        </w:tc>
        <w:tc>
          <w:tcPr>
            <w:tcW w:w="925"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(34)</w:t>
            </w:r>
          </w:p>
        </w:tc>
        <w:tc>
          <w:tcPr>
            <w:tcW w:w="1134"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(4)</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78</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14</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(3)</w:t>
            </w:r>
          </w:p>
        </w:tc>
        <w:tc>
          <w:tcPr>
            <w:tcW w:w="91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3</w:t>
            </w:r>
          </w:p>
        </w:tc>
        <w:tc>
          <w:tcPr>
            <w:tcW w:w="134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54</w:t>
            </w:r>
          </w:p>
        </w:tc>
        <w:tc>
          <w:tcPr>
            <w:tcW w:w="2499" w:type="dxa"/>
            <w:tcBorders>
              <w:top w:val="nil"/>
              <w:left w:val="nil"/>
              <w:bottom w:val="nil"/>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7918D7" w:rsidRDefault="007533D0">
            <w:pPr>
              <w:jc w:val="right"/>
              <w:rPr>
                <w:rFonts w:cs="Arial"/>
                <w:b/>
                <w:bCs/>
                <w:i/>
                <w:color w:val="000000"/>
                <w:sz w:val="16"/>
                <w:szCs w:val="16"/>
              </w:rPr>
            </w:pPr>
            <w:r w:rsidRPr="007918D7">
              <w:rPr>
                <w:rFonts w:cs="Arial"/>
                <w:b/>
                <w:bCs/>
                <w:i/>
                <w:color w:val="000000"/>
                <w:sz w:val="16"/>
                <w:szCs w:val="16"/>
              </w:rPr>
              <w:t>54</w:t>
            </w:r>
          </w:p>
        </w:tc>
      </w:tr>
      <w:tr w:rsidR="007533D0" w:rsidRPr="009E1114" w:rsidTr="00587823">
        <w:trPr>
          <w:trHeight w:val="20"/>
        </w:trPr>
        <w:tc>
          <w:tcPr>
            <w:tcW w:w="4004" w:type="dxa"/>
            <w:tcBorders>
              <w:top w:val="nil"/>
              <w:left w:val="nil"/>
              <w:bottom w:val="single" w:sz="4" w:space="0" w:color="auto"/>
              <w:right w:val="nil"/>
            </w:tcBorders>
            <w:shd w:val="clear" w:color="auto" w:fill="auto"/>
            <w:vAlign w:val="bottom"/>
          </w:tcPr>
          <w:p w:rsidR="007533D0" w:rsidRPr="007918D7" w:rsidRDefault="007533D0" w:rsidP="00434CA1">
            <w:pPr>
              <w:keepNext/>
              <w:keepLines/>
              <w:widowControl/>
              <w:ind w:left="279"/>
              <w:jc w:val="left"/>
              <w:rPr>
                <w:rFonts w:cs="Arial"/>
                <w:i/>
                <w:sz w:val="16"/>
                <w:szCs w:val="16"/>
                <w:lang w:val="en-GB"/>
              </w:rPr>
            </w:pPr>
            <w:r w:rsidRPr="007918D7">
              <w:rPr>
                <w:rFonts w:cs="Arial"/>
                <w:i/>
                <w:spacing w:val="-1"/>
                <w:sz w:val="16"/>
                <w:szCs w:val="16"/>
                <w:lang w:val="en-GB"/>
              </w:rPr>
              <w:t>curtailment in pension plan (Note 1</w:t>
            </w:r>
            <w:r w:rsidR="00434CA1" w:rsidRPr="007918D7">
              <w:rPr>
                <w:rFonts w:cs="Arial"/>
                <w:i/>
                <w:spacing w:val="-1"/>
                <w:sz w:val="16"/>
                <w:szCs w:val="16"/>
                <w:lang w:val="en-GB"/>
              </w:rPr>
              <w:t>4</w:t>
            </w:r>
            <w:r w:rsidRPr="007918D7">
              <w:rPr>
                <w:rFonts w:cs="Arial"/>
                <w:i/>
                <w:spacing w:val="-1"/>
                <w:sz w:val="16"/>
                <w:szCs w:val="16"/>
                <w:lang w:val="en-GB"/>
              </w:rPr>
              <w:t>)</w:t>
            </w:r>
          </w:p>
        </w:tc>
        <w:tc>
          <w:tcPr>
            <w:tcW w:w="925" w:type="dxa"/>
            <w:tcBorders>
              <w:top w:val="nil"/>
              <w:left w:val="nil"/>
              <w:bottom w:val="single" w:sz="4" w:space="0" w:color="auto"/>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1,609</w:t>
            </w:r>
          </w:p>
        </w:tc>
        <w:tc>
          <w:tcPr>
            <w:tcW w:w="1134" w:type="dxa"/>
            <w:tcBorders>
              <w:top w:val="nil"/>
              <w:left w:val="nil"/>
              <w:bottom w:val="single" w:sz="4" w:space="0" w:color="auto"/>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992" w:type="dxa"/>
            <w:tcBorders>
              <w:top w:val="nil"/>
              <w:left w:val="nil"/>
              <w:bottom w:val="single" w:sz="4" w:space="0" w:color="auto"/>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992" w:type="dxa"/>
            <w:tcBorders>
              <w:top w:val="nil"/>
              <w:left w:val="nil"/>
              <w:bottom w:val="single" w:sz="4" w:space="0" w:color="auto"/>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992" w:type="dxa"/>
            <w:tcBorders>
              <w:top w:val="nil"/>
              <w:left w:val="nil"/>
              <w:bottom w:val="single" w:sz="4" w:space="0" w:color="auto"/>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919" w:type="dxa"/>
            <w:tcBorders>
              <w:top w:val="nil"/>
              <w:left w:val="nil"/>
              <w:bottom w:val="single" w:sz="4" w:space="0" w:color="auto"/>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1349" w:type="dxa"/>
            <w:tcBorders>
              <w:top w:val="nil"/>
              <w:left w:val="nil"/>
              <w:bottom w:val="single" w:sz="4" w:space="0" w:color="auto"/>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1,609</w:t>
            </w:r>
          </w:p>
        </w:tc>
        <w:tc>
          <w:tcPr>
            <w:tcW w:w="2499" w:type="dxa"/>
            <w:tcBorders>
              <w:top w:val="nil"/>
              <w:left w:val="nil"/>
              <w:bottom w:val="single" w:sz="4" w:space="0" w:color="auto"/>
              <w:right w:val="nil"/>
            </w:tcBorders>
            <w:shd w:val="clear" w:color="auto" w:fill="auto"/>
            <w:vAlign w:val="bottom"/>
          </w:tcPr>
          <w:p w:rsidR="007533D0" w:rsidRPr="007918D7" w:rsidRDefault="007533D0">
            <w:pPr>
              <w:jc w:val="right"/>
              <w:rPr>
                <w:rFonts w:cs="Arial"/>
                <w:i/>
                <w:color w:val="000000"/>
                <w:sz w:val="16"/>
                <w:szCs w:val="16"/>
              </w:rPr>
            </w:pPr>
            <w:r w:rsidRPr="007918D7">
              <w:rPr>
                <w:rFonts w:cs="Arial"/>
                <w:i/>
                <w:color w:val="000000"/>
                <w:sz w:val="16"/>
                <w:szCs w:val="16"/>
              </w:rPr>
              <w:t>-</w:t>
            </w:r>
          </w:p>
        </w:tc>
        <w:tc>
          <w:tcPr>
            <w:tcW w:w="867" w:type="dxa"/>
            <w:tcBorders>
              <w:top w:val="nil"/>
              <w:left w:val="nil"/>
              <w:bottom w:val="single" w:sz="4" w:space="0" w:color="auto"/>
              <w:right w:val="nil"/>
            </w:tcBorders>
            <w:shd w:val="clear" w:color="auto" w:fill="auto"/>
            <w:vAlign w:val="bottom"/>
          </w:tcPr>
          <w:p w:rsidR="007533D0" w:rsidRPr="007918D7" w:rsidRDefault="007533D0">
            <w:pPr>
              <w:jc w:val="right"/>
              <w:rPr>
                <w:rFonts w:cs="Arial"/>
                <w:b/>
                <w:bCs/>
                <w:i/>
                <w:color w:val="000000"/>
                <w:sz w:val="16"/>
                <w:szCs w:val="16"/>
              </w:rPr>
            </w:pPr>
            <w:r w:rsidRPr="007918D7">
              <w:rPr>
                <w:rFonts w:cs="Arial"/>
                <w:b/>
                <w:bCs/>
                <w:i/>
                <w:color w:val="000000"/>
                <w:sz w:val="16"/>
                <w:szCs w:val="16"/>
              </w:rPr>
              <w:t>1,609</w:t>
            </w:r>
          </w:p>
        </w:tc>
      </w:tr>
      <w:tr w:rsidR="007533D0" w:rsidRPr="009E1114" w:rsidTr="00587823">
        <w:trPr>
          <w:trHeight w:val="20"/>
        </w:trPr>
        <w:tc>
          <w:tcPr>
            <w:tcW w:w="4004" w:type="dxa"/>
            <w:tcBorders>
              <w:top w:val="single" w:sz="4" w:space="0" w:color="auto"/>
              <w:left w:val="nil"/>
              <w:bottom w:val="single" w:sz="4" w:space="0" w:color="auto"/>
              <w:right w:val="nil"/>
            </w:tcBorders>
            <w:shd w:val="clear" w:color="auto" w:fill="auto"/>
            <w:vAlign w:val="bottom"/>
          </w:tcPr>
          <w:p w:rsidR="007533D0" w:rsidRPr="009E1114" w:rsidRDefault="007533D0" w:rsidP="007F75AE">
            <w:pPr>
              <w:keepNext/>
              <w:keepLines/>
              <w:widowControl/>
              <w:ind w:left="142" w:hanging="142"/>
              <w:jc w:val="left"/>
              <w:rPr>
                <w:rFonts w:cs="Arial"/>
                <w:b/>
                <w:sz w:val="16"/>
                <w:szCs w:val="16"/>
                <w:lang w:val="en-GB"/>
              </w:rPr>
            </w:pPr>
            <w:r w:rsidRPr="009E1114">
              <w:rPr>
                <w:rFonts w:cs="Arial"/>
                <w:b/>
                <w:noProof/>
                <w:spacing w:val="-1"/>
                <w:sz w:val="16"/>
                <w:szCs w:val="16"/>
                <w:lang w:val="en-GB"/>
              </w:rPr>
              <w:t>Operating profit</w:t>
            </w:r>
          </w:p>
        </w:tc>
        <w:tc>
          <w:tcPr>
            <w:tcW w:w="925"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525</w:t>
            </w:r>
          </w:p>
        </w:tc>
        <w:tc>
          <w:tcPr>
            <w:tcW w:w="1134"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(538)</w:t>
            </w:r>
          </w:p>
        </w:tc>
        <w:tc>
          <w:tcPr>
            <w:tcW w:w="992"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595</w:t>
            </w:r>
          </w:p>
        </w:tc>
        <w:tc>
          <w:tcPr>
            <w:tcW w:w="992"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292</w:t>
            </w:r>
          </w:p>
        </w:tc>
        <w:tc>
          <w:tcPr>
            <w:tcW w:w="992"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858</w:t>
            </w:r>
          </w:p>
        </w:tc>
        <w:tc>
          <w:tcPr>
            <w:tcW w:w="919"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205</w:t>
            </w:r>
          </w:p>
        </w:tc>
        <w:tc>
          <w:tcPr>
            <w:tcW w:w="1349"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1,937</w:t>
            </w:r>
          </w:p>
        </w:tc>
        <w:tc>
          <w:tcPr>
            <w:tcW w:w="2499"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657</w:t>
            </w:r>
          </w:p>
        </w:tc>
        <w:tc>
          <w:tcPr>
            <w:tcW w:w="867" w:type="dxa"/>
            <w:tcBorders>
              <w:top w:val="single" w:sz="4" w:space="0" w:color="auto"/>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2,594</w:t>
            </w:r>
          </w:p>
        </w:tc>
      </w:tr>
      <w:tr w:rsidR="007533D0" w:rsidRPr="009E1114" w:rsidTr="00587823">
        <w:trPr>
          <w:trHeight w:val="20"/>
        </w:trPr>
        <w:tc>
          <w:tcPr>
            <w:tcW w:w="4004" w:type="dxa"/>
            <w:tcBorders>
              <w:top w:val="single" w:sz="4" w:space="0" w:color="auto"/>
              <w:left w:val="nil"/>
              <w:bottom w:val="nil"/>
              <w:right w:val="nil"/>
            </w:tcBorders>
            <w:shd w:val="clear" w:color="auto" w:fill="auto"/>
            <w:vAlign w:val="bottom"/>
          </w:tcPr>
          <w:p w:rsidR="007533D0" w:rsidRPr="009E1114" w:rsidRDefault="007533D0" w:rsidP="007F75AE">
            <w:pPr>
              <w:keepNext/>
              <w:keepLines/>
              <w:widowControl/>
              <w:ind w:left="142" w:hanging="142"/>
              <w:jc w:val="left"/>
              <w:rPr>
                <w:rFonts w:cs="Arial"/>
                <w:sz w:val="16"/>
                <w:szCs w:val="16"/>
                <w:lang w:val="en-GB"/>
              </w:rPr>
            </w:pPr>
            <w:r w:rsidRPr="009E1114">
              <w:rPr>
                <w:rFonts w:cs="Arial"/>
                <w:spacing w:val="-1"/>
                <w:sz w:val="16"/>
                <w:szCs w:val="16"/>
                <w:lang w:val="en-GB"/>
              </w:rPr>
              <w:t>Finance income</w:t>
            </w:r>
          </w:p>
        </w:tc>
        <w:tc>
          <w:tcPr>
            <w:tcW w:w="925"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134"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19"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349"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2499"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single" w:sz="4" w:space="0" w:color="auto"/>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419</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9E1114" w:rsidRDefault="007533D0" w:rsidP="007F75AE">
            <w:pPr>
              <w:keepNext/>
              <w:keepLines/>
              <w:widowControl/>
              <w:ind w:left="142" w:hanging="142"/>
              <w:jc w:val="left"/>
              <w:rPr>
                <w:rFonts w:cs="Arial"/>
                <w:sz w:val="16"/>
                <w:szCs w:val="16"/>
                <w:lang w:val="en-GB"/>
              </w:rPr>
            </w:pPr>
            <w:r w:rsidRPr="009E1114">
              <w:rPr>
                <w:rFonts w:cs="Arial"/>
                <w:spacing w:val="-1"/>
                <w:sz w:val="16"/>
                <w:szCs w:val="16"/>
                <w:lang w:val="en-GB"/>
              </w:rPr>
              <w:t>Finance expenses</w:t>
            </w:r>
          </w:p>
        </w:tc>
        <w:tc>
          <w:tcPr>
            <w:tcW w:w="925"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134"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1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34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249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nil"/>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(4,016)</w:t>
            </w:r>
          </w:p>
        </w:tc>
      </w:tr>
      <w:tr w:rsidR="007533D0" w:rsidRPr="009E1114" w:rsidTr="00587823">
        <w:trPr>
          <w:trHeight w:val="20"/>
        </w:trPr>
        <w:tc>
          <w:tcPr>
            <w:tcW w:w="4004" w:type="dxa"/>
            <w:tcBorders>
              <w:top w:val="nil"/>
              <w:left w:val="nil"/>
              <w:bottom w:val="single" w:sz="12" w:space="0" w:color="auto"/>
              <w:right w:val="nil"/>
            </w:tcBorders>
            <w:shd w:val="clear" w:color="auto" w:fill="auto"/>
            <w:vAlign w:val="bottom"/>
          </w:tcPr>
          <w:p w:rsidR="007533D0" w:rsidRPr="009E1114" w:rsidRDefault="007533D0" w:rsidP="007F75AE">
            <w:pPr>
              <w:keepNext/>
              <w:keepLines/>
              <w:widowControl/>
              <w:ind w:left="142" w:hanging="142"/>
              <w:jc w:val="left"/>
              <w:rPr>
                <w:rFonts w:cs="Arial"/>
                <w:b/>
                <w:noProof/>
                <w:spacing w:val="-1"/>
                <w:sz w:val="16"/>
                <w:szCs w:val="16"/>
                <w:lang w:val="en-GB"/>
              </w:rPr>
            </w:pPr>
            <w:r w:rsidRPr="009E1114">
              <w:rPr>
                <w:rFonts w:cs="Arial"/>
                <w:spacing w:val="-1"/>
                <w:sz w:val="16"/>
                <w:szCs w:val="16"/>
                <w:lang w:val="en-GB"/>
              </w:rPr>
              <w:t>Share of income of associates</w:t>
            </w:r>
          </w:p>
        </w:tc>
        <w:tc>
          <w:tcPr>
            <w:tcW w:w="925"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134"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1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34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249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(17)</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9E1114">
            <w:pPr>
              <w:keepNext/>
              <w:keepLines/>
              <w:widowControl/>
              <w:ind w:left="142" w:hanging="142"/>
              <w:jc w:val="left"/>
              <w:rPr>
                <w:rFonts w:cs="Arial"/>
                <w:b/>
                <w:sz w:val="16"/>
                <w:szCs w:val="16"/>
                <w:lang w:val="en-GB"/>
              </w:rPr>
            </w:pPr>
            <w:r w:rsidRPr="009E1114">
              <w:rPr>
                <w:rFonts w:cs="Arial"/>
                <w:b/>
                <w:noProof/>
                <w:spacing w:val="-1"/>
                <w:sz w:val="16"/>
                <w:szCs w:val="16"/>
                <w:lang w:val="en-GB"/>
              </w:rPr>
              <w:t>Loss before income tax</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(1,020)</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9E1114">
            <w:pPr>
              <w:keepNext/>
              <w:keepLines/>
              <w:widowControl/>
              <w:ind w:left="142" w:hanging="142"/>
              <w:jc w:val="left"/>
              <w:rPr>
                <w:rFonts w:cs="Arial"/>
                <w:sz w:val="16"/>
                <w:szCs w:val="16"/>
                <w:lang w:val="en-GB"/>
              </w:rPr>
            </w:pPr>
            <w:r w:rsidRPr="009E1114">
              <w:rPr>
                <w:rFonts w:cs="Arial"/>
                <w:spacing w:val="-1"/>
                <w:sz w:val="16"/>
                <w:szCs w:val="16"/>
                <w:lang w:val="en-GB"/>
              </w:rPr>
              <w:t>Total income tax expense</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(7)</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9E1114">
            <w:pPr>
              <w:tabs>
                <w:tab w:val="left" w:pos="60"/>
              </w:tabs>
              <w:ind w:left="142" w:hanging="142"/>
              <w:jc w:val="left"/>
              <w:rPr>
                <w:rFonts w:cs="Arial"/>
                <w:b/>
                <w:bCs/>
                <w:sz w:val="16"/>
                <w:szCs w:val="16"/>
                <w:lang w:val="en-GB"/>
              </w:rPr>
            </w:pPr>
            <w:r w:rsidRPr="009E1114">
              <w:rPr>
                <w:rFonts w:cs="Arial"/>
                <w:b/>
                <w:noProof/>
                <w:spacing w:val="-1"/>
                <w:sz w:val="16"/>
                <w:szCs w:val="16"/>
                <w:lang w:val="en-GB"/>
              </w:rPr>
              <w:t>Loss for the period</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(1,027)</w:t>
            </w:r>
          </w:p>
        </w:tc>
      </w:tr>
      <w:tr w:rsidR="00187915" w:rsidRPr="009E1114" w:rsidTr="00587823">
        <w:trPr>
          <w:trHeight w:val="227"/>
        </w:trPr>
        <w:tc>
          <w:tcPr>
            <w:tcW w:w="4004" w:type="dxa"/>
            <w:tcBorders>
              <w:top w:val="single" w:sz="12" w:space="0" w:color="auto"/>
              <w:left w:val="nil"/>
              <w:bottom w:val="single" w:sz="12" w:space="0" w:color="auto"/>
              <w:right w:val="nil"/>
            </w:tcBorders>
            <w:shd w:val="clear" w:color="auto" w:fill="auto"/>
            <w:vAlign w:val="bottom"/>
          </w:tcPr>
          <w:p w:rsidR="00187915" w:rsidRPr="009E1114" w:rsidRDefault="00187915" w:rsidP="007F75AE">
            <w:pPr>
              <w:ind w:left="142" w:right="57" w:hanging="142"/>
              <w:jc w:val="left"/>
              <w:rPr>
                <w:rFonts w:cs="Arial"/>
                <w:b/>
                <w:sz w:val="16"/>
                <w:szCs w:val="16"/>
                <w:lang w:val="en-GB"/>
              </w:rPr>
            </w:pPr>
            <w:r w:rsidRPr="009E1114">
              <w:rPr>
                <w:rFonts w:cs="Arial"/>
                <w:b/>
                <w:spacing w:val="-1"/>
                <w:sz w:val="16"/>
                <w:szCs w:val="16"/>
                <w:lang w:val="en-GB"/>
              </w:rPr>
              <w:t>Capital expenditure</w:t>
            </w:r>
          </w:p>
        </w:tc>
        <w:tc>
          <w:tcPr>
            <w:tcW w:w="925"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2,700</w:t>
            </w:r>
          </w:p>
        </w:tc>
        <w:tc>
          <w:tcPr>
            <w:tcW w:w="1134"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215</w:t>
            </w:r>
          </w:p>
        </w:tc>
        <w:tc>
          <w:tcPr>
            <w:tcW w:w="992"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660</w:t>
            </w:r>
          </w:p>
        </w:tc>
        <w:tc>
          <w:tcPr>
            <w:tcW w:w="992"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1,171</w:t>
            </w:r>
          </w:p>
        </w:tc>
        <w:tc>
          <w:tcPr>
            <w:tcW w:w="992"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2,912</w:t>
            </w:r>
          </w:p>
        </w:tc>
        <w:tc>
          <w:tcPr>
            <w:tcW w:w="919"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1,325</w:t>
            </w:r>
          </w:p>
        </w:tc>
        <w:tc>
          <w:tcPr>
            <w:tcW w:w="1349"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8,983</w:t>
            </w:r>
          </w:p>
        </w:tc>
        <w:tc>
          <w:tcPr>
            <w:tcW w:w="2499"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w:t>
            </w:r>
          </w:p>
        </w:tc>
        <w:tc>
          <w:tcPr>
            <w:tcW w:w="867" w:type="dxa"/>
            <w:tcBorders>
              <w:top w:val="single" w:sz="12" w:space="0" w:color="auto"/>
              <w:left w:val="nil"/>
              <w:bottom w:val="single" w:sz="12" w:space="0" w:color="auto"/>
              <w:right w:val="nil"/>
            </w:tcBorders>
            <w:shd w:val="clear" w:color="auto" w:fill="auto"/>
            <w:vAlign w:val="bottom"/>
          </w:tcPr>
          <w:p w:rsidR="00187915" w:rsidRDefault="00187915">
            <w:pPr>
              <w:jc w:val="right"/>
              <w:rPr>
                <w:rFonts w:cs="Arial"/>
                <w:b/>
                <w:bCs/>
                <w:color w:val="000000"/>
                <w:sz w:val="18"/>
                <w:szCs w:val="18"/>
              </w:rPr>
            </w:pPr>
            <w:r>
              <w:rPr>
                <w:rFonts w:cs="Arial"/>
                <w:b/>
                <w:bCs/>
                <w:color w:val="000000"/>
                <w:sz w:val="18"/>
                <w:szCs w:val="18"/>
              </w:rPr>
              <w:t>8,983</w:t>
            </w:r>
          </w:p>
        </w:tc>
      </w:tr>
      <w:tr w:rsidR="007F75AE" w:rsidRPr="009E1114" w:rsidTr="00587823">
        <w:trPr>
          <w:trHeight w:val="283"/>
        </w:trPr>
        <w:tc>
          <w:tcPr>
            <w:tcW w:w="4004" w:type="dxa"/>
            <w:tcBorders>
              <w:top w:val="single" w:sz="12" w:space="0" w:color="auto"/>
              <w:left w:val="nil"/>
              <w:bottom w:val="nil"/>
              <w:right w:val="nil"/>
            </w:tcBorders>
            <w:shd w:val="clear" w:color="auto" w:fill="auto"/>
            <w:vAlign w:val="bottom"/>
          </w:tcPr>
          <w:p w:rsidR="007F75AE" w:rsidRPr="009E1114" w:rsidRDefault="00922B0C" w:rsidP="009E1114">
            <w:pPr>
              <w:keepNext/>
              <w:keepLines/>
              <w:widowControl/>
              <w:tabs>
                <w:tab w:val="center" w:pos="142"/>
                <w:tab w:val="num" w:pos="502"/>
              </w:tabs>
              <w:spacing w:before="120" w:after="60"/>
              <w:jc w:val="left"/>
              <w:rPr>
                <w:rFonts w:cs="Arial"/>
                <w:b/>
                <w:bCs/>
                <w:sz w:val="16"/>
                <w:szCs w:val="16"/>
                <w:lang w:val="en-GB"/>
              </w:rPr>
            </w:pPr>
            <w:r w:rsidRPr="009E1114">
              <w:rPr>
                <w:rFonts w:cs="Arial"/>
                <w:b/>
                <w:bCs/>
                <w:spacing w:val="-2"/>
                <w:sz w:val="16"/>
                <w:szCs w:val="16"/>
                <w:lang w:val="en-GB"/>
              </w:rPr>
              <w:t xml:space="preserve">31 </w:t>
            </w:r>
            <w:r w:rsidR="009E1114" w:rsidRPr="009E1114">
              <w:rPr>
                <w:rFonts w:cs="Arial"/>
                <w:b/>
                <w:bCs/>
                <w:spacing w:val="-2"/>
                <w:sz w:val="16"/>
                <w:szCs w:val="16"/>
                <w:lang w:val="en-GB"/>
              </w:rPr>
              <w:t>September</w:t>
            </w:r>
            <w:r w:rsidRPr="009E1114">
              <w:rPr>
                <w:rFonts w:cs="Arial"/>
                <w:b/>
                <w:bCs/>
                <w:spacing w:val="-2"/>
                <w:sz w:val="16"/>
                <w:szCs w:val="16"/>
                <w:lang w:val="en-GB"/>
              </w:rPr>
              <w:t xml:space="preserve"> 2013</w:t>
            </w:r>
          </w:p>
        </w:tc>
        <w:tc>
          <w:tcPr>
            <w:tcW w:w="925"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1134"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992"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992"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992"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919"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1349"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2499"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867"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r>
      <w:tr w:rsidR="00D04692" w:rsidRPr="009E1114" w:rsidTr="00587823">
        <w:trPr>
          <w:trHeight w:val="244"/>
        </w:trPr>
        <w:tc>
          <w:tcPr>
            <w:tcW w:w="4004" w:type="dxa"/>
            <w:tcBorders>
              <w:top w:val="nil"/>
              <w:left w:val="nil"/>
              <w:bottom w:val="single" w:sz="12" w:space="0" w:color="auto"/>
              <w:right w:val="nil"/>
            </w:tcBorders>
            <w:shd w:val="clear" w:color="auto" w:fill="auto"/>
            <w:vAlign w:val="bottom"/>
          </w:tcPr>
          <w:p w:rsidR="00D04692" w:rsidRPr="009E1114" w:rsidRDefault="00D04692" w:rsidP="007F75AE">
            <w:pPr>
              <w:jc w:val="left"/>
              <w:rPr>
                <w:rFonts w:cs="Arial"/>
                <w:b/>
                <w:sz w:val="16"/>
                <w:szCs w:val="16"/>
                <w:lang w:val="en-GB"/>
              </w:rPr>
            </w:pPr>
            <w:r w:rsidRPr="009E1114">
              <w:rPr>
                <w:rFonts w:cs="Arial"/>
                <w:b/>
                <w:spacing w:val="-1"/>
                <w:sz w:val="16"/>
                <w:szCs w:val="16"/>
                <w:lang w:val="en-GB"/>
              </w:rPr>
              <w:t>Non-current and current debt</w:t>
            </w:r>
          </w:p>
        </w:tc>
        <w:tc>
          <w:tcPr>
            <w:tcW w:w="925"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(42,407)</w:t>
            </w:r>
          </w:p>
        </w:tc>
        <w:tc>
          <w:tcPr>
            <w:tcW w:w="1134"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(4,800)</w:t>
            </w:r>
          </w:p>
        </w:tc>
        <w:tc>
          <w:tcPr>
            <w:tcW w:w="992"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(1,240)</w:t>
            </w:r>
          </w:p>
        </w:tc>
        <w:tc>
          <w:tcPr>
            <w:tcW w:w="992"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(4,400)</w:t>
            </w:r>
          </w:p>
        </w:tc>
        <w:tc>
          <w:tcPr>
            <w:tcW w:w="992"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(9,936)</w:t>
            </w:r>
          </w:p>
        </w:tc>
        <w:tc>
          <w:tcPr>
            <w:tcW w:w="919"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(3,899)</w:t>
            </w:r>
          </w:p>
        </w:tc>
        <w:tc>
          <w:tcPr>
            <w:tcW w:w="1349"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(66,682)</w:t>
            </w:r>
          </w:p>
        </w:tc>
        <w:tc>
          <w:tcPr>
            <w:tcW w:w="2499"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w:t>
            </w:r>
          </w:p>
        </w:tc>
        <w:tc>
          <w:tcPr>
            <w:tcW w:w="867" w:type="dxa"/>
            <w:tcBorders>
              <w:top w:val="nil"/>
              <w:left w:val="nil"/>
              <w:bottom w:val="single" w:sz="12" w:space="0" w:color="auto"/>
              <w:right w:val="nil"/>
            </w:tcBorders>
            <w:shd w:val="clear" w:color="auto" w:fill="auto"/>
            <w:vAlign w:val="bottom"/>
          </w:tcPr>
          <w:p w:rsidR="00D04692" w:rsidRDefault="00D04692">
            <w:pPr>
              <w:jc w:val="right"/>
              <w:rPr>
                <w:rFonts w:cs="Arial"/>
                <w:b/>
                <w:bCs/>
                <w:color w:val="000000"/>
                <w:sz w:val="18"/>
                <w:szCs w:val="18"/>
              </w:rPr>
            </w:pPr>
            <w:r>
              <w:rPr>
                <w:rFonts w:cs="Arial"/>
                <w:b/>
                <w:bCs/>
                <w:color w:val="000000"/>
                <w:sz w:val="18"/>
                <w:szCs w:val="18"/>
              </w:rPr>
              <w:t>(66,682)</w:t>
            </w:r>
          </w:p>
        </w:tc>
      </w:tr>
      <w:tr w:rsidR="00040C91" w:rsidRPr="009E1114" w:rsidTr="00587823">
        <w:trPr>
          <w:trHeight w:val="20"/>
        </w:trPr>
        <w:tc>
          <w:tcPr>
            <w:tcW w:w="4004" w:type="dxa"/>
            <w:tcBorders>
              <w:top w:val="single" w:sz="12" w:space="0" w:color="auto"/>
              <w:left w:val="nil"/>
              <w:bottom w:val="nil"/>
              <w:right w:val="nil"/>
            </w:tcBorders>
            <w:shd w:val="clear" w:color="auto" w:fill="auto"/>
            <w:vAlign w:val="bottom"/>
          </w:tcPr>
          <w:p w:rsidR="00040C91" w:rsidRPr="009E1114" w:rsidRDefault="00040C91" w:rsidP="007F75AE">
            <w:pPr>
              <w:keepNext/>
              <w:keepLines/>
              <w:widowControl/>
              <w:tabs>
                <w:tab w:val="center" w:pos="142"/>
                <w:tab w:val="num" w:pos="502"/>
              </w:tabs>
              <w:spacing w:after="60"/>
              <w:jc w:val="left"/>
              <w:rPr>
                <w:rFonts w:cs="Arial"/>
                <w:b/>
                <w:bCs/>
                <w:spacing w:val="-2"/>
                <w:sz w:val="18"/>
                <w:szCs w:val="18"/>
                <w:lang w:val="en-GB"/>
              </w:rPr>
            </w:pPr>
          </w:p>
        </w:tc>
        <w:tc>
          <w:tcPr>
            <w:tcW w:w="925" w:type="dxa"/>
            <w:tcBorders>
              <w:top w:val="single" w:sz="12" w:space="0" w:color="auto"/>
              <w:left w:val="nil"/>
              <w:bottom w:val="single" w:sz="4" w:space="0" w:color="auto"/>
              <w:right w:val="nil"/>
            </w:tcBorders>
            <w:shd w:val="clear" w:color="auto" w:fill="auto"/>
          </w:tcPr>
          <w:p w:rsidR="00040C91" w:rsidRPr="009E1114" w:rsidRDefault="00040C91" w:rsidP="00040C91">
            <w:pPr>
              <w:keepNext/>
              <w:keepLines/>
              <w:widowControl/>
              <w:shd w:val="clear" w:color="auto" w:fill="FFFFFF"/>
              <w:tabs>
                <w:tab w:val="left" w:pos="-40"/>
                <w:tab w:val="left" w:pos="2008"/>
                <w:tab w:val="left" w:pos="2320"/>
              </w:tabs>
              <w:ind w:left="-40" w:right="-113"/>
              <w:jc w:val="right"/>
              <w:outlineLvl w:val="4"/>
              <w:rPr>
                <w:rFonts w:cs="Arial"/>
                <w:b/>
                <w:bCs/>
                <w:spacing w:val="-2"/>
                <w:sz w:val="18"/>
                <w:szCs w:val="18"/>
                <w:lang w:val="en-GB" w:eastAsia="x-none"/>
              </w:rPr>
            </w:pPr>
          </w:p>
        </w:tc>
        <w:tc>
          <w:tcPr>
            <w:tcW w:w="1134" w:type="dxa"/>
            <w:tcBorders>
              <w:top w:val="single" w:sz="12" w:space="0" w:color="auto"/>
              <w:left w:val="nil"/>
              <w:bottom w:val="single" w:sz="4" w:space="0" w:color="auto"/>
              <w:right w:val="nil"/>
            </w:tcBorders>
            <w:shd w:val="clear" w:color="auto" w:fill="auto"/>
          </w:tcPr>
          <w:p w:rsidR="00040C91" w:rsidRPr="009E1114" w:rsidRDefault="00040C91" w:rsidP="00040C91">
            <w:pPr>
              <w:keepNext/>
              <w:keepLines/>
              <w:widowControl/>
              <w:shd w:val="clear" w:color="auto" w:fill="FFFFFF"/>
              <w:tabs>
                <w:tab w:val="left" w:pos="-40"/>
                <w:tab w:val="left" w:pos="2008"/>
                <w:tab w:val="left" w:pos="2320"/>
              </w:tabs>
              <w:ind w:left="-40" w:right="-113"/>
              <w:jc w:val="right"/>
              <w:outlineLvl w:val="4"/>
              <w:rPr>
                <w:rFonts w:cs="Arial"/>
                <w:b/>
                <w:bCs/>
                <w:spacing w:val="-2"/>
                <w:sz w:val="18"/>
                <w:szCs w:val="18"/>
                <w:lang w:val="en-GB" w:eastAsia="x-none"/>
              </w:rPr>
            </w:pPr>
          </w:p>
        </w:tc>
        <w:tc>
          <w:tcPr>
            <w:tcW w:w="992" w:type="dxa"/>
            <w:tcBorders>
              <w:top w:val="single" w:sz="12" w:space="0" w:color="auto"/>
              <w:left w:val="nil"/>
              <w:bottom w:val="single" w:sz="4" w:space="0" w:color="auto"/>
              <w:right w:val="nil"/>
            </w:tcBorders>
            <w:shd w:val="clear" w:color="auto" w:fill="auto"/>
          </w:tcPr>
          <w:p w:rsidR="00040C91" w:rsidRPr="009E1114" w:rsidRDefault="00040C91" w:rsidP="00040C91">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p>
        </w:tc>
        <w:tc>
          <w:tcPr>
            <w:tcW w:w="992" w:type="dxa"/>
            <w:tcBorders>
              <w:top w:val="single" w:sz="12" w:space="0" w:color="auto"/>
              <w:left w:val="nil"/>
              <w:bottom w:val="single" w:sz="4" w:space="0" w:color="auto"/>
              <w:right w:val="nil"/>
            </w:tcBorders>
          </w:tcPr>
          <w:p w:rsidR="00040C91" w:rsidRPr="009E1114" w:rsidRDefault="00040C91" w:rsidP="00040C91">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p>
        </w:tc>
        <w:tc>
          <w:tcPr>
            <w:tcW w:w="992" w:type="dxa"/>
            <w:tcBorders>
              <w:top w:val="single" w:sz="12" w:space="0" w:color="auto"/>
              <w:left w:val="nil"/>
              <w:bottom w:val="single" w:sz="4" w:space="0" w:color="auto"/>
              <w:right w:val="nil"/>
            </w:tcBorders>
          </w:tcPr>
          <w:p w:rsidR="00040C91" w:rsidRPr="009E1114" w:rsidRDefault="00040C91" w:rsidP="00040C91">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p>
        </w:tc>
        <w:tc>
          <w:tcPr>
            <w:tcW w:w="919" w:type="dxa"/>
            <w:tcBorders>
              <w:top w:val="single" w:sz="12" w:space="0" w:color="auto"/>
              <w:left w:val="nil"/>
              <w:bottom w:val="single" w:sz="4" w:space="0" w:color="auto"/>
              <w:right w:val="nil"/>
            </w:tcBorders>
            <w:shd w:val="clear" w:color="auto" w:fill="auto"/>
          </w:tcPr>
          <w:p w:rsidR="00040C91" w:rsidRPr="009E1114" w:rsidRDefault="00040C91" w:rsidP="00040C91">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p>
        </w:tc>
        <w:tc>
          <w:tcPr>
            <w:tcW w:w="1349" w:type="dxa"/>
            <w:tcBorders>
              <w:top w:val="single" w:sz="12" w:space="0" w:color="auto"/>
              <w:left w:val="nil"/>
              <w:bottom w:val="single" w:sz="4" w:space="0" w:color="auto"/>
              <w:right w:val="nil"/>
            </w:tcBorders>
            <w:shd w:val="clear" w:color="auto" w:fill="auto"/>
          </w:tcPr>
          <w:p w:rsidR="00040C91" w:rsidRPr="009E1114" w:rsidRDefault="00040C91" w:rsidP="00040C91">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p>
        </w:tc>
        <w:tc>
          <w:tcPr>
            <w:tcW w:w="2499" w:type="dxa"/>
            <w:tcBorders>
              <w:top w:val="single" w:sz="12" w:space="0" w:color="auto"/>
              <w:left w:val="nil"/>
              <w:bottom w:val="single" w:sz="4" w:space="0" w:color="auto"/>
              <w:right w:val="nil"/>
            </w:tcBorders>
            <w:shd w:val="clear" w:color="auto" w:fill="auto"/>
          </w:tcPr>
          <w:p w:rsidR="00040C91" w:rsidRPr="009E1114" w:rsidRDefault="00040C91" w:rsidP="00040C91">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p>
        </w:tc>
        <w:tc>
          <w:tcPr>
            <w:tcW w:w="867" w:type="dxa"/>
            <w:tcBorders>
              <w:top w:val="single" w:sz="12" w:space="0" w:color="auto"/>
              <w:left w:val="nil"/>
              <w:bottom w:val="single" w:sz="4" w:space="0" w:color="auto"/>
              <w:right w:val="nil"/>
            </w:tcBorders>
            <w:shd w:val="clear" w:color="auto" w:fill="auto"/>
          </w:tcPr>
          <w:p w:rsidR="00040C91" w:rsidRPr="009E1114" w:rsidRDefault="00040C91" w:rsidP="00040C91">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p>
        </w:tc>
      </w:tr>
      <w:tr w:rsidR="00040C91" w:rsidRPr="009E1114" w:rsidTr="00587823">
        <w:trPr>
          <w:trHeight w:val="214"/>
        </w:trPr>
        <w:tc>
          <w:tcPr>
            <w:tcW w:w="4004" w:type="dxa"/>
            <w:tcBorders>
              <w:top w:val="nil"/>
              <w:left w:val="nil"/>
              <w:bottom w:val="single" w:sz="12" w:space="0" w:color="auto"/>
              <w:right w:val="nil"/>
            </w:tcBorders>
            <w:shd w:val="clear" w:color="auto" w:fill="auto"/>
            <w:vAlign w:val="bottom"/>
          </w:tcPr>
          <w:p w:rsidR="00E26E59" w:rsidRPr="009E1114" w:rsidRDefault="00040C91">
            <w:pPr>
              <w:keepNext/>
              <w:keepLines/>
              <w:widowControl/>
              <w:tabs>
                <w:tab w:val="center" w:pos="142"/>
                <w:tab w:val="num" w:pos="502"/>
              </w:tabs>
              <w:spacing w:after="60"/>
              <w:jc w:val="left"/>
              <w:rPr>
                <w:rFonts w:cs="Arial"/>
                <w:b/>
                <w:bCs/>
                <w:spacing w:val="-2"/>
                <w:sz w:val="18"/>
                <w:szCs w:val="18"/>
                <w:lang w:val="en-GB"/>
              </w:rPr>
            </w:pPr>
            <w:r w:rsidRPr="009E1114">
              <w:rPr>
                <w:rFonts w:cs="Arial"/>
                <w:b/>
                <w:bCs/>
                <w:spacing w:val="-2"/>
                <w:sz w:val="18"/>
                <w:szCs w:val="18"/>
                <w:lang w:val="en-GB"/>
              </w:rPr>
              <w:t>Nine months ended</w:t>
            </w:r>
            <w:r w:rsidR="00E26E59" w:rsidRPr="009E1114">
              <w:rPr>
                <w:rFonts w:cs="Arial"/>
                <w:b/>
                <w:bCs/>
                <w:spacing w:val="-2"/>
                <w:sz w:val="18"/>
                <w:szCs w:val="18"/>
                <w:lang w:val="en-GB"/>
              </w:rPr>
              <w:t xml:space="preserve"> </w:t>
            </w:r>
          </w:p>
          <w:p w:rsidR="00040C91" w:rsidRPr="009E1114" w:rsidRDefault="00040C91">
            <w:pPr>
              <w:keepNext/>
              <w:keepLines/>
              <w:widowControl/>
              <w:tabs>
                <w:tab w:val="center" w:pos="142"/>
                <w:tab w:val="num" w:pos="502"/>
              </w:tabs>
              <w:spacing w:after="60"/>
              <w:jc w:val="left"/>
              <w:rPr>
                <w:rFonts w:cs="Arial"/>
                <w:b/>
                <w:bCs/>
                <w:spacing w:val="-2"/>
                <w:sz w:val="18"/>
                <w:szCs w:val="18"/>
                <w:lang w:val="en-GB"/>
              </w:rPr>
            </w:pPr>
            <w:r w:rsidRPr="009E1114">
              <w:rPr>
                <w:rFonts w:cs="Arial"/>
                <w:b/>
                <w:bCs/>
                <w:spacing w:val="-2"/>
                <w:sz w:val="18"/>
                <w:szCs w:val="18"/>
                <w:lang w:val="en-GB"/>
              </w:rPr>
              <w:t>30 September 2012</w:t>
            </w:r>
          </w:p>
        </w:tc>
        <w:tc>
          <w:tcPr>
            <w:tcW w:w="925" w:type="dxa"/>
            <w:tcBorders>
              <w:top w:val="nil"/>
              <w:left w:val="nil"/>
              <w:bottom w:val="single" w:sz="12" w:space="0" w:color="auto"/>
              <w:right w:val="nil"/>
            </w:tcBorders>
            <w:shd w:val="clear" w:color="auto" w:fill="auto"/>
            <w:vAlign w:val="center"/>
          </w:tcPr>
          <w:p w:rsidR="00040C91" w:rsidRPr="009E1114" w:rsidRDefault="00040C91" w:rsidP="0023246C">
            <w:pPr>
              <w:keepNext/>
              <w:keepLines/>
              <w:widowControl/>
              <w:shd w:val="clear" w:color="auto" w:fill="FFFFFF"/>
              <w:tabs>
                <w:tab w:val="left" w:pos="-4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1</w:t>
            </w:r>
          </w:p>
        </w:tc>
        <w:tc>
          <w:tcPr>
            <w:tcW w:w="1134" w:type="dxa"/>
            <w:tcBorders>
              <w:top w:val="nil"/>
              <w:left w:val="nil"/>
              <w:bottom w:val="single" w:sz="12" w:space="0" w:color="auto"/>
              <w:right w:val="nil"/>
            </w:tcBorders>
            <w:shd w:val="clear" w:color="auto" w:fill="auto"/>
            <w:vAlign w:val="center"/>
          </w:tcPr>
          <w:p w:rsidR="00040C91" w:rsidRPr="009E1114" w:rsidRDefault="00040C91" w:rsidP="0023246C">
            <w:pPr>
              <w:keepNext/>
              <w:keepLines/>
              <w:widowControl/>
              <w:shd w:val="clear" w:color="auto" w:fill="FFFFFF"/>
              <w:tabs>
                <w:tab w:val="left" w:pos="-4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2</w:t>
            </w:r>
          </w:p>
        </w:tc>
        <w:tc>
          <w:tcPr>
            <w:tcW w:w="992" w:type="dxa"/>
            <w:tcBorders>
              <w:top w:val="nil"/>
              <w:left w:val="nil"/>
              <w:bottom w:val="single" w:sz="12" w:space="0" w:color="auto"/>
              <w:right w:val="nil"/>
            </w:tcBorders>
            <w:shd w:val="clear" w:color="auto" w:fill="auto"/>
            <w:vAlign w:val="center"/>
          </w:tcPr>
          <w:p w:rsidR="00040C91" w:rsidRPr="009E1114" w:rsidRDefault="00040C91"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3</w:t>
            </w:r>
          </w:p>
        </w:tc>
        <w:tc>
          <w:tcPr>
            <w:tcW w:w="992" w:type="dxa"/>
            <w:tcBorders>
              <w:top w:val="nil"/>
              <w:left w:val="nil"/>
              <w:bottom w:val="single" w:sz="12" w:space="0" w:color="auto"/>
              <w:right w:val="nil"/>
            </w:tcBorders>
            <w:vAlign w:val="center"/>
          </w:tcPr>
          <w:p w:rsidR="00040C91" w:rsidRPr="009E1114" w:rsidRDefault="00040C91"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4</w:t>
            </w:r>
          </w:p>
        </w:tc>
        <w:tc>
          <w:tcPr>
            <w:tcW w:w="992" w:type="dxa"/>
            <w:tcBorders>
              <w:top w:val="nil"/>
              <w:left w:val="nil"/>
              <w:bottom w:val="single" w:sz="12" w:space="0" w:color="auto"/>
              <w:right w:val="nil"/>
            </w:tcBorders>
            <w:vAlign w:val="center"/>
          </w:tcPr>
          <w:p w:rsidR="00040C91" w:rsidRPr="009E1114" w:rsidRDefault="00040C91"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Segment 5</w:t>
            </w:r>
          </w:p>
        </w:tc>
        <w:tc>
          <w:tcPr>
            <w:tcW w:w="919" w:type="dxa"/>
            <w:tcBorders>
              <w:top w:val="nil"/>
              <w:left w:val="nil"/>
              <w:bottom w:val="single" w:sz="12" w:space="0" w:color="auto"/>
              <w:right w:val="nil"/>
            </w:tcBorders>
            <w:shd w:val="clear" w:color="auto" w:fill="auto"/>
            <w:vAlign w:val="center"/>
          </w:tcPr>
          <w:p w:rsidR="00040C91" w:rsidRPr="009E1114" w:rsidRDefault="00EC7BDC"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Pr>
                <w:rFonts w:cs="Arial"/>
                <w:b/>
                <w:bCs/>
                <w:spacing w:val="-2"/>
                <w:sz w:val="18"/>
                <w:szCs w:val="18"/>
                <w:lang w:val="en-GB" w:eastAsia="x-none"/>
              </w:rPr>
              <w:t>O</w:t>
            </w:r>
            <w:r w:rsidR="00040C91" w:rsidRPr="009E1114">
              <w:rPr>
                <w:rFonts w:cs="Arial"/>
                <w:b/>
                <w:bCs/>
                <w:spacing w:val="-2"/>
                <w:sz w:val="18"/>
                <w:szCs w:val="18"/>
                <w:lang w:val="en-GB" w:eastAsia="x-none"/>
              </w:rPr>
              <w:t>ther</w:t>
            </w:r>
          </w:p>
        </w:tc>
        <w:tc>
          <w:tcPr>
            <w:tcW w:w="1349" w:type="dxa"/>
            <w:tcBorders>
              <w:top w:val="nil"/>
              <w:left w:val="nil"/>
              <w:bottom w:val="single" w:sz="12" w:space="0" w:color="auto"/>
              <w:right w:val="nil"/>
            </w:tcBorders>
            <w:shd w:val="clear" w:color="auto" w:fill="auto"/>
            <w:vAlign w:val="center"/>
          </w:tcPr>
          <w:p w:rsidR="00040C91" w:rsidRPr="009E1114" w:rsidRDefault="00040C91"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Total segments</w:t>
            </w:r>
          </w:p>
        </w:tc>
        <w:tc>
          <w:tcPr>
            <w:tcW w:w="2499" w:type="dxa"/>
            <w:tcBorders>
              <w:top w:val="nil"/>
              <w:left w:val="nil"/>
              <w:bottom w:val="single" w:sz="12" w:space="0" w:color="auto"/>
              <w:right w:val="nil"/>
            </w:tcBorders>
            <w:shd w:val="clear" w:color="auto" w:fill="auto"/>
            <w:vAlign w:val="center"/>
          </w:tcPr>
          <w:p w:rsidR="00040C91" w:rsidRPr="009E1114" w:rsidRDefault="00040C91"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Unallocated adjustments and intercompany operations</w:t>
            </w:r>
          </w:p>
        </w:tc>
        <w:tc>
          <w:tcPr>
            <w:tcW w:w="867" w:type="dxa"/>
            <w:tcBorders>
              <w:top w:val="nil"/>
              <w:left w:val="nil"/>
              <w:bottom w:val="single" w:sz="12" w:space="0" w:color="auto"/>
              <w:right w:val="nil"/>
            </w:tcBorders>
            <w:shd w:val="clear" w:color="auto" w:fill="auto"/>
            <w:vAlign w:val="center"/>
          </w:tcPr>
          <w:p w:rsidR="00040C91" w:rsidRPr="009E1114" w:rsidRDefault="00040C91" w:rsidP="0023246C">
            <w:pPr>
              <w:keepNext/>
              <w:keepLines/>
              <w:widowControl/>
              <w:shd w:val="clear" w:color="auto" w:fill="FFFFFF"/>
              <w:tabs>
                <w:tab w:val="left" w:pos="-40"/>
                <w:tab w:val="left" w:pos="0"/>
                <w:tab w:val="left" w:pos="2008"/>
                <w:tab w:val="left" w:pos="2320"/>
              </w:tabs>
              <w:ind w:left="-40" w:right="-113"/>
              <w:jc w:val="right"/>
              <w:outlineLvl w:val="4"/>
              <w:rPr>
                <w:rFonts w:cs="Arial"/>
                <w:b/>
                <w:bCs/>
                <w:spacing w:val="-2"/>
                <w:sz w:val="18"/>
                <w:szCs w:val="18"/>
                <w:lang w:val="en-GB" w:eastAsia="x-none"/>
              </w:rPr>
            </w:pPr>
            <w:r w:rsidRPr="009E1114">
              <w:rPr>
                <w:rFonts w:cs="Arial"/>
                <w:b/>
                <w:bCs/>
                <w:spacing w:val="-2"/>
                <w:sz w:val="18"/>
                <w:szCs w:val="18"/>
                <w:lang w:val="en-GB" w:eastAsia="x-none"/>
              </w:rPr>
              <w:t>TOTAL</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tcPr>
          <w:p w:rsidR="007533D0" w:rsidRPr="009E1114" w:rsidRDefault="007533D0" w:rsidP="002529D3">
            <w:pPr>
              <w:keepNext/>
              <w:keepLines/>
              <w:widowControl/>
              <w:tabs>
                <w:tab w:val="center" w:pos="142"/>
                <w:tab w:val="num" w:pos="502"/>
              </w:tabs>
              <w:spacing w:after="60"/>
              <w:jc w:val="left"/>
              <w:rPr>
                <w:rFonts w:cs="Arial"/>
                <w:b/>
                <w:sz w:val="16"/>
                <w:szCs w:val="16"/>
                <w:lang w:val="en-GB"/>
              </w:rPr>
            </w:pPr>
            <w:r w:rsidRPr="009E1114">
              <w:rPr>
                <w:b/>
                <w:sz w:val="16"/>
                <w:szCs w:val="16"/>
                <w:lang w:val="en-GB"/>
              </w:rPr>
              <w:t>Revenue</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103,181</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7,230</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6,571</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6,264</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19,694</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2,686</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145,626</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(54,776)</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90,850</w:t>
            </w:r>
          </w:p>
        </w:tc>
      </w:tr>
      <w:tr w:rsidR="007533D0" w:rsidRPr="009E1114" w:rsidTr="00587823">
        <w:trPr>
          <w:trHeight w:val="20"/>
        </w:trPr>
        <w:tc>
          <w:tcPr>
            <w:tcW w:w="4004" w:type="dxa"/>
            <w:tcBorders>
              <w:top w:val="single" w:sz="12" w:space="0" w:color="auto"/>
              <w:left w:val="nil"/>
              <w:bottom w:val="nil"/>
              <w:right w:val="nil"/>
            </w:tcBorders>
            <w:shd w:val="clear" w:color="auto" w:fill="auto"/>
          </w:tcPr>
          <w:p w:rsidR="007533D0" w:rsidRPr="009E1114" w:rsidRDefault="007533D0" w:rsidP="007F75AE">
            <w:pPr>
              <w:keepNext/>
              <w:keepLines/>
              <w:widowControl/>
              <w:ind w:left="567" w:hanging="142"/>
              <w:jc w:val="left"/>
              <w:rPr>
                <w:rFonts w:cs="Arial"/>
                <w:i/>
                <w:spacing w:val="-4"/>
                <w:sz w:val="16"/>
                <w:szCs w:val="16"/>
                <w:lang w:val="en-GB"/>
              </w:rPr>
            </w:pPr>
            <w:r w:rsidRPr="009E1114">
              <w:rPr>
                <w:sz w:val="16"/>
                <w:szCs w:val="16"/>
                <w:lang w:val="en-GB"/>
              </w:rPr>
              <w:t>including:</w:t>
            </w:r>
          </w:p>
        </w:tc>
        <w:tc>
          <w:tcPr>
            <w:tcW w:w="925"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1134"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992"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992"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992"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919"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1349"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2499" w:type="dxa"/>
            <w:tcBorders>
              <w:top w:val="single" w:sz="12" w:space="0" w:color="auto"/>
              <w:left w:val="nil"/>
              <w:bottom w:val="nil"/>
              <w:right w:val="nil"/>
            </w:tcBorders>
            <w:shd w:val="clear" w:color="auto" w:fill="auto"/>
            <w:vAlign w:val="bottom"/>
          </w:tcPr>
          <w:p w:rsidR="007533D0" w:rsidRDefault="007533D0">
            <w:pPr>
              <w:rPr>
                <w:rFonts w:cs="Arial"/>
                <w:color w:val="000000"/>
                <w:sz w:val="18"/>
                <w:szCs w:val="18"/>
              </w:rPr>
            </w:pPr>
            <w:r>
              <w:rPr>
                <w:rFonts w:cs="Arial"/>
                <w:color w:val="000000"/>
                <w:sz w:val="18"/>
                <w:szCs w:val="18"/>
              </w:rPr>
              <w:t> </w:t>
            </w:r>
          </w:p>
        </w:tc>
        <w:tc>
          <w:tcPr>
            <w:tcW w:w="867" w:type="dxa"/>
            <w:tcBorders>
              <w:top w:val="single" w:sz="12" w:space="0" w:color="auto"/>
              <w:left w:val="nil"/>
              <w:bottom w:val="nil"/>
              <w:right w:val="nil"/>
            </w:tcBorders>
            <w:shd w:val="clear" w:color="auto" w:fill="auto"/>
            <w:vAlign w:val="bottom"/>
          </w:tcPr>
          <w:p w:rsidR="007533D0" w:rsidRDefault="007533D0">
            <w:pPr>
              <w:rPr>
                <w:rFonts w:cs="Arial"/>
                <w:b/>
                <w:bCs/>
                <w:color w:val="000000"/>
                <w:sz w:val="18"/>
                <w:szCs w:val="18"/>
              </w:rPr>
            </w:pPr>
            <w:r>
              <w:rPr>
                <w:rFonts w:cs="Arial"/>
                <w:b/>
                <w:bCs/>
                <w:color w:val="000000"/>
                <w:sz w:val="18"/>
                <w:szCs w:val="18"/>
              </w:rPr>
              <w:t> </w:t>
            </w:r>
          </w:p>
        </w:tc>
      </w:tr>
      <w:tr w:rsidR="007533D0" w:rsidRPr="009E1114" w:rsidTr="00587823">
        <w:trPr>
          <w:trHeight w:val="20"/>
        </w:trPr>
        <w:tc>
          <w:tcPr>
            <w:tcW w:w="4004" w:type="dxa"/>
            <w:tcBorders>
              <w:top w:val="nil"/>
              <w:left w:val="nil"/>
              <w:bottom w:val="nil"/>
              <w:right w:val="nil"/>
            </w:tcBorders>
            <w:shd w:val="clear" w:color="auto" w:fill="auto"/>
          </w:tcPr>
          <w:p w:rsidR="007533D0" w:rsidRPr="009E1114" w:rsidRDefault="007533D0" w:rsidP="007F75AE">
            <w:pPr>
              <w:keepNext/>
              <w:keepLines/>
              <w:widowControl/>
              <w:ind w:left="567" w:hanging="142"/>
              <w:jc w:val="left"/>
              <w:rPr>
                <w:rFonts w:cs="Arial"/>
                <w:i/>
                <w:spacing w:val="-4"/>
                <w:sz w:val="16"/>
                <w:szCs w:val="16"/>
                <w:lang w:val="en-GB"/>
              </w:rPr>
            </w:pPr>
            <w:r w:rsidRPr="009E1114">
              <w:rPr>
                <w:sz w:val="16"/>
                <w:szCs w:val="16"/>
                <w:lang w:val="en-GB"/>
              </w:rPr>
              <w:t>from external companies:</w:t>
            </w:r>
          </w:p>
        </w:tc>
        <w:tc>
          <w:tcPr>
            <w:tcW w:w="925"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56,978</w:t>
            </w:r>
          </w:p>
        </w:tc>
        <w:tc>
          <w:tcPr>
            <w:tcW w:w="1134"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7,086</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6,204</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5,286</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13,781</w:t>
            </w:r>
          </w:p>
        </w:tc>
        <w:tc>
          <w:tcPr>
            <w:tcW w:w="91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1,515</w:t>
            </w:r>
          </w:p>
        </w:tc>
        <w:tc>
          <w:tcPr>
            <w:tcW w:w="134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90,850</w:t>
            </w:r>
          </w:p>
        </w:tc>
        <w:tc>
          <w:tcPr>
            <w:tcW w:w="249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nil"/>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90,850</w:t>
            </w:r>
          </w:p>
        </w:tc>
      </w:tr>
      <w:tr w:rsidR="007533D0" w:rsidRPr="009E1114" w:rsidTr="00587823">
        <w:trPr>
          <w:trHeight w:val="20"/>
        </w:trPr>
        <w:tc>
          <w:tcPr>
            <w:tcW w:w="4004" w:type="dxa"/>
            <w:tcBorders>
              <w:top w:val="nil"/>
              <w:left w:val="nil"/>
              <w:bottom w:val="nil"/>
              <w:right w:val="nil"/>
            </w:tcBorders>
            <w:shd w:val="clear" w:color="auto" w:fill="auto"/>
          </w:tcPr>
          <w:p w:rsidR="007533D0" w:rsidRPr="009312E9" w:rsidRDefault="007533D0" w:rsidP="007F75AE">
            <w:pPr>
              <w:keepNext/>
              <w:keepLines/>
              <w:widowControl/>
              <w:ind w:left="851" w:hanging="142"/>
              <w:jc w:val="left"/>
              <w:rPr>
                <w:rFonts w:cs="Arial"/>
                <w:i/>
                <w:spacing w:val="-4"/>
                <w:sz w:val="16"/>
                <w:szCs w:val="16"/>
                <w:lang w:val="en-GB"/>
              </w:rPr>
            </w:pPr>
            <w:r w:rsidRPr="009312E9">
              <w:rPr>
                <w:i/>
                <w:sz w:val="16"/>
                <w:szCs w:val="16"/>
                <w:lang w:val="en-GB"/>
              </w:rPr>
              <w:t xml:space="preserve">sales of electricity </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38,</w:t>
            </w:r>
            <w:bookmarkStart w:id="15" w:name="_GoBack"/>
            <w:bookmarkEnd w:id="15"/>
            <w:r w:rsidRPr="009312E9">
              <w:rPr>
                <w:rFonts w:cs="Arial"/>
                <w:i/>
                <w:color w:val="000000"/>
                <w:sz w:val="16"/>
                <w:szCs w:val="16"/>
              </w:rPr>
              <w:t>395</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2,877</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3,711</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3,862</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10,269</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852</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59,966</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59,966</w:t>
            </w:r>
          </w:p>
        </w:tc>
      </w:tr>
      <w:tr w:rsidR="007533D0" w:rsidRPr="009E1114" w:rsidTr="00587823">
        <w:trPr>
          <w:trHeight w:val="20"/>
        </w:trPr>
        <w:tc>
          <w:tcPr>
            <w:tcW w:w="4004" w:type="dxa"/>
            <w:tcBorders>
              <w:top w:val="nil"/>
              <w:left w:val="nil"/>
              <w:bottom w:val="nil"/>
              <w:right w:val="nil"/>
            </w:tcBorders>
            <w:shd w:val="clear" w:color="auto" w:fill="auto"/>
          </w:tcPr>
          <w:p w:rsidR="007533D0" w:rsidRPr="009312E9" w:rsidRDefault="007533D0" w:rsidP="007F75AE">
            <w:pPr>
              <w:keepNext/>
              <w:keepLines/>
              <w:widowControl/>
              <w:ind w:left="851" w:hanging="142"/>
              <w:jc w:val="left"/>
              <w:rPr>
                <w:rFonts w:cs="Arial"/>
                <w:i/>
                <w:spacing w:val="-4"/>
                <w:sz w:val="16"/>
                <w:szCs w:val="16"/>
                <w:lang w:val="en-GB"/>
              </w:rPr>
            </w:pPr>
            <w:r w:rsidRPr="009312E9">
              <w:rPr>
                <w:i/>
                <w:sz w:val="16"/>
                <w:szCs w:val="16"/>
                <w:lang w:val="en-GB"/>
              </w:rPr>
              <w:t>sales of capacity</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951</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951</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951</w:t>
            </w:r>
          </w:p>
        </w:tc>
      </w:tr>
      <w:tr w:rsidR="007533D0" w:rsidRPr="009E1114" w:rsidTr="00587823">
        <w:trPr>
          <w:trHeight w:val="20"/>
        </w:trPr>
        <w:tc>
          <w:tcPr>
            <w:tcW w:w="4004" w:type="dxa"/>
            <w:tcBorders>
              <w:top w:val="nil"/>
              <w:left w:val="nil"/>
              <w:bottom w:val="nil"/>
              <w:right w:val="nil"/>
            </w:tcBorders>
            <w:shd w:val="clear" w:color="auto" w:fill="auto"/>
          </w:tcPr>
          <w:p w:rsidR="007533D0" w:rsidRPr="009312E9" w:rsidRDefault="007533D0" w:rsidP="007F75AE">
            <w:pPr>
              <w:keepNext/>
              <w:keepLines/>
              <w:widowControl/>
              <w:ind w:left="851" w:hanging="142"/>
              <w:jc w:val="left"/>
              <w:rPr>
                <w:rFonts w:cs="Arial"/>
                <w:i/>
                <w:spacing w:val="-4"/>
                <w:sz w:val="16"/>
                <w:szCs w:val="16"/>
                <w:lang w:val="en-GB"/>
              </w:rPr>
            </w:pPr>
            <w:r w:rsidRPr="009312E9">
              <w:rPr>
                <w:i/>
                <w:sz w:val="16"/>
                <w:szCs w:val="16"/>
                <w:lang w:val="en-GB"/>
              </w:rPr>
              <w:t>heat and hot water sales</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11,414</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4,073</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2,388</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1,210</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1,863</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20,948</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20,948</w:t>
            </w:r>
          </w:p>
        </w:tc>
      </w:tr>
      <w:tr w:rsidR="007533D0" w:rsidRPr="009E1114" w:rsidTr="00587823">
        <w:trPr>
          <w:trHeight w:val="20"/>
        </w:trPr>
        <w:tc>
          <w:tcPr>
            <w:tcW w:w="4004" w:type="dxa"/>
            <w:tcBorders>
              <w:top w:val="nil"/>
              <w:left w:val="nil"/>
              <w:bottom w:val="nil"/>
              <w:right w:val="nil"/>
            </w:tcBorders>
            <w:shd w:val="clear" w:color="auto" w:fill="auto"/>
          </w:tcPr>
          <w:p w:rsidR="007533D0" w:rsidRPr="009312E9" w:rsidRDefault="007533D0" w:rsidP="007F75AE">
            <w:pPr>
              <w:keepNext/>
              <w:keepLines/>
              <w:widowControl/>
              <w:ind w:left="851" w:hanging="142"/>
              <w:jc w:val="left"/>
              <w:rPr>
                <w:rFonts w:cs="Arial"/>
                <w:i/>
                <w:spacing w:val="-4"/>
                <w:sz w:val="16"/>
                <w:szCs w:val="16"/>
                <w:lang w:val="en-GB"/>
              </w:rPr>
            </w:pPr>
            <w:r w:rsidRPr="009312E9">
              <w:rPr>
                <w:i/>
                <w:sz w:val="16"/>
                <w:szCs w:val="16"/>
                <w:lang w:val="en-GB"/>
              </w:rPr>
              <w:t>other revenue</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6,218</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136</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105</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214</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1,649</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663</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8,985</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8,985</w:t>
            </w:r>
          </w:p>
        </w:tc>
      </w:tr>
      <w:tr w:rsidR="007533D0" w:rsidRPr="009E1114" w:rsidTr="00AE38AF">
        <w:trPr>
          <w:trHeight w:val="20"/>
        </w:trPr>
        <w:tc>
          <w:tcPr>
            <w:tcW w:w="4004" w:type="dxa"/>
            <w:tcBorders>
              <w:top w:val="nil"/>
              <w:left w:val="nil"/>
              <w:bottom w:val="single" w:sz="4" w:space="0" w:color="auto"/>
              <w:right w:val="nil"/>
            </w:tcBorders>
            <w:shd w:val="clear" w:color="auto" w:fill="auto"/>
          </w:tcPr>
          <w:p w:rsidR="007533D0" w:rsidRPr="009E1114" w:rsidRDefault="007533D0" w:rsidP="007F75AE">
            <w:pPr>
              <w:keepNext/>
              <w:keepLines/>
              <w:widowControl/>
              <w:ind w:left="567" w:hanging="142"/>
              <w:jc w:val="left"/>
              <w:rPr>
                <w:rFonts w:cs="Arial"/>
                <w:i/>
                <w:spacing w:val="-4"/>
                <w:sz w:val="16"/>
                <w:szCs w:val="16"/>
                <w:lang w:val="en-GB"/>
              </w:rPr>
            </w:pPr>
            <w:r w:rsidRPr="009E1114">
              <w:rPr>
                <w:sz w:val="16"/>
                <w:szCs w:val="16"/>
                <w:lang w:val="en-GB"/>
              </w:rPr>
              <w:t>from other segments</w:t>
            </w:r>
          </w:p>
        </w:tc>
        <w:tc>
          <w:tcPr>
            <w:tcW w:w="925"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46,203</w:t>
            </w:r>
          </w:p>
        </w:tc>
        <w:tc>
          <w:tcPr>
            <w:tcW w:w="1134"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144</w:t>
            </w:r>
          </w:p>
        </w:tc>
        <w:tc>
          <w:tcPr>
            <w:tcW w:w="992"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367</w:t>
            </w:r>
          </w:p>
        </w:tc>
        <w:tc>
          <w:tcPr>
            <w:tcW w:w="992"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978</w:t>
            </w:r>
          </w:p>
        </w:tc>
        <w:tc>
          <w:tcPr>
            <w:tcW w:w="992"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5,913</w:t>
            </w:r>
          </w:p>
        </w:tc>
        <w:tc>
          <w:tcPr>
            <w:tcW w:w="919"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1,171</w:t>
            </w:r>
          </w:p>
        </w:tc>
        <w:tc>
          <w:tcPr>
            <w:tcW w:w="1349"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54,776</w:t>
            </w:r>
          </w:p>
        </w:tc>
        <w:tc>
          <w:tcPr>
            <w:tcW w:w="2499" w:type="dxa"/>
            <w:tcBorders>
              <w:top w:val="nil"/>
              <w:left w:val="nil"/>
              <w:bottom w:val="single" w:sz="4"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(54,776)</w:t>
            </w:r>
          </w:p>
        </w:tc>
        <w:tc>
          <w:tcPr>
            <w:tcW w:w="867" w:type="dxa"/>
            <w:tcBorders>
              <w:top w:val="nil"/>
              <w:left w:val="nil"/>
              <w:bottom w:val="single" w:sz="4"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r>
      <w:tr w:rsidR="007533D0" w:rsidRPr="009E1114" w:rsidTr="00AE38AF">
        <w:trPr>
          <w:trHeight w:val="20"/>
        </w:trPr>
        <w:tc>
          <w:tcPr>
            <w:tcW w:w="4004" w:type="dxa"/>
            <w:tcBorders>
              <w:top w:val="single" w:sz="4" w:space="0" w:color="auto"/>
              <w:left w:val="nil"/>
              <w:bottom w:val="nil"/>
              <w:right w:val="nil"/>
            </w:tcBorders>
            <w:shd w:val="clear" w:color="auto" w:fill="auto"/>
          </w:tcPr>
          <w:p w:rsidR="007533D0" w:rsidRPr="009E1114" w:rsidRDefault="007533D0" w:rsidP="007F75AE">
            <w:pPr>
              <w:keepNext/>
              <w:keepLines/>
              <w:widowControl/>
              <w:ind w:left="142" w:hanging="142"/>
              <w:jc w:val="left"/>
              <w:rPr>
                <w:rFonts w:cs="Arial"/>
                <w:sz w:val="16"/>
                <w:szCs w:val="16"/>
                <w:lang w:val="en-GB"/>
              </w:rPr>
            </w:pPr>
            <w:r w:rsidRPr="009E1114">
              <w:rPr>
                <w:sz w:val="16"/>
                <w:szCs w:val="16"/>
                <w:lang w:val="en-GB"/>
              </w:rPr>
              <w:t>Government grants</w:t>
            </w:r>
          </w:p>
        </w:tc>
        <w:tc>
          <w:tcPr>
            <w:tcW w:w="925"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141</w:t>
            </w:r>
          </w:p>
        </w:tc>
        <w:tc>
          <w:tcPr>
            <w:tcW w:w="1134"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2,562</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841</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834</w:t>
            </w:r>
          </w:p>
        </w:tc>
        <w:tc>
          <w:tcPr>
            <w:tcW w:w="992"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2,027</w:t>
            </w:r>
          </w:p>
        </w:tc>
        <w:tc>
          <w:tcPr>
            <w:tcW w:w="919"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215</w:t>
            </w:r>
          </w:p>
        </w:tc>
        <w:tc>
          <w:tcPr>
            <w:tcW w:w="1349"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6,620</w:t>
            </w:r>
          </w:p>
        </w:tc>
        <w:tc>
          <w:tcPr>
            <w:tcW w:w="2499" w:type="dxa"/>
            <w:tcBorders>
              <w:top w:val="single" w:sz="4"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single" w:sz="4" w:space="0" w:color="auto"/>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6,620</w:t>
            </w:r>
          </w:p>
        </w:tc>
      </w:tr>
      <w:tr w:rsidR="007533D0" w:rsidRPr="009E1114" w:rsidTr="00587823">
        <w:trPr>
          <w:trHeight w:val="20"/>
        </w:trPr>
        <w:tc>
          <w:tcPr>
            <w:tcW w:w="4004" w:type="dxa"/>
            <w:tcBorders>
              <w:top w:val="nil"/>
              <w:left w:val="nil"/>
              <w:bottom w:val="single" w:sz="12" w:space="0" w:color="auto"/>
              <w:right w:val="nil"/>
            </w:tcBorders>
            <w:shd w:val="clear" w:color="auto" w:fill="auto"/>
            <w:vAlign w:val="bottom"/>
          </w:tcPr>
          <w:p w:rsidR="007533D0" w:rsidRDefault="007533D0" w:rsidP="00E7561C">
            <w:pPr>
              <w:keepNext/>
              <w:keepLines/>
              <w:widowControl/>
              <w:ind w:left="69" w:hanging="58"/>
              <w:jc w:val="left"/>
              <w:rPr>
                <w:rFonts w:cs="Arial"/>
                <w:spacing w:val="-1"/>
                <w:sz w:val="16"/>
                <w:szCs w:val="16"/>
                <w:lang w:val="en-GB"/>
              </w:rPr>
            </w:pPr>
            <w:r w:rsidRPr="009E1114">
              <w:rPr>
                <w:rFonts w:cs="Arial"/>
                <w:spacing w:val="-1"/>
                <w:sz w:val="16"/>
                <w:szCs w:val="16"/>
                <w:lang w:val="en-GB"/>
              </w:rPr>
              <w:t>Expenses</w:t>
            </w:r>
          </w:p>
          <w:p w:rsidR="007533D0" w:rsidRPr="009E1114" w:rsidRDefault="007533D0" w:rsidP="009E1114">
            <w:pPr>
              <w:keepNext/>
              <w:keepLines/>
              <w:widowControl/>
              <w:jc w:val="left"/>
              <w:rPr>
                <w:rFonts w:cs="Arial"/>
                <w:spacing w:val="-1"/>
                <w:sz w:val="16"/>
                <w:szCs w:val="16"/>
                <w:lang w:val="en-GB"/>
              </w:rPr>
            </w:pPr>
            <w:r w:rsidRPr="009E1114">
              <w:rPr>
                <w:rFonts w:cs="Arial"/>
                <w:spacing w:val="-1"/>
                <w:sz w:val="16"/>
                <w:szCs w:val="16"/>
                <w:lang w:val="en-GB"/>
              </w:rPr>
              <w:t>(excluding depreciation and other non-monetary items)</w:t>
            </w:r>
          </w:p>
        </w:tc>
        <w:tc>
          <w:tcPr>
            <w:tcW w:w="925"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(103,335)</w:t>
            </w:r>
          </w:p>
        </w:tc>
        <w:tc>
          <w:tcPr>
            <w:tcW w:w="1134"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(9,911)</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(7,679)</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(6,253)</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(19,888)</w:t>
            </w:r>
          </w:p>
        </w:tc>
        <w:tc>
          <w:tcPr>
            <w:tcW w:w="91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(2,676)</w:t>
            </w:r>
          </w:p>
        </w:tc>
        <w:tc>
          <w:tcPr>
            <w:tcW w:w="134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(149,742)</w:t>
            </w:r>
          </w:p>
        </w:tc>
        <w:tc>
          <w:tcPr>
            <w:tcW w:w="249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54,821</w:t>
            </w:r>
          </w:p>
        </w:tc>
        <w:tc>
          <w:tcPr>
            <w:tcW w:w="867"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(94,921)</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7F75AE">
            <w:pPr>
              <w:keepNext/>
              <w:keepLines/>
              <w:widowControl/>
              <w:ind w:left="142" w:hanging="142"/>
              <w:jc w:val="left"/>
              <w:rPr>
                <w:rFonts w:cs="Arial"/>
                <w:b/>
                <w:noProof/>
                <w:spacing w:val="-1"/>
                <w:sz w:val="16"/>
                <w:szCs w:val="16"/>
                <w:lang w:val="en-GB"/>
              </w:rPr>
            </w:pPr>
            <w:r w:rsidRPr="009E1114">
              <w:rPr>
                <w:rFonts w:cs="Arial"/>
                <w:b/>
                <w:noProof/>
                <w:spacing w:val="-1"/>
                <w:sz w:val="16"/>
                <w:szCs w:val="16"/>
                <w:lang w:val="en-GB"/>
              </w:rPr>
              <w:t>EBITDA</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(13)</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(119)</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(267)</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845</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1,833</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225</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2,504</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45</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2,549</w:t>
            </w:r>
          </w:p>
        </w:tc>
      </w:tr>
      <w:tr w:rsidR="007533D0" w:rsidRPr="009E1114" w:rsidTr="00587823">
        <w:trPr>
          <w:trHeight w:val="20"/>
        </w:trPr>
        <w:tc>
          <w:tcPr>
            <w:tcW w:w="4004" w:type="dxa"/>
            <w:tcBorders>
              <w:top w:val="single" w:sz="12" w:space="0" w:color="auto"/>
              <w:left w:val="nil"/>
              <w:bottom w:val="nil"/>
              <w:right w:val="nil"/>
            </w:tcBorders>
            <w:shd w:val="clear" w:color="auto" w:fill="auto"/>
            <w:vAlign w:val="bottom"/>
          </w:tcPr>
          <w:p w:rsidR="007533D0" w:rsidRPr="009E1114" w:rsidRDefault="007533D0" w:rsidP="007F75AE">
            <w:pPr>
              <w:keepNext/>
              <w:keepLines/>
              <w:widowControl/>
              <w:ind w:left="142" w:hanging="142"/>
              <w:jc w:val="left"/>
              <w:rPr>
                <w:rFonts w:cs="Arial"/>
                <w:sz w:val="16"/>
                <w:szCs w:val="16"/>
                <w:lang w:val="en-GB"/>
              </w:rPr>
            </w:pPr>
            <w:r w:rsidRPr="009E1114">
              <w:rPr>
                <w:rFonts w:cs="Arial"/>
                <w:spacing w:val="-1"/>
                <w:sz w:val="16"/>
                <w:szCs w:val="16"/>
                <w:lang w:val="en-GB"/>
              </w:rPr>
              <w:t>Depreciation of property, plant and equipment</w:t>
            </w:r>
          </w:p>
        </w:tc>
        <w:tc>
          <w:tcPr>
            <w:tcW w:w="925"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(1,781)</w:t>
            </w:r>
          </w:p>
        </w:tc>
        <w:tc>
          <w:tcPr>
            <w:tcW w:w="1134"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(39)</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(96)</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(353)</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(883)</w:t>
            </w:r>
          </w:p>
        </w:tc>
        <w:tc>
          <w:tcPr>
            <w:tcW w:w="91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(101)</w:t>
            </w:r>
          </w:p>
        </w:tc>
        <w:tc>
          <w:tcPr>
            <w:tcW w:w="134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(3,253)</w:t>
            </w:r>
          </w:p>
        </w:tc>
        <w:tc>
          <w:tcPr>
            <w:tcW w:w="249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21</w:t>
            </w:r>
          </w:p>
        </w:tc>
        <w:tc>
          <w:tcPr>
            <w:tcW w:w="867" w:type="dxa"/>
            <w:tcBorders>
              <w:top w:val="single" w:sz="12" w:space="0" w:color="auto"/>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(3,232)</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9E1114" w:rsidRDefault="007533D0" w:rsidP="007F75AE">
            <w:pPr>
              <w:keepNext/>
              <w:keepLines/>
              <w:widowControl/>
              <w:ind w:left="142" w:hanging="142"/>
              <w:jc w:val="left"/>
              <w:rPr>
                <w:rFonts w:cs="Arial"/>
                <w:sz w:val="16"/>
                <w:szCs w:val="16"/>
                <w:lang w:val="en-GB"/>
              </w:rPr>
            </w:pPr>
            <w:r w:rsidRPr="009E1114">
              <w:rPr>
                <w:rFonts w:cs="Arial"/>
                <w:spacing w:val="-1"/>
                <w:sz w:val="16"/>
                <w:szCs w:val="16"/>
                <w:lang w:val="en-GB"/>
              </w:rPr>
              <w:t>Other non-monetary items of OPEX</w:t>
            </w:r>
          </w:p>
        </w:tc>
        <w:tc>
          <w:tcPr>
            <w:tcW w:w="925"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(6,198)</w:t>
            </w:r>
          </w:p>
        </w:tc>
        <w:tc>
          <w:tcPr>
            <w:tcW w:w="1134"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(1,701)</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(314)</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(33)</w:t>
            </w:r>
          </w:p>
        </w:tc>
        <w:tc>
          <w:tcPr>
            <w:tcW w:w="992"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(332)</w:t>
            </w:r>
          </w:p>
        </w:tc>
        <w:tc>
          <w:tcPr>
            <w:tcW w:w="919"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(30)</w:t>
            </w:r>
          </w:p>
        </w:tc>
        <w:tc>
          <w:tcPr>
            <w:tcW w:w="1349"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(8,608)</w:t>
            </w:r>
          </w:p>
        </w:tc>
        <w:tc>
          <w:tcPr>
            <w:tcW w:w="2499" w:type="dxa"/>
            <w:tcBorders>
              <w:top w:val="nil"/>
              <w:left w:val="nil"/>
              <w:bottom w:val="nil"/>
              <w:right w:val="nil"/>
            </w:tcBorders>
            <w:shd w:val="clear" w:color="auto" w:fill="auto"/>
            <w:vAlign w:val="bottom"/>
          </w:tcPr>
          <w:p w:rsidR="007533D0" w:rsidRPr="007918D7" w:rsidRDefault="007533D0">
            <w:pPr>
              <w:jc w:val="right"/>
              <w:rPr>
                <w:rFonts w:cs="Arial"/>
                <w:bCs/>
                <w:color w:val="000000"/>
                <w:sz w:val="18"/>
                <w:szCs w:val="18"/>
              </w:rPr>
            </w:pPr>
            <w:r w:rsidRPr="007918D7">
              <w:rPr>
                <w:rFonts w:cs="Arial"/>
                <w:bCs/>
                <w:color w:val="000000"/>
                <w:sz w:val="18"/>
                <w:szCs w:val="18"/>
              </w:rPr>
              <w:t>187</w:t>
            </w:r>
          </w:p>
        </w:tc>
        <w:tc>
          <w:tcPr>
            <w:tcW w:w="867" w:type="dxa"/>
            <w:tcBorders>
              <w:top w:val="nil"/>
              <w:left w:val="nil"/>
              <w:bottom w:val="nil"/>
              <w:right w:val="nil"/>
            </w:tcBorders>
            <w:shd w:val="clear" w:color="auto" w:fill="auto"/>
            <w:vAlign w:val="bottom"/>
          </w:tcPr>
          <w:p w:rsidR="007533D0" w:rsidRPr="007918D7" w:rsidRDefault="007533D0">
            <w:pPr>
              <w:jc w:val="right"/>
              <w:rPr>
                <w:rFonts w:cs="Arial"/>
                <w:b/>
                <w:bCs/>
                <w:color w:val="000000"/>
                <w:sz w:val="18"/>
                <w:szCs w:val="18"/>
              </w:rPr>
            </w:pPr>
            <w:r w:rsidRPr="007918D7">
              <w:rPr>
                <w:rFonts w:cs="Arial"/>
                <w:b/>
                <w:bCs/>
                <w:color w:val="000000"/>
                <w:sz w:val="18"/>
                <w:szCs w:val="18"/>
              </w:rPr>
              <w:t>(8,421)</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9E1114" w:rsidRDefault="007533D0" w:rsidP="00F8683E">
            <w:pPr>
              <w:keepNext/>
              <w:keepLines/>
              <w:widowControl/>
              <w:ind w:left="279" w:hanging="147"/>
              <w:jc w:val="left"/>
              <w:rPr>
                <w:rFonts w:cs="Arial"/>
                <w:i/>
                <w:sz w:val="16"/>
                <w:szCs w:val="16"/>
                <w:lang w:val="en-GB"/>
              </w:rPr>
            </w:pPr>
            <w:r w:rsidRPr="009E1114">
              <w:rPr>
                <w:rFonts w:cs="Arial"/>
                <w:i/>
                <w:spacing w:val="-1"/>
                <w:sz w:val="16"/>
                <w:szCs w:val="16"/>
                <w:lang w:val="en-GB"/>
              </w:rPr>
              <w:t>including:</w:t>
            </w:r>
          </w:p>
        </w:tc>
        <w:tc>
          <w:tcPr>
            <w:tcW w:w="925" w:type="dxa"/>
            <w:tcBorders>
              <w:top w:val="nil"/>
              <w:left w:val="nil"/>
              <w:bottom w:val="nil"/>
              <w:right w:val="nil"/>
            </w:tcBorders>
            <w:shd w:val="clear" w:color="auto" w:fill="auto"/>
            <w:vAlign w:val="bottom"/>
          </w:tcPr>
          <w:p w:rsidR="007533D0" w:rsidRPr="009312E9" w:rsidRDefault="007533D0">
            <w:pPr>
              <w:rPr>
                <w:rFonts w:cs="Arial"/>
                <w:i/>
                <w:color w:val="000000"/>
                <w:sz w:val="16"/>
                <w:szCs w:val="16"/>
              </w:rPr>
            </w:pPr>
            <w:r w:rsidRPr="009312E9">
              <w:rPr>
                <w:rFonts w:cs="Arial"/>
                <w:i/>
                <w:color w:val="000000"/>
                <w:sz w:val="16"/>
                <w:szCs w:val="16"/>
              </w:rPr>
              <w:t> </w:t>
            </w:r>
          </w:p>
        </w:tc>
        <w:tc>
          <w:tcPr>
            <w:tcW w:w="1134" w:type="dxa"/>
            <w:tcBorders>
              <w:top w:val="nil"/>
              <w:left w:val="nil"/>
              <w:bottom w:val="nil"/>
              <w:right w:val="nil"/>
            </w:tcBorders>
            <w:shd w:val="clear" w:color="auto" w:fill="auto"/>
            <w:vAlign w:val="bottom"/>
          </w:tcPr>
          <w:p w:rsidR="007533D0" w:rsidRPr="009312E9" w:rsidRDefault="007533D0">
            <w:pPr>
              <w:rPr>
                <w:rFonts w:cs="Arial"/>
                <w:i/>
                <w:color w:val="000000"/>
                <w:sz w:val="16"/>
                <w:szCs w:val="16"/>
              </w:rPr>
            </w:pPr>
            <w:r w:rsidRPr="009312E9">
              <w:rPr>
                <w:rFonts w:cs="Arial"/>
                <w:i/>
                <w:color w:val="000000"/>
                <w:sz w:val="16"/>
                <w:szCs w:val="16"/>
              </w:rPr>
              <w:t> </w:t>
            </w:r>
          </w:p>
        </w:tc>
        <w:tc>
          <w:tcPr>
            <w:tcW w:w="992" w:type="dxa"/>
            <w:tcBorders>
              <w:top w:val="nil"/>
              <w:left w:val="nil"/>
              <w:bottom w:val="nil"/>
              <w:right w:val="nil"/>
            </w:tcBorders>
            <w:shd w:val="clear" w:color="auto" w:fill="auto"/>
            <w:vAlign w:val="bottom"/>
          </w:tcPr>
          <w:p w:rsidR="007533D0" w:rsidRPr="009312E9" w:rsidRDefault="007533D0">
            <w:pPr>
              <w:rPr>
                <w:rFonts w:cs="Arial"/>
                <w:i/>
                <w:color w:val="000000"/>
                <w:sz w:val="16"/>
                <w:szCs w:val="16"/>
              </w:rPr>
            </w:pPr>
            <w:r w:rsidRPr="009312E9">
              <w:rPr>
                <w:rFonts w:cs="Arial"/>
                <w:i/>
                <w:color w:val="000000"/>
                <w:sz w:val="16"/>
                <w:szCs w:val="16"/>
              </w:rPr>
              <w:t> </w:t>
            </w:r>
          </w:p>
        </w:tc>
        <w:tc>
          <w:tcPr>
            <w:tcW w:w="992" w:type="dxa"/>
            <w:tcBorders>
              <w:top w:val="nil"/>
              <w:left w:val="nil"/>
              <w:bottom w:val="nil"/>
              <w:right w:val="nil"/>
            </w:tcBorders>
            <w:shd w:val="clear" w:color="auto" w:fill="auto"/>
            <w:vAlign w:val="bottom"/>
          </w:tcPr>
          <w:p w:rsidR="007533D0" w:rsidRPr="009312E9" w:rsidRDefault="007533D0">
            <w:pPr>
              <w:rPr>
                <w:rFonts w:cs="Arial"/>
                <w:i/>
                <w:color w:val="000000"/>
                <w:sz w:val="16"/>
                <w:szCs w:val="16"/>
              </w:rPr>
            </w:pPr>
            <w:r w:rsidRPr="009312E9">
              <w:rPr>
                <w:rFonts w:cs="Arial"/>
                <w:i/>
                <w:color w:val="000000"/>
                <w:sz w:val="16"/>
                <w:szCs w:val="16"/>
              </w:rPr>
              <w:t> </w:t>
            </w:r>
          </w:p>
        </w:tc>
        <w:tc>
          <w:tcPr>
            <w:tcW w:w="992" w:type="dxa"/>
            <w:tcBorders>
              <w:top w:val="nil"/>
              <w:left w:val="nil"/>
              <w:bottom w:val="nil"/>
              <w:right w:val="nil"/>
            </w:tcBorders>
            <w:shd w:val="clear" w:color="auto" w:fill="auto"/>
            <w:vAlign w:val="bottom"/>
          </w:tcPr>
          <w:p w:rsidR="007533D0" w:rsidRPr="009312E9" w:rsidRDefault="007533D0">
            <w:pPr>
              <w:rPr>
                <w:rFonts w:cs="Arial"/>
                <w:i/>
                <w:color w:val="000000"/>
                <w:sz w:val="16"/>
                <w:szCs w:val="16"/>
              </w:rPr>
            </w:pPr>
            <w:r w:rsidRPr="009312E9">
              <w:rPr>
                <w:rFonts w:cs="Arial"/>
                <w:i/>
                <w:color w:val="000000"/>
                <w:sz w:val="16"/>
                <w:szCs w:val="16"/>
              </w:rPr>
              <w:t> </w:t>
            </w:r>
          </w:p>
        </w:tc>
        <w:tc>
          <w:tcPr>
            <w:tcW w:w="919" w:type="dxa"/>
            <w:tcBorders>
              <w:top w:val="nil"/>
              <w:left w:val="nil"/>
              <w:bottom w:val="nil"/>
              <w:right w:val="nil"/>
            </w:tcBorders>
            <w:shd w:val="clear" w:color="auto" w:fill="auto"/>
            <w:vAlign w:val="bottom"/>
          </w:tcPr>
          <w:p w:rsidR="007533D0" w:rsidRPr="009312E9" w:rsidRDefault="007533D0">
            <w:pPr>
              <w:rPr>
                <w:rFonts w:cs="Arial"/>
                <w:i/>
                <w:color w:val="000000"/>
                <w:sz w:val="16"/>
                <w:szCs w:val="16"/>
              </w:rPr>
            </w:pPr>
            <w:r w:rsidRPr="009312E9">
              <w:rPr>
                <w:rFonts w:cs="Arial"/>
                <w:i/>
                <w:color w:val="000000"/>
                <w:sz w:val="16"/>
                <w:szCs w:val="16"/>
              </w:rPr>
              <w:t> </w:t>
            </w:r>
          </w:p>
        </w:tc>
        <w:tc>
          <w:tcPr>
            <w:tcW w:w="1349" w:type="dxa"/>
            <w:tcBorders>
              <w:top w:val="nil"/>
              <w:left w:val="nil"/>
              <w:bottom w:val="nil"/>
              <w:right w:val="nil"/>
            </w:tcBorders>
            <w:shd w:val="clear" w:color="auto" w:fill="auto"/>
            <w:vAlign w:val="bottom"/>
          </w:tcPr>
          <w:p w:rsidR="007533D0" w:rsidRPr="009312E9" w:rsidRDefault="007533D0">
            <w:pPr>
              <w:rPr>
                <w:rFonts w:cs="Arial"/>
                <w:i/>
                <w:color w:val="000000"/>
                <w:sz w:val="16"/>
                <w:szCs w:val="16"/>
              </w:rPr>
            </w:pPr>
            <w:r w:rsidRPr="009312E9">
              <w:rPr>
                <w:rFonts w:cs="Arial"/>
                <w:i/>
                <w:color w:val="000000"/>
                <w:sz w:val="16"/>
                <w:szCs w:val="16"/>
              </w:rPr>
              <w:t> </w:t>
            </w:r>
          </w:p>
        </w:tc>
        <w:tc>
          <w:tcPr>
            <w:tcW w:w="2499" w:type="dxa"/>
            <w:tcBorders>
              <w:top w:val="nil"/>
              <w:left w:val="nil"/>
              <w:bottom w:val="nil"/>
              <w:right w:val="nil"/>
            </w:tcBorders>
            <w:shd w:val="clear" w:color="auto" w:fill="auto"/>
            <w:vAlign w:val="bottom"/>
          </w:tcPr>
          <w:p w:rsidR="007533D0" w:rsidRPr="009312E9" w:rsidRDefault="007533D0">
            <w:pPr>
              <w:rPr>
                <w:rFonts w:cs="Arial"/>
                <w:i/>
                <w:color w:val="000000"/>
                <w:sz w:val="16"/>
                <w:szCs w:val="16"/>
              </w:rPr>
            </w:pPr>
            <w:r w:rsidRPr="009312E9">
              <w:rPr>
                <w:rFonts w:cs="Arial"/>
                <w:i/>
                <w:color w:val="000000"/>
                <w:sz w:val="16"/>
                <w:szCs w:val="16"/>
              </w:rPr>
              <w:t> </w:t>
            </w:r>
          </w:p>
        </w:tc>
        <w:tc>
          <w:tcPr>
            <w:tcW w:w="867" w:type="dxa"/>
            <w:tcBorders>
              <w:top w:val="nil"/>
              <w:left w:val="nil"/>
              <w:bottom w:val="nil"/>
              <w:right w:val="nil"/>
            </w:tcBorders>
            <w:shd w:val="clear" w:color="auto" w:fill="auto"/>
            <w:vAlign w:val="bottom"/>
          </w:tcPr>
          <w:p w:rsidR="007533D0" w:rsidRPr="009312E9" w:rsidRDefault="007533D0">
            <w:pPr>
              <w:rPr>
                <w:rFonts w:cs="Arial"/>
                <w:b/>
                <w:bCs/>
                <w:i/>
                <w:color w:val="000000"/>
                <w:sz w:val="16"/>
                <w:szCs w:val="16"/>
              </w:rPr>
            </w:pPr>
            <w:r w:rsidRPr="009312E9">
              <w:rPr>
                <w:rFonts w:cs="Arial"/>
                <w:b/>
                <w:bCs/>
                <w:i/>
                <w:color w:val="000000"/>
                <w:sz w:val="16"/>
                <w:szCs w:val="16"/>
              </w:rPr>
              <w:t> </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9E1114" w:rsidRDefault="007533D0" w:rsidP="00F8683E">
            <w:pPr>
              <w:keepNext/>
              <w:keepLines/>
              <w:widowControl/>
              <w:ind w:left="137" w:hanging="5"/>
              <w:jc w:val="left"/>
              <w:rPr>
                <w:rFonts w:cs="Arial"/>
                <w:i/>
                <w:sz w:val="16"/>
                <w:szCs w:val="16"/>
                <w:lang w:val="en-GB"/>
              </w:rPr>
            </w:pPr>
            <w:r w:rsidRPr="009E1114">
              <w:rPr>
                <w:rFonts w:cs="Arial"/>
                <w:i/>
                <w:spacing w:val="-1"/>
                <w:sz w:val="16"/>
                <w:szCs w:val="16"/>
                <w:lang w:val="en-GB"/>
              </w:rPr>
              <w:t>loss on disposal group remeasurement and impairment of property, plant and equipment, net</w:t>
            </w:r>
          </w:p>
        </w:tc>
        <w:tc>
          <w:tcPr>
            <w:tcW w:w="925" w:type="dxa"/>
            <w:tcBorders>
              <w:top w:val="nil"/>
              <w:left w:val="nil"/>
              <w:bottom w:val="nil"/>
              <w:right w:val="nil"/>
            </w:tcBorders>
            <w:shd w:val="clear" w:color="auto" w:fill="auto"/>
            <w:vAlign w:val="bottom"/>
          </w:tcPr>
          <w:p w:rsidR="007533D0" w:rsidRPr="009312E9" w:rsidRDefault="007533D0" w:rsidP="007533D0">
            <w:pPr>
              <w:jc w:val="right"/>
              <w:rPr>
                <w:rFonts w:cs="Arial"/>
                <w:i/>
                <w:color w:val="000000"/>
                <w:sz w:val="16"/>
                <w:szCs w:val="16"/>
              </w:rPr>
            </w:pPr>
            <w:r w:rsidRPr="009312E9">
              <w:rPr>
                <w:rFonts w:cs="Arial"/>
                <w:i/>
                <w:color w:val="000000"/>
                <w:sz w:val="16"/>
                <w:szCs w:val="16"/>
              </w:rPr>
              <w:t>(4,080)</w:t>
            </w:r>
          </w:p>
        </w:tc>
        <w:tc>
          <w:tcPr>
            <w:tcW w:w="1134" w:type="dxa"/>
            <w:tcBorders>
              <w:top w:val="nil"/>
              <w:left w:val="nil"/>
              <w:bottom w:val="nil"/>
              <w:right w:val="nil"/>
            </w:tcBorders>
            <w:shd w:val="clear" w:color="auto" w:fill="auto"/>
            <w:vAlign w:val="bottom"/>
          </w:tcPr>
          <w:p w:rsidR="007533D0" w:rsidRPr="009312E9" w:rsidRDefault="007533D0" w:rsidP="007533D0">
            <w:pPr>
              <w:jc w:val="right"/>
              <w:rPr>
                <w:rFonts w:cs="Arial"/>
                <w:i/>
                <w:color w:val="000000"/>
                <w:sz w:val="16"/>
                <w:szCs w:val="16"/>
              </w:rPr>
            </w:pPr>
            <w:r w:rsidRPr="009312E9">
              <w:rPr>
                <w:rFonts w:cs="Arial"/>
                <w:i/>
                <w:color w:val="000000"/>
                <w:sz w:val="16"/>
                <w:szCs w:val="16"/>
              </w:rPr>
              <w:t>(617)</w:t>
            </w:r>
          </w:p>
        </w:tc>
        <w:tc>
          <w:tcPr>
            <w:tcW w:w="992" w:type="dxa"/>
            <w:tcBorders>
              <w:top w:val="nil"/>
              <w:left w:val="nil"/>
              <w:bottom w:val="nil"/>
              <w:right w:val="nil"/>
            </w:tcBorders>
            <w:shd w:val="clear" w:color="auto" w:fill="auto"/>
            <w:vAlign w:val="bottom"/>
          </w:tcPr>
          <w:p w:rsidR="007533D0" w:rsidRPr="009312E9" w:rsidRDefault="007533D0" w:rsidP="007533D0">
            <w:pPr>
              <w:jc w:val="right"/>
              <w:rPr>
                <w:rFonts w:cs="Arial"/>
                <w:i/>
                <w:color w:val="000000"/>
                <w:sz w:val="16"/>
                <w:szCs w:val="16"/>
              </w:rPr>
            </w:pPr>
            <w:r w:rsidRPr="009312E9">
              <w:rPr>
                <w:rFonts w:cs="Arial"/>
                <w:i/>
                <w:color w:val="000000"/>
                <w:sz w:val="16"/>
                <w:szCs w:val="16"/>
              </w:rPr>
              <w:t>(329)</w:t>
            </w:r>
          </w:p>
        </w:tc>
        <w:tc>
          <w:tcPr>
            <w:tcW w:w="992" w:type="dxa"/>
            <w:tcBorders>
              <w:top w:val="nil"/>
              <w:left w:val="nil"/>
              <w:bottom w:val="nil"/>
              <w:right w:val="nil"/>
            </w:tcBorders>
            <w:shd w:val="clear" w:color="auto" w:fill="auto"/>
            <w:vAlign w:val="bottom"/>
          </w:tcPr>
          <w:p w:rsidR="007533D0" w:rsidRPr="009312E9" w:rsidRDefault="007533D0" w:rsidP="007533D0">
            <w:pPr>
              <w:jc w:val="right"/>
              <w:rPr>
                <w:rFonts w:cs="Arial"/>
                <w:i/>
                <w:color w:val="000000"/>
                <w:sz w:val="16"/>
                <w:szCs w:val="16"/>
              </w:rPr>
            </w:pPr>
            <w:r w:rsidRPr="009312E9">
              <w:rPr>
                <w:rFonts w:cs="Arial"/>
                <w:i/>
                <w:color w:val="000000"/>
                <w:sz w:val="16"/>
                <w:szCs w:val="16"/>
              </w:rPr>
              <w:t>-</w:t>
            </w:r>
          </w:p>
        </w:tc>
        <w:tc>
          <w:tcPr>
            <w:tcW w:w="992" w:type="dxa"/>
            <w:tcBorders>
              <w:top w:val="nil"/>
              <w:left w:val="nil"/>
              <w:bottom w:val="nil"/>
              <w:right w:val="nil"/>
            </w:tcBorders>
            <w:shd w:val="clear" w:color="auto" w:fill="auto"/>
            <w:vAlign w:val="bottom"/>
          </w:tcPr>
          <w:p w:rsidR="007533D0" w:rsidRPr="009312E9" w:rsidRDefault="007533D0" w:rsidP="007533D0">
            <w:pPr>
              <w:jc w:val="right"/>
              <w:rPr>
                <w:rFonts w:cs="Arial"/>
                <w:i/>
                <w:color w:val="000000"/>
                <w:sz w:val="16"/>
                <w:szCs w:val="16"/>
              </w:rPr>
            </w:pPr>
            <w:r w:rsidRPr="009312E9">
              <w:rPr>
                <w:rFonts w:cs="Arial"/>
                <w:i/>
                <w:color w:val="000000"/>
                <w:sz w:val="16"/>
                <w:szCs w:val="16"/>
              </w:rPr>
              <w:t>(227)</w:t>
            </w:r>
          </w:p>
        </w:tc>
        <w:tc>
          <w:tcPr>
            <w:tcW w:w="919" w:type="dxa"/>
            <w:tcBorders>
              <w:top w:val="nil"/>
              <w:left w:val="nil"/>
              <w:bottom w:val="nil"/>
              <w:right w:val="nil"/>
            </w:tcBorders>
            <w:shd w:val="clear" w:color="auto" w:fill="auto"/>
            <w:vAlign w:val="bottom"/>
          </w:tcPr>
          <w:p w:rsidR="007533D0" w:rsidRPr="009312E9" w:rsidRDefault="007533D0" w:rsidP="007533D0">
            <w:pPr>
              <w:jc w:val="right"/>
              <w:rPr>
                <w:rFonts w:cs="Arial"/>
                <w:i/>
                <w:color w:val="000000"/>
                <w:sz w:val="16"/>
                <w:szCs w:val="16"/>
              </w:rPr>
            </w:pPr>
            <w:r w:rsidRPr="009312E9">
              <w:rPr>
                <w:rFonts w:cs="Arial"/>
                <w:i/>
                <w:color w:val="000000"/>
                <w:sz w:val="16"/>
                <w:szCs w:val="16"/>
              </w:rPr>
              <w:t>(95)</w:t>
            </w:r>
          </w:p>
        </w:tc>
        <w:tc>
          <w:tcPr>
            <w:tcW w:w="1349" w:type="dxa"/>
            <w:tcBorders>
              <w:top w:val="nil"/>
              <w:left w:val="nil"/>
              <w:bottom w:val="nil"/>
              <w:right w:val="nil"/>
            </w:tcBorders>
            <w:shd w:val="clear" w:color="auto" w:fill="auto"/>
            <w:vAlign w:val="bottom"/>
          </w:tcPr>
          <w:p w:rsidR="007533D0" w:rsidRPr="009312E9" w:rsidRDefault="007533D0" w:rsidP="007533D0">
            <w:pPr>
              <w:jc w:val="right"/>
              <w:rPr>
                <w:rFonts w:cs="Arial"/>
                <w:i/>
                <w:color w:val="000000"/>
                <w:sz w:val="16"/>
                <w:szCs w:val="16"/>
              </w:rPr>
            </w:pPr>
            <w:r w:rsidRPr="009312E9">
              <w:rPr>
                <w:rFonts w:cs="Arial"/>
                <w:i/>
                <w:color w:val="000000"/>
                <w:sz w:val="16"/>
                <w:szCs w:val="16"/>
              </w:rPr>
              <w:t>(5,348)</w:t>
            </w:r>
          </w:p>
        </w:tc>
        <w:tc>
          <w:tcPr>
            <w:tcW w:w="2499" w:type="dxa"/>
            <w:tcBorders>
              <w:top w:val="nil"/>
              <w:left w:val="nil"/>
              <w:bottom w:val="nil"/>
              <w:right w:val="nil"/>
            </w:tcBorders>
            <w:shd w:val="clear" w:color="auto" w:fill="auto"/>
            <w:vAlign w:val="bottom"/>
          </w:tcPr>
          <w:p w:rsidR="007533D0" w:rsidRPr="009312E9" w:rsidRDefault="007533D0" w:rsidP="007533D0">
            <w:pPr>
              <w:jc w:val="right"/>
              <w:rPr>
                <w:rFonts w:cs="Arial"/>
                <w:i/>
                <w:color w:val="000000"/>
                <w:sz w:val="16"/>
                <w:szCs w:val="16"/>
              </w:rPr>
            </w:pPr>
            <w:r w:rsidRPr="009312E9">
              <w:rPr>
                <w:rFonts w:cs="Arial"/>
                <w:i/>
                <w:color w:val="000000"/>
                <w:sz w:val="16"/>
                <w:szCs w:val="16"/>
              </w:rPr>
              <w:t> </w:t>
            </w:r>
          </w:p>
        </w:tc>
        <w:tc>
          <w:tcPr>
            <w:tcW w:w="867" w:type="dxa"/>
            <w:tcBorders>
              <w:top w:val="nil"/>
              <w:left w:val="nil"/>
              <w:bottom w:val="nil"/>
              <w:right w:val="nil"/>
            </w:tcBorders>
            <w:shd w:val="clear" w:color="auto" w:fill="auto"/>
            <w:vAlign w:val="bottom"/>
          </w:tcPr>
          <w:p w:rsidR="007533D0" w:rsidRPr="009312E9" w:rsidRDefault="007533D0" w:rsidP="007533D0">
            <w:pPr>
              <w:jc w:val="right"/>
              <w:rPr>
                <w:rFonts w:cs="Arial"/>
                <w:b/>
                <w:bCs/>
                <w:i/>
                <w:color w:val="000000"/>
                <w:sz w:val="16"/>
                <w:szCs w:val="16"/>
              </w:rPr>
            </w:pPr>
            <w:r w:rsidRPr="009312E9">
              <w:rPr>
                <w:rFonts w:cs="Arial"/>
                <w:b/>
                <w:bCs/>
                <w:i/>
                <w:color w:val="000000"/>
                <w:sz w:val="16"/>
                <w:szCs w:val="16"/>
              </w:rPr>
              <w:t>(5,348)</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9E1114" w:rsidRDefault="007533D0" w:rsidP="00F8683E">
            <w:pPr>
              <w:keepNext/>
              <w:keepLines/>
              <w:widowControl/>
              <w:ind w:left="137" w:hanging="5"/>
              <w:jc w:val="left"/>
              <w:rPr>
                <w:rFonts w:cs="Arial"/>
                <w:i/>
                <w:sz w:val="16"/>
                <w:szCs w:val="16"/>
                <w:lang w:val="en-GB"/>
              </w:rPr>
            </w:pPr>
            <w:r w:rsidRPr="009E1114">
              <w:rPr>
                <w:rFonts w:cs="Arial"/>
                <w:i/>
                <w:spacing w:val="-1"/>
                <w:sz w:val="16"/>
                <w:szCs w:val="16"/>
                <w:lang w:val="en-GB"/>
              </w:rPr>
              <w:t>accrual of impairment for accounts receivable, net</w:t>
            </w:r>
          </w:p>
        </w:tc>
        <w:tc>
          <w:tcPr>
            <w:tcW w:w="925"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(2,205)</w:t>
            </w:r>
          </w:p>
        </w:tc>
        <w:tc>
          <w:tcPr>
            <w:tcW w:w="1134"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(1,111)</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9</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(38)</w:t>
            </w:r>
          </w:p>
        </w:tc>
        <w:tc>
          <w:tcPr>
            <w:tcW w:w="992"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(43)</w:t>
            </w:r>
          </w:p>
        </w:tc>
        <w:tc>
          <w:tcPr>
            <w:tcW w:w="91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(7)</w:t>
            </w:r>
          </w:p>
        </w:tc>
        <w:tc>
          <w:tcPr>
            <w:tcW w:w="134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(3,395)</w:t>
            </w:r>
          </w:p>
        </w:tc>
        <w:tc>
          <w:tcPr>
            <w:tcW w:w="2499" w:type="dxa"/>
            <w:tcBorders>
              <w:top w:val="nil"/>
              <w:left w:val="nil"/>
              <w:bottom w:val="nil"/>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187</w:t>
            </w:r>
          </w:p>
        </w:tc>
        <w:tc>
          <w:tcPr>
            <w:tcW w:w="867" w:type="dxa"/>
            <w:tcBorders>
              <w:top w:val="nil"/>
              <w:left w:val="nil"/>
              <w:bottom w:val="nil"/>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(3,208)</w:t>
            </w:r>
          </w:p>
        </w:tc>
      </w:tr>
      <w:tr w:rsidR="007533D0" w:rsidRPr="009E1114" w:rsidTr="00587823">
        <w:trPr>
          <w:trHeight w:val="20"/>
        </w:trPr>
        <w:tc>
          <w:tcPr>
            <w:tcW w:w="4004" w:type="dxa"/>
            <w:tcBorders>
              <w:top w:val="nil"/>
              <w:left w:val="nil"/>
              <w:bottom w:val="single" w:sz="12" w:space="0" w:color="auto"/>
              <w:right w:val="nil"/>
            </w:tcBorders>
            <w:shd w:val="clear" w:color="auto" w:fill="auto"/>
            <w:vAlign w:val="bottom"/>
          </w:tcPr>
          <w:p w:rsidR="007533D0" w:rsidRPr="009E1114" w:rsidRDefault="007533D0" w:rsidP="0042640A">
            <w:pPr>
              <w:keepNext/>
              <w:keepLines/>
              <w:widowControl/>
              <w:ind w:left="137" w:hanging="5"/>
              <w:jc w:val="left"/>
              <w:rPr>
                <w:rFonts w:cs="Arial"/>
                <w:i/>
                <w:sz w:val="16"/>
                <w:szCs w:val="16"/>
                <w:lang w:val="en-GB"/>
              </w:rPr>
            </w:pPr>
            <w:r w:rsidRPr="009E1114">
              <w:rPr>
                <w:rFonts w:cs="Arial"/>
                <w:i/>
                <w:spacing w:val="-1"/>
                <w:sz w:val="16"/>
                <w:szCs w:val="16"/>
                <w:lang w:val="en-GB"/>
              </w:rPr>
              <w:t>profi</w:t>
            </w:r>
            <w:r>
              <w:rPr>
                <w:rFonts w:cs="Arial"/>
                <w:i/>
                <w:spacing w:val="-1"/>
                <w:sz w:val="16"/>
                <w:szCs w:val="16"/>
                <w:lang w:val="en-GB"/>
              </w:rPr>
              <w:t>t</w:t>
            </w:r>
            <w:r w:rsidRPr="009E1114">
              <w:rPr>
                <w:rFonts w:cs="Arial"/>
                <w:i/>
                <w:spacing w:val="-1"/>
                <w:sz w:val="16"/>
                <w:szCs w:val="16"/>
                <w:lang w:val="en-GB"/>
              </w:rPr>
              <w:t xml:space="preserve"> on disposal of property, plant and equipment, net</w:t>
            </w:r>
          </w:p>
        </w:tc>
        <w:tc>
          <w:tcPr>
            <w:tcW w:w="925" w:type="dxa"/>
            <w:tcBorders>
              <w:top w:val="nil"/>
              <w:left w:val="nil"/>
              <w:bottom w:val="single" w:sz="12" w:space="0" w:color="auto"/>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87</w:t>
            </w:r>
          </w:p>
        </w:tc>
        <w:tc>
          <w:tcPr>
            <w:tcW w:w="1134" w:type="dxa"/>
            <w:tcBorders>
              <w:top w:val="nil"/>
              <w:left w:val="nil"/>
              <w:bottom w:val="single" w:sz="12" w:space="0" w:color="auto"/>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27</w:t>
            </w:r>
          </w:p>
        </w:tc>
        <w:tc>
          <w:tcPr>
            <w:tcW w:w="992" w:type="dxa"/>
            <w:tcBorders>
              <w:top w:val="nil"/>
              <w:left w:val="nil"/>
              <w:bottom w:val="single" w:sz="12" w:space="0" w:color="auto"/>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6</w:t>
            </w:r>
          </w:p>
        </w:tc>
        <w:tc>
          <w:tcPr>
            <w:tcW w:w="992" w:type="dxa"/>
            <w:tcBorders>
              <w:top w:val="nil"/>
              <w:left w:val="nil"/>
              <w:bottom w:val="single" w:sz="12" w:space="0" w:color="auto"/>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5</w:t>
            </w:r>
          </w:p>
        </w:tc>
        <w:tc>
          <w:tcPr>
            <w:tcW w:w="992" w:type="dxa"/>
            <w:tcBorders>
              <w:top w:val="nil"/>
              <w:left w:val="nil"/>
              <w:bottom w:val="single" w:sz="12" w:space="0" w:color="auto"/>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(62)</w:t>
            </w:r>
          </w:p>
        </w:tc>
        <w:tc>
          <w:tcPr>
            <w:tcW w:w="919" w:type="dxa"/>
            <w:tcBorders>
              <w:top w:val="nil"/>
              <w:left w:val="nil"/>
              <w:bottom w:val="single" w:sz="12" w:space="0" w:color="auto"/>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72</w:t>
            </w:r>
          </w:p>
        </w:tc>
        <w:tc>
          <w:tcPr>
            <w:tcW w:w="1349" w:type="dxa"/>
            <w:tcBorders>
              <w:top w:val="nil"/>
              <w:left w:val="nil"/>
              <w:bottom w:val="single" w:sz="12" w:space="0" w:color="auto"/>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135</w:t>
            </w:r>
          </w:p>
        </w:tc>
        <w:tc>
          <w:tcPr>
            <w:tcW w:w="2499" w:type="dxa"/>
            <w:tcBorders>
              <w:top w:val="nil"/>
              <w:left w:val="nil"/>
              <w:bottom w:val="single" w:sz="12" w:space="0" w:color="auto"/>
              <w:right w:val="nil"/>
            </w:tcBorders>
            <w:shd w:val="clear" w:color="auto" w:fill="auto"/>
            <w:vAlign w:val="bottom"/>
          </w:tcPr>
          <w:p w:rsidR="007533D0" w:rsidRPr="009312E9" w:rsidRDefault="007533D0">
            <w:pPr>
              <w:jc w:val="right"/>
              <w:rPr>
                <w:rFonts w:cs="Arial"/>
                <w:i/>
                <w:color w:val="000000"/>
                <w:sz w:val="16"/>
                <w:szCs w:val="16"/>
              </w:rPr>
            </w:pPr>
            <w:r w:rsidRPr="009312E9">
              <w:rPr>
                <w:rFonts w:cs="Arial"/>
                <w:i/>
                <w:color w:val="000000"/>
                <w:sz w:val="16"/>
                <w:szCs w:val="16"/>
              </w:rPr>
              <w:t>-</w:t>
            </w:r>
          </w:p>
        </w:tc>
        <w:tc>
          <w:tcPr>
            <w:tcW w:w="867" w:type="dxa"/>
            <w:tcBorders>
              <w:top w:val="nil"/>
              <w:left w:val="nil"/>
              <w:bottom w:val="single" w:sz="12" w:space="0" w:color="auto"/>
              <w:right w:val="nil"/>
            </w:tcBorders>
            <w:shd w:val="clear" w:color="auto" w:fill="auto"/>
            <w:vAlign w:val="bottom"/>
          </w:tcPr>
          <w:p w:rsidR="007533D0" w:rsidRPr="009312E9" w:rsidRDefault="007533D0">
            <w:pPr>
              <w:jc w:val="right"/>
              <w:rPr>
                <w:rFonts w:cs="Arial"/>
                <w:b/>
                <w:bCs/>
                <w:i/>
                <w:color w:val="000000"/>
                <w:sz w:val="16"/>
                <w:szCs w:val="16"/>
              </w:rPr>
            </w:pPr>
            <w:r w:rsidRPr="009312E9">
              <w:rPr>
                <w:rFonts w:cs="Arial"/>
                <w:b/>
                <w:bCs/>
                <w:i/>
                <w:color w:val="000000"/>
                <w:sz w:val="16"/>
                <w:szCs w:val="16"/>
              </w:rPr>
              <w:t>135</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9E1114">
            <w:pPr>
              <w:keepNext/>
              <w:keepLines/>
              <w:widowControl/>
              <w:ind w:left="142" w:hanging="142"/>
              <w:jc w:val="left"/>
              <w:rPr>
                <w:rFonts w:cs="Arial"/>
                <w:b/>
                <w:sz w:val="16"/>
                <w:szCs w:val="16"/>
                <w:lang w:val="en-GB"/>
              </w:rPr>
            </w:pPr>
            <w:r w:rsidRPr="009E1114">
              <w:rPr>
                <w:rFonts w:cs="Arial"/>
                <w:b/>
                <w:noProof/>
                <w:spacing w:val="-1"/>
                <w:sz w:val="16"/>
                <w:szCs w:val="16"/>
                <w:lang w:val="en-GB"/>
              </w:rPr>
              <w:t>Operating loss</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(7,992)</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(1,859)</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(677)</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459</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618</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94</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(9,357)</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253</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(9,104)</w:t>
            </w:r>
          </w:p>
        </w:tc>
      </w:tr>
      <w:tr w:rsidR="007533D0" w:rsidRPr="009E1114" w:rsidTr="00587823">
        <w:trPr>
          <w:trHeight w:val="20"/>
        </w:trPr>
        <w:tc>
          <w:tcPr>
            <w:tcW w:w="4004" w:type="dxa"/>
            <w:tcBorders>
              <w:top w:val="single" w:sz="12" w:space="0" w:color="auto"/>
              <w:left w:val="nil"/>
              <w:bottom w:val="nil"/>
              <w:right w:val="nil"/>
            </w:tcBorders>
            <w:shd w:val="clear" w:color="auto" w:fill="auto"/>
            <w:vAlign w:val="bottom"/>
          </w:tcPr>
          <w:p w:rsidR="007533D0" w:rsidRPr="009E1114" w:rsidRDefault="007533D0" w:rsidP="007F75AE">
            <w:pPr>
              <w:keepNext/>
              <w:keepLines/>
              <w:widowControl/>
              <w:ind w:left="142" w:hanging="142"/>
              <w:jc w:val="left"/>
              <w:rPr>
                <w:rFonts w:cs="Arial"/>
                <w:sz w:val="16"/>
                <w:szCs w:val="16"/>
                <w:lang w:val="en-GB"/>
              </w:rPr>
            </w:pPr>
            <w:r w:rsidRPr="009E1114">
              <w:rPr>
                <w:rFonts w:cs="Arial"/>
                <w:spacing w:val="-1"/>
                <w:sz w:val="16"/>
                <w:szCs w:val="16"/>
                <w:lang w:val="en-GB"/>
              </w:rPr>
              <w:t>Finance income</w:t>
            </w:r>
          </w:p>
        </w:tc>
        <w:tc>
          <w:tcPr>
            <w:tcW w:w="925"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134"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1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34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2499" w:type="dxa"/>
            <w:tcBorders>
              <w:top w:val="single" w:sz="12" w:space="0" w:color="auto"/>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single" w:sz="12" w:space="0" w:color="auto"/>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598</w:t>
            </w:r>
          </w:p>
        </w:tc>
      </w:tr>
      <w:tr w:rsidR="007533D0" w:rsidRPr="009E1114" w:rsidTr="00587823">
        <w:trPr>
          <w:trHeight w:val="20"/>
        </w:trPr>
        <w:tc>
          <w:tcPr>
            <w:tcW w:w="4004" w:type="dxa"/>
            <w:tcBorders>
              <w:top w:val="nil"/>
              <w:left w:val="nil"/>
              <w:bottom w:val="nil"/>
              <w:right w:val="nil"/>
            </w:tcBorders>
            <w:shd w:val="clear" w:color="auto" w:fill="auto"/>
            <w:vAlign w:val="bottom"/>
          </w:tcPr>
          <w:p w:rsidR="007533D0" w:rsidRPr="009E1114" w:rsidRDefault="007533D0" w:rsidP="007F75AE">
            <w:pPr>
              <w:keepNext/>
              <w:keepLines/>
              <w:widowControl/>
              <w:ind w:left="142" w:hanging="142"/>
              <w:jc w:val="left"/>
              <w:rPr>
                <w:rFonts w:cs="Arial"/>
                <w:sz w:val="16"/>
                <w:szCs w:val="16"/>
                <w:lang w:val="en-GB"/>
              </w:rPr>
            </w:pPr>
            <w:r w:rsidRPr="009E1114">
              <w:rPr>
                <w:rFonts w:cs="Arial"/>
                <w:spacing w:val="-1"/>
                <w:sz w:val="16"/>
                <w:szCs w:val="16"/>
                <w:lang w:val="en-GB"/>
              </w:rPr>
              <w:t>Finance expenses</w:t>
            </w:r>
          </w:p>
        </w:tc>
        <w:tc>
          <w:tcPr>
            <w:tcW w:w="925"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134"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1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34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2499" w:type="dxa"/>
            <w:tcBorders>
              <w:top w:val="nil"/>
              <w:left w:val="nil"/>
              <w:bottom w:val="nil"/>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nil"/>
              <w:left w:val="nil"/>
              <w:bottom w:val="nil"/>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(3,866)</w:t>
            </w:r>
          </w:p>
        </w:tc>
      </w:tr>
      <w:tr w:rsidR="007533D0" w:rsidRPr="009E1114" w:rsidTr="00587823">
        <w:trPr>
          <w:trHeight w:val="20"/>
        </w:trPr>
        <w:tc>
          <w:tcPr>
            <w:tcW w:w="4004" w:type="dxa"/>
            <w:tcBorders>
              <w:top w:val="nil"/>
              <w:left w:val="nil"/>
              <w:bottom w:val="single" w:sz="12" w:space="0" w:color="auto"/>
              <w:right w:val="nil"/>
            </w:tcBorders>
            <w:shd w:val="clear" w:color="auto" w:fill="auto"/>
            <w:vAlign w:val="bottom"/>
          </w:tcPr>
          <w:p w:rsidR="007533D0" w:rsidRPr="009E1114" w:rsidRDefault="007533D0" w:rsidP="007F75AE">
            <w:pPr>
              <w:keepNext/>
              <w:keepLines/>
              <w:widowControl/>
              <w:ind w:left="142" w:hanging="142"/>
              <w:jc w:val="left"/>
              <w:rPr>
                <w:rFonts w:cs="Arial"/>
                <w:b/>
                <w:noProof/>
                <w:spacing w:val="-1"/>
                <w:sz w:val="16"/>
                <w:szCs w:val="16"/>
                <w:lang w:val="en-GB"/>
              </w:rPr>
            </w:pPr>
            <w:r w:rsidRPr="009E1114">
              <w:rPr>
                <w:rFonts w:cs="Arial"/>
                <w:spacing w:val="-1"/>
                <w:sz w:val="16"/>
                <w:szCs w:val="16"/>
                <w:lang w:val="en-GB"/>
              </w:rPr>
              <w:t>Share of income of associates</w:t>
            </w:r>
          </w:p>
        </w:tc>
        <w:tc>
          <w:tcPr>
            <w:tcW w:w="925"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134"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1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34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2499" w:type="dxa"/>
            <w:tcBorders>
              <w:top w:val="nil"/>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(145)</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9E1114">
            <w:pPr>
              <w:keepNext/>
              <w:keepLines/>
              <w:widowControl/>
              <w:ind w:left="142" w:hanging="142"/>
              <w:jc w:val="left"/>
              <w:rPr>
                <w:rFonts w:cs="Arial"/>
                <w:b/>
                <w:sz w:val="16"/>
                <w:szCs w:val="16"/>
                <w:lang w:val="en-GB"/>
              </w:rPr>
            </w:pPr>
            <w:r>
              <w:rPr>
                <w:rFonts w:cs="Arial"/>
                <w:b/>
                <w:noProof/>
                <w:spacing w:val="-1"/>
                <w:sz w:val="16"/>
                <w:szCs w:val="16"/>
                <w:lang w:val="en-GB"/>
              </w:rPr>
              <w:t>L</w:t>
            </w:r>
            <w:r w:rsidRPr="009E1114">
              <w:rPr>
                <w:rFonts w:cs="Arial"/>
                <w:b/>
                <w:noProof/>
                <w:spacing w:val="-1"/>
                <w:sz w:val="16"/>
                <w:szCs w:val="16"/>
                <w:lang w:val="en-GB"/>
              </w:rPr>
              <w:t>oss before income tax</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(12,517)</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9E1114">
            <w:pPr>
              <w:keepNext/>
              <w:keepLines/>
              <w:widowControl/>
              <w:ind w:left="142" w:hanging="142"/>
              <w:jc w:val="left"/>
              <w:rPr>
                <w:rFonts w:cs="Arial"/>
                <w:sz w:val="16"/>
                <w:szCs w:val="16"/>
                <w:lang w:val="en-GB"/>
              </w:rPr>
            </w:pPr>
            <w:r w:rsidRPr="009E1114">
              <w:rPr>
                <w:rFonts w:cs="Arial"/>
                <w:spacing w:val="-1"/>
                <w:sz w:val="16"/>
                <w:szCs w:val="16"/>
                <w:lang w:val="en-GB"/>
              </w:rPr>
              <w:t>Total income tax benefit</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color w:val="000000"/>
                <w:sz w:val="18"/>
                <w:szCs w:val="18"/>
              </w:rPr>
            </w:pPr>
            <w:r>
              <w:rPr>
                <w:rFonts w:cs="Arial"/>
                <w:color w:val="000000"/>
                <w:sz w:val="18"/>
                <w:szCs w:val="18"/>
              </w:rPr>
              <w:t>-</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1,552</w:t>
            </w:r>
          </w:p>
        </w:tc>
      </w:tr>
      <w:tr w:rsidR="007533D0" w:rsidRPr="009E1114" w:rsidTr="00587823">
        <w:trPr>
          <w:trHeight w:val="20"/>
        </w:trPr>
        <w:tc>
          <w:tcPr>
            <w:tcW w:w="4004" w:type="dxa"/>
            <w:tcBorders>
              <w:top w:val="single" w:sz="12" w:space="0" w:color="auto"/>
              <w:left w:val="nil"/>
              <w:bottom w:val="single" w:sz="12" w:space="0" w:color="auto"/>
              <w:right w:val="nil"/>
            </w:tcBorders>
            <w:shd w:val="clear" w:color="auto" w:fill="auto"/>
            <w:vAlign w:val="bottom"/>
          </w:tcPr>
          <w:p w:rsidR="007533D0" w:rsidRPr="009E1114" w:rsidRDefault="007533D0" w:rsidP="009E1114">
            <w:pPr>
              <w:tabs>
                <w:tab w:val="left" w:pos="60"/>
              </w:tabs>
              <w:jc w:val="left"/>
              <w:rPr>
                <w:rFonts w:cs="Arial"/>
                <w:b/>
                <w:bCs/>
                <w:sz w:val="16"/>
                <w:szCs w:val="16"/>
                <w:lang w:val="en-GB"/>
              </w:rPr>
            </w:pPr>
            <w:r>
              <w:rPr>
                <w:rFonts w:cs="Arial"/>
                <w:b/>
                <w:noProof/>
                <w:spacing w:val="-1"/>
                <w:sz w:val="16"/>
                <w:szCs w:val="16"/>
                <w:lang w:val="en-GB"/>
              </w:rPr>
              <w:t>L</w:t>
            </w:r>
            <w:r w:rsidRPr="009E1114">
              <w:rPr>
                <w:rFonts w:cs="Arial"/>
                <w:b/>
                <w:noProof/>
                <w:spacing w:val="-1"/>
                <w:sz w:val="16"/>
                <w:szCs w:val="16"/>
                <w:lang w:val="en-GB"/>
              </w:rPr>
              <w:t>oss for the period</w:t>
            </w:r>
          </w:p>
        </w:tc>
        <w:tc>
          <w:tcPr>
            <w:tcW w:w="925"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1134"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92"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91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134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2499"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867" w:type="dxa"/>
            <w:tcBorders>
              <w:top w:val="single" w:sz="12" w:space="0" w:color="auto"/>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(10,965)</w:t>
            </w:r>
          </w:p>
        </w:tc>
      </w:tr>
      <w:tr w:rsidR="001D3D6C" w:rsidRPr="009E1114" w:rsidTr="00587823">
        <w:trPr>
          <w:trHeight w:val="113"/>
        </w:trPr>
        <w:tc>
          <w:tcPr>
            <w:tcW w:w="4004" w:type="dxa"/>
            <w:tcBorders>
              <w:top w:val="single" w:sz="12" w:space="0" w:color="auto"/>
              <w:left w:val="nil"/>
              <w:bottom w:val="single" w:sz="12" w:space="0" w:color="auto"/>
              <w:right w:val="nil"/>
            </w:tcBorders>
            <w:shd w:val="clear" w:color="auto" w:fill="auto"/>
            <w:vAlign w:val="bottom"/>
          </w:tcPr>
          <w:p w:rsidR="001D3D6C" w:rsidRPr="009E1114" w:rsidRDefault="001D3D6C" w:rsidP="007F75AE">
            <w:pPr>
              <w:ind w:left="142" w:right="57" w:hanging="142"/>
              <w:jc w:val="left"/>
              <w:rPr>
                <w:rFonts w:cs="Arial"/>
                <w:b/>
                <w:sz w:val="16"/>
                <w:szCs w:val="16"/>
                <w:lang w:val="en-GB"/>
              </w:rPr>
            </w:pPr>
            <w:r w:rsidRPr="009E1114">
              <w:rPr>
                <w:rFonts w:cs="Arial"/>
                <w:b/>
                <w:spacing w:val="-1"/>
                <w:sz w:val="16"/>
                <w:szCs w:val="16"/>
                <w:lang w:val="en-GB"/>
              </w:rPr>
              <w:t>Capital expenditure</w:t>
            </w:r>
          </w:p>
        </w:tc>
        <w:tc>
          <w:tcPr>
            <w:tcW w:w="925"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3,298</w:t>
            </w:r>
          </w:p>
        </w:tc>
        <w:tc>
          <w:tcPr>
            <w:tcW w:w="1134"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562</w:t>
            </w:r>
          </w:p>
        </w:tc>
        <w:tc>
          <w:tcPr>
            <w:tcW w:w="992"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350</w:t>
            </w:r>
          </w:p>
        </w:tc>
        <w:tc>
          <w:tcPr>
            <w:tcW w:w="992"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1,375</w:t>
            </w:r>
          </w:p>
        </w:tc>
        <w:tc>
          <w:tcPr>
            <w:tcW w:w="992"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2,601</w:t>
            </w:r>
          </w:p>
        </w:tc>
        <w:tc>
          <w:tcPr>
            <w:tcW w:w="919"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3,295</w:t>
            </w:r>
          </w:p>
        </w:tc>
        <w:tc>
          <w:tcPr>
            <w:tcW w:w="1349"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11,481</w:t>
            </w:r>
          </w:p>
        </w:tc>
        <w:tc>
          <w:tcPr>
            <w:tcW w:w="2499"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w:t>
            </w:r>
          </w:p>
        </w:tc>
        <w:tc>
          <w:tcPr>
            <w:tcW w:w="867" w:type="dxa"/>
            <w:tcBorders>
              <w:top w:val="single" w:sz="12" w:space="0" w:color="auto"/>
              <w:left w:val="nil"/>
              <w:bottom w:val="single" w:sz="12" w:space="0" w:color="auto"/>
              <w:right w:val="nil"/>
            </w:tcBorders>
            <w:shd w:val="clear" w:color="auto" w:fill="auto"/>
            <w:vAlign w:val="bottom"/>
          </w:tcPr>
          <w:p w:rsidR="001D3D6C" w:rsidRDefault="001D3D6C">
            <w:pPr>
              <w:jc w:val="right"/>
              <w:rPr>
                <w:rFonts w:cs="Arial"/>
                <w:b/>
                <w:bCs/>
                <w:color w:val="000000"/>
                <w:sz w:val="18"/>
                <w:szCs w:val="18"/>
              </w:rPr>
            </w:pPr>
            <w:r>
              <w:rPr>
                <w:rFonts w:cs="Arial"/>
                <w:b/>
                <w:bCs/>
                <w:color w:val="000000"/>
                <w:sz w:val="18"/>
                <w:szCs w:val="18"/>
              </w:rPr>
              <w:t>11,481</w:t>
            </w:r>
          </w:p>
        </w:tc>
      </w:tr>
      <w:tr w:rsidR="00E26E59" w:rsidRPr="009E1114" w:rsidTr="00587823">
        <w:trPr>
          <w:trHeight w:val="299"/>
        </w:trPr>
        <w:tc>
          <w:tcPr>
            <w:tcW w:w="4004" w:type="dxa"/>
            <w:tcBorders>
              <w:top w:val="single" w:sz="12" w:space="0" w:color="auto"/>
              <w:left w:val="nil"/>
              <w:bottom w:val="nil"/>
              <w:right w:val="nil"/>
            </w:tcBorders>
            <w:shd w:val="clear" w:color="auto" w:fill="auto"/>
            <w:vAlign w:val="bottom"/>
          </w:tcPr>
          <w:p w:rsidR="007F75AE" w:rsidRPr="009E1114" w:rsidRDefault="00922B0C" w:rsidP="007F75AE">
            <w:pPr>
              <w:keepNext/>
              <w:keepLines/>
              <w:widowControl/>
              <w:tabs>
                <w:tab w:val="center" w:pos="142"/>
                <w:tab w:val="num" w:pos="502"/>
              </w:tabs>
              <w:spacing w:before="120" w:after="60"/>
              <w:jc w:val="left"/>
              <w:rPr>
                <w:rFonts w:cs="Arial"/>
                <w:b/>
                <w:bCs/>
                <w:sz w:val="16"/>
                <w:szCs w:val="16"/>
                <w:lang w:val="en-GB"/>
              </w:rPr>
            </w:pPr>
            <w:r w:rsidRPr="009E1114">
              <w:rPr>
                <w:rFonts w:cs="Arial"/>
                <w:b/>
                <w:bCs/>
                <w:spacing w:val="-2"/>
                <w:sz w:val="16"/>
                <w:szCs w:val="16"/>
                <w:lang w:val="en-GB"/>
              </w:rPr>
              <w:t>31 December 2012</w:t>
            </w:r>
          </w:p>
        </w:tc>
        <w:tc>
          <w:tcPr>
            <w:tcW w:w="925" w:type="dxa"/>
            <w:tcBorders>
              <w:top w:val="single" w:sz="12" w:space="0" w:color="auto"/>
              <w:left w:val="nil"/>
              <w:bottom w:val="nil"/>
              <w:right w:val="nil"/>
            </w:tcBorders>
            <w:shd w:val="clear" w:color="auto" w:fill="auto"/>
            <w:vAlign w:val="bottom"/>
          </w:tcPr>
          <w:p w:rsidR="007F75AE" w:rsidRPr="009E1114" w:rsidRDefault="007F75AE" w:rsidP="00F8683E">
            <w:pPr>
              <w:rPr>
                <w:rFonts w:cs="Arial"/>
                <w:b/>
                <w:bCs/>
                <w:sz w:val="18"/>
                <w:szCs w:val="18"/>
                <w:lang w:val="en-GB"/>
              </w:rPr>
            </w:pPr>
          </w:p>
        </w:tc>
        <w:tc>
          <w:tcPr>
            <w:tcW w:w="1134" w:type="dxa"/>
            <w:tcBorders>
              <w:top w:val="single" w:sz="12" w:space="0" w:color="auto"/>
              <w:left w:val="nil"/>
              <w:bottom w:val="nil"/>
              <w:right w:val="nil"/>
            </w:tcBorders>
            <w:shd w:val="clear" w:color="auto" w:fill="auto"/>
            <w:vAlign w:val="bottom"/>
          </w:tcPr>
          <w:p w:rsidR="007F75AE" w:rsidRPr="009E1114" w:rsidRDefault="007F75AE" w:rsidP="00F8683E">
            <w:pPr>
              <w:rPr>
                <w:rFonts w:cs="Arial"/>
                <w:b/>
                <w:bCs/>
                <w:sz w:val="18"/>
                <w:szCs w:val="18"/>
                <w:lang w:val="en-GB"/>
              </w:rPr>
            </w:pPr>
          </w:p>
        </w:tc>
        <w:tc>
          <w:tcPr>
            <w:tcW w:w="992" w:type="dxa"/>
            <w:tcBorders>
              <w:top w:val="single" w:sz="12" w:space="0" w:color="auto"/>
              <w:left w:val="nil"/>
              <w:bottom w:val="nil"/>
              <w:right w:val="nil"/>
            </w:tcBorders>
            <w:shd w:val="clear" w:color="auto" w:fill="auto"/>
            <w:vAlign w:val="bottom"/>
          </w:tcPr>
          <w:p w:rsidR="007F75AE" w:rsidRPr="009E1114" w:rsidRDefault="007F75AE" w:rsidP="00F8683E">
            <w:pPr>
              <w:rPr>
                <w:rFonts w:cs="Arial"/>
                <w:b/>
                <w:bCs/>
                <w:sz w:val="18"/>
                <w:szCs w:val="18"/>
                <w:lang w:val="en-GB"/>
              </w:rPr>
            </w:pPr>
          </w:p>
        </w:tc>
        <w:tc>
          <w:tcPr>
            <w:tcW w:w="992" w:type="dxa"/>
            <w:tcBorders>
              <w:top w:val="single" w:sz="12" w:space="0" w:color="auto"/>
              <w:left w:val="nil"/>
              <w:bottom w:val="nil"/>
              <w:right w:val="nil"/>
            </w:tcBorders>
            <w:shd w:val="clear" w:color="auto" w:fill="auto"/>
            <w:vAlign w:val="bottom"/>
          </w:tcPr>
          <w:p w:rsidR="007F75AE" w:rsidRPr="009E1114" w:rsidRDefault="007F75AE" w:rsidP="00F8683E">
            <w:pPr>
              <w:rPr>
                <w:rFonts w:cs="Arial"/>
                <w:b/>
                <w:bCs/>
                <w:sz w:val="18"/>
                <w:szCs w:val="18"/>
                <w:lang w:val="en-GB"/>
              </w:rPr>
            </w:pPr>
          </w:p>
        </w:tc>
        <w:tc>
          <w:tcPr>
            <w:tcW w:w="992" w:type="dxa"/>
            <w:tcBorders>
              <w:top w:val="single" w:sz="12" w:space="0" w:color="auto"/>
              <w:left w:val="nil"/>
              <w:bottom w:val="nil"/>
              <w:right w:val="nil"/>
            </w:tcBorders>
            <w:shd w:val="clear" w:color="auto" w:fill="auto"/>
            <w:vAlign w:val="bottom"/>
          </w:tcPr>
          <w:p w:rsidR="007F75AE" w:rsidRPr="009E1114" w:rsidRDefault="007F75AE" w:rsidP="00F8683E">
            <w:pPr>
              <w:jc w:val="center"/>
              <w:rPr>
                <w:rFonts w:cs="Arial"/>
                <w:b/>
                <w:bCs/>
                <w:sz w:val="18"/>
                <w:szCs w:val="18"/>
                <w:lang w:val="en-GB"/>
              </w:rPr>
            </w:pPr>
          </w:p>
        </w:tc>
        <w:tc>
          <w:tcPr>
            <w:tcW w:w="919" w:type="dxa"/>
            <w:tcBorders>
              <w:top w:val="single" w:sz="12" w:space="0" w:color="auto"/>
              <w:left w:val="nil"/>
              <w:bottom w:val="nil"/>
              <w:right w:val="nil"/>
            </w:tcBorders>
            <w:shd w:val="clear" w:color="auto" w:fill="auto"/>
            <w:vAlign w:val="bottom"/>
          </w:tcPr>
          <w:p w:rsidR="007F75AE" w:rsidRPr="009E1114" w:rsidRDefault="007F75AE" w:rsidP="00F8683E">
            <w:pPr>
              <w:jc w:val="center"/>
              <w:rPr>
                <w:rFonts w:cs="Arial"/>
                <w:b/>
                <w:bCs/>
                <w:sz w:val="18"/>
                <w:szCs w:val="18"/>
                <w:lang w:val="en-GB"/>
              </w:rPr>
            </w:pPr>
          </w:p>
        </w:tc>
        <w:tc>
          <w:tcPr>
            <w:tcW w:w="1349" w:type="dxa"/>
            <w:tcBorders>
              <w:top w:val="single" w:sz="12" w:space="0" w:color="auto"/>
              <w:left w:val="nil"/>
              <w:bottom w:val="nil"/>
              <w:right w:val="nil"/>
            </w:tcBorders>
            <w:shd w:val="clear" w:color="auto" w:fill="auto"/>
            <w:vAlign w:val="bottom"/>
          </w:tcPr>
          <w:p w:rsidR="007F75AE" w:rsidRPr="009E1114" w:rsidRDefault="007F75AE" w:rsidP="00F8683E">
            <w:pPr>
              <w:jc w:val="center"/>
              <w:rPr>
                <w:rFonts w:cs="Arial"/>
                <w:b/>
                <w:bCs/>
                <w:sz w:val="18"/>
                <w:szCs w:val="18"/>
                <w:lang w:val="en-GB"/>
              </w:rPr>
            </w:pPr>
          </w:p>
        </w:tc>
        <w:tc>
          <w:tcPr>
            <w:tcW w:w="2499" w:type="dxa"/>
            <w:tcBorders>
              <w:top w:val="single" w:sz="12" w:space="0" w:color="auto"/>
              <w:left w:val="nil"/>
              <w:bottom w:val="nil"/>
              <w:right w:val="nil"/>
            </w:tcBorders>
            <w:shd w:val="clear" w:color="auto" w:fill="auto"/>
            <w:vAlign w:val="bottom"/>
          </w:tcPr>
          <w:p w:rsidR="007F75AE" w:rsidRPr="009E1114" w:rsidRDefault="007F75AE" w:rsidP="007F75AE">
            <w:pPr>
              <w:jc w:val="right"/>
              <w:rPr>
                <w:rFonts w:cs="Arial"/>
                <w:b/>
                <w:bCs/>
                <w:sz w:val="18"/>
                <w:szCs w:val="18"/>
                <w:lang w:val="en-GB"/>
              </w:rPr>
            </w:pPr>
          </w:p>
        </w:tc>
        <w:tc>
          <w:tcPr>
            <w:tcW w:w="867" w:type="dxa"/>
            <w:tcBorders>
              <w:top w:val="single" w:sz="12" w:space="0" w:color="auto"/>
              <w:left w:val="nil"/>
              <w:bottom w:val="nil"/>
              <w:right w:val="nil"/>
            </w:tcBorders>
            <w:shd w:val="clear" w:color="auto" w:fill="auto"/>
            <w:vAlign w:val="bottom"/>
          </w:tcPr>
          <w:p w:rsidR="007F75AE" w:rsidRPr="009E1114" w:rsidRDefault="007F75AE" w:rsidP="00F8683E">
            <w:pPr>
              <w:jc w:val="center"/>
              <w:rPr>
                <w:rFonts w:cs="Arial"/>
                <w:b/>
                <w:bCs/>
                <w:sz w:val="18"/>
                <w:szCs w:val="18"/>
                <w:lang w:val="en-GB"/>
              </w:rPr>
            </w:pPr>
          </w:p>
        </w:tc>
      </w:tr>
      <w:tr w:rsidR="007533D0" w:rsidRPr="009E1114" w:rsidTr="00587823">
        <w:trPr>
          <w:trHeight w:val="219"/>
        </w:trPr>
        <w:tc>
          <w:tcPr>
            <w:tcW w:w="4004" w:type="dxa"/>
            <w:tcBorders>
              <w:top w:val="nil"/>
              <w:left w:val="nil"/>
              <w:bottom w:val="single" w:sz="12" w:space="0" w:color="auto"/>
              <w:right w:val="nil"/>
            </w:tcBorders>
            <w:shd w:val="clear" w:color="auto" w:fill="auto"/>
            <w:vAlign w:val="bottom"/>
          </w:tcPr>
          <w:p w:rsidR="007533D0" w:rsidRPr="009E1114" w:rsidRDefault="007533D0" w:rsidP="007F75AE">
            <w:pPr>
              <w:jc w:val="left"/>
              <w:rPr>
                <w:rFonts w:cs="Arial"/>
                <w:b/>
                <w:sz w:val="16"/>
                <w:szCs w:val="16"/>
                <w:lang w:val="en-GB"/>
              </w:rPr>
            </w:pPr>
            <w:r w:rsidRPr="009E1114">
              <w:rPr>
                <w:rFonts w:cs="Arial"/>
                <w:b/>
                <w:spacing w:val="-1"/>
                <w:sz w:val="16"/>
                <w:szCs w:val="16"/>
                <w:lang w:val="en-GB"/>
              </w:rPr>
              <w:t>Non-current and current debt</w:t>
            </w:r>
          </w:p>
        </w:tc>
        <w:tc>
          <w:tcPr>
            <w:tcW w:w="925"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(33,246)</w:t>
            </w:r>
          </w:p>
        </w:tc>
        <w:tc>
          <w:tcPr>
            <w:tcW w:w="1134"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(4,304)</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(1,160)</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(3,823)</w:t>
            </w:r>
          </w:p>
        </w:tc>
        <w:tc>
          <w:tcPr>
            <w:tcW w:w="992"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(9,586)</w:t>
            </w:r>
          </w:p>
        </w:tc>
        <w:tc>
          <w:tcPr>
            <w:tcW w:w="919" w:type="dxa"/>
            <w:tcBorders>
              <w:top w:val="nil"/>
              <w:left w:val="nil"/>
              <w:bottom w:val="single" w:sz="12" w:space="0" w:color="auto"/>
              <w:right w:val="nil"/>
            </w:tcBorders>
            <w:shd w:val="clear" w:color="auto" w:fill="auto"/>
            <w:vAlign w:val="bottom"/>
          </w:tcPr>
          <w:p w:rsidR="007533D0" w:rsidRDefault="007533D0" w:rsidP="00C52D42">
            <w:pPr>
              <w:jc w:val="right"/>
              <w:rPr>
                <w:rFonts w:cs="Arial"/>
                <w:b/>
                <w:bCs/>
                <w:color w:val="000000"/>
                <w:sz w:val="18"/>
                <w:szCs w:val="18"/>
              </w:rPr>
            </w:pPr>
            <w:r>
              <w:rPr>
                <w:rFonts w:cs="Arial"/>
                <w:b/>
                <w:bCs/>
                <w:color w:val="000000"/>
                <w:sz w:val="18"/>
                <w:szCs w:val="18"/>
              </w:rPr>
              <w:t>(51</w:t>
            </w:r>
            <w:r w:rsidR="00C52D42">
              <w:rPr>
                <w:rFonts w:cs="Arial"/>
                <w:b/>
                <w:bCs/>
                <w:color w:val="000000"/>
                <w:sz w:val="18"/>
                <w:szCs w:val="18"/>
                <w:lang w:val="en-US"/>
              </w:rPr>
              <w:t>7</w:t>
            </w:r>
            <w:r>
              <w:rPr>
                <w:rFonts w:cs="Arial"/>
                <w:b/>
                <w:bCs/>
                <w:color w:val="000000"/>
                <w:sz w:val="18"/>
                <w:szCs w:val="18"/>
              </w:rPr>
              <w:t>)</w:t>
            </w:r>
          </w:p>
        </w:tc>
        <w:tc>
          <w:tcPr>
            <w:tcW w:w="1349"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(52,636)</w:t>
            </w:r>
          </w:p>
        </w:tc>
        <w:tc>
          <w:tcPr>
            <w:tcW w:w="2499"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w:t>
            </w:r>
          </w:p>
        </w:tc>
        <w:tc>
          <w:tcPr>
            <w:tcW w:w="867" w:type="dxa"/>
            <w:tcBorders>
              <w:top w:val="nil"/>
              <w:left w:val="nil"/>
              <w:bottom w:val="single" w:sz="12" w:space="0" w:color="auto"/>
              <w:right w:val="nil"/>
            </w:tcBorders>
            <w:shd w:val="clear" w:color="auto" w:fill="auto"/>
            <w:vAlign w:val="bottom"/>
          </w:tcPr>
          <w:p w:rsidR="007533D0" w:rsidRDefault="007533D0">
            <w:pPr>
              <w:jc w:val="right"/>
              <w:rPr>
                <w:rFonts w:cs="Arial"/>
                <w:b/>
                <w:bCs/>
                <w:color w:val="000000"/>
                <w:sz w:val="18"/>
                <w:szCs w:val="18"/>
              </w:rPr>
            </w:pPr>
            <w:r>
              <w:rPr>
                <w:rFonts w:cs="Arial"/>
                <w:b/>
                <w:bCs/>
                <w:color w:val="000000"/>
                <w:sz w:val="18"/>
                <w:szCs w:val="18"/>
              </w:rPr>
              <w:t>(52,636)</w:t>
            </w:r>
          </w:p>
        </w:tc>
      </w:tr>
    </w:tbl>
    <w:p w:rsidR="00C6119E" w:rsidRPr="00EC7B6B" w:rsidRDefault="00C6119E" w:rsidP="00AC0A18">
      <w:pPr>
        <w:pStyle w:val="ABC-paragrahinNotes"/>
        <w:spacing w:after="120"/>
        <w:rPr>
          <w:rFonts w:cs="Arial"/>
          <w:szCs w:val="18"/>
          <w:highlight w:val="yellow"/>
        </w:rPr>
        <w:sectPr w:rsidR="00C6119E" w:rsidRPr="00EC7B6B" w:rsidSect="00864658">
          <w:pgSz w:w="16840" w:h="11907" w:orient="landscape" w:code="9"/>
          <w:pgMar w:top="1418" w:right="1418" w:bottom="1134" w:left="992" w:header="990" w:footer="182" w:gutter="0"/>
          <w:paperSrc w:other="15"/>
          <w:cols w:space="720"/>
          <w:noEndnote/>
          <w:docGrid w:linePitch="245"/>
        </w:sectPr>
      </w:pPr>
    </w:p>
    <w:p w:rsidR="001442DC" w:rsidRDefault="001E44F9" w:rsidP="006B58B0">
      <w:pPr>
        <w:pStyle w:val="1"/>
        <w:keepLines/>
        <w:widowControl/>
        <w:numPr>
          <w:ilvl w:val="0"/>
          <w:numId w:val="1"/>
        </w:numPr>
        <w:shd w:val="clear" w:color="auto" w:fill="auto"/>
        <w:tabs>
          <w:tab w:val="clear" w:pos="360"/>
        </w:tabs>
        <w:spacing w:beforeLines="100" w:before="240" w:afterLines="100" w:after="240" w:line="240" w:lineRule="auto"/>
        <w:ind w:left="426" w:hanging="357"/>
        <w:jc w:val="left"/>
        <w:rPr>
          <w:rFonts w:cs="Arial"/>
          <w:sz w:val="20"/>
          <w:szCs w:val="20"/>
          <w:lang w:val="en-GB"/>
        </w:rPr>
      </w:pPr>
      <w:bookmarkStart w:id="16" w:name="_Toc374956012"/>
      <w:r w:rsidRPr="0019060C">
        <w:rPr>
          <w:rFonts w:cs="Arial"/>
          <w:sz w:val="20"/>
          <w:szCs w:val="20"/>
          <w:lang w:val="en-GB"/>
        </w:rPr>
        <w:lastRenderedPageBreak/>
        <w:t>Related party transactions</w:t>
      </w:r>
      <w:bookmarkEnd w:id="16"/>
    </w:p>
    <w:p w:rsidR="001442DC" w:rsidRDefault="003964D5" w:rsidP="008226BF">
      <w:pPr>
        <w:pStyle w:val="ABC-paragrahinNotes"/>
        <w:keepNext/>
        <w:keepLines/>
        <w:spacing w:before="120" w:afterLines="50" w:after="120"/>
        <w:rPr>
          <w:rFonts w:cs="Arial"/>
          <w:sz w:val="20"/>
          <w:lang w:eastAsia="ru-RU"/>
        </w:rPr>
      </w:pPr>
      <w:r w:rsidRPr="0019060C">
        <w:rPr>
          <w:rFonts w:cs="Arial"/>
          <w:sz w:val="20"/>
          <w:lang w:eastAsia="ru-RU"/>
        </w:rPr>
        <w:t>Parties are generally considered to be related if they are under common control or if one party has the ability to control the other party or can exercise significant influence or joint control over the other party in making financial and operational decisions</w:t>
      </w:r>
      <w:r w:rsidR="00E93942" w:rsidRPr="0019060C">
        <w:rPr>
          <w:rFonts w:cs="Arial"/>
          <w:sz w:val="20"/>
          <w:lang w:eastAsia="ru-RU"/>
        </w:rPr>
        <w:t xml:space="preserve">, as described by IAS 24, </w:t>
      </w:r>
      <w:r w:rsidR="00E93942" w:rsidRPr="0019060C">
        <w:rPr>
          <w:rFonts w:cs="Arial"/>
          <w:i/>
          <w:sz w:val="20"/>
          <w:lang w:eastAsia="ru-RU"/>
        </w:rPr>
        <w:t>Related Parties Disclosure</w:t>
      </w:r>
      <w:r w:rsidRPr="0019060C">
        <w:rPr>
          <w:rFonts w:cs="Arial"/>
          <w:sz w:val="20"/>
          <w:lang w:eastAsia="ru-RU"/>
        </w:rPr>
        <w:t>. In considering each possible related party relationship, attention is directed to the substance of the relationship, not merely the legal form.</w:t>
      </w:r>
    </w:p>
    <w:p w:rsidR="001442DC" w:rsidRDefault="003964D5">
      <w:pPr>
        <w:pStyle w:val="ABC-paragrahinNotes"/>
        <w:spacing w:before="120" w:afterLines="50" w:after="120"/>
        <w:rPr>
          <w:rFonts w:cs="Arial"/>
          <w:sz w:val="20"/>
        </w:rPr>
      </w:pPr>
      <w:proofErr w:type="gramStart"/>
      <w:r w:rsidRPr="0019060C">
        <w:rPr>
          <w:rFonts w:cs="Arial"/>
          <w:b/>
          <w:sz w:val="20"/>
        </w:rPr>
        <w:t>Government-related entities</w:t>
      </w:r>
      <w:r w:rsidR="00117053" w:rsidRPr="0019060C">
        <w:rPr>
          <w:rFonts w:cs="Arial"/>
          <w:b/>
          <w:sz w:val="20"/>
        </w:rPr>
        <w:t>.</w:t>
      </w:r>
      <w:proofErr w:type="gramEnd"/>
      <w:r w:rsidR="00117053" w:rsidRPr="0019060C">
        <w:rPr>
          <w:rFonts w:cs="Arial"/>
          <w:b/>
          <w:sz w:val="20"/>
        </w:rPr>
        <w:t xml:space="preserve"> </w:t>
      </w:r>
      <w:r w:rsidRPr="0019060C">
        <w:rPr>
          <w:rFonts w:cs="Arial"/>
          <w:sz w:val="20"/>
        </w:rPr>
        <w:t xml:space="preserve">In the normal course of business the Group enters into transactions with the entities controlled by the Government. The Group had transactions during the </w:t>
      </w:r>
      <w:r w:rsidR="006365B5">
        <w:rPr>
          <w:rFonts w:cs="Arial"/>
          <w:sz w:val="20"/>
        </w:rPr>
        <w:t>n</w:t>
      </w:r>
      <w:r w:rsidR="00A62A41">
        <w:rPr>
          <w:rFonts w:cs="Arial"/>
          <w:sz w:val="20"/>
        </w:rPr>
        <w:t>ine months ended</w:t>
      </w:r>
      <w:r w:rsidR="00EC6F72" w:rsidRPr="0019060C">
        <w:rPr>
          <w:rFonts w:cs="Arial"/>
          <w:sz w:val="20"/>
        </w:rPr>
        <w:t xml:space="preserve"> </w:t>
      </w:r>
      <w:r w:rsidR="00A62A41">
        <w:rPr>
          <w:rFonts w:cs="Arial"/>
          <w:sz w:val="20"/>
        </w:rPr>
        <w:t>30</w:t>
      </w:r>
      <w:r w:rsidR="00CC787E">
        <w:rPr>
          <w:rFonts w:cs="Arial"/>
          <w:sz w:val="20"/>
        </w:rPr>
        <w:t> </w:t>
      </w:r>
      <w:r w:rsidR="00A62A41">
        <w:rPr>
          <w:rFonts w:cs="Arial"/>
          <w:sz w:val="20"/>
        </w:rPr>
        <w:t>September 2013</w:t>
      </w:r>
      <w:r w:rsidRPr="0019060C">
        <w:rPr>
          <w:rFonts w:cs="Arial"/>
          <w:sz w:val="20"/>
        </w:rPr>
        <w:t xml:space="preserve"> and </w:t>
      </w:r>
      <w:r w:rsidR="00A62A41">
        <w:rPr>
          <w:rFonts w:cs="Arial"/>
          <w:sz w:val="20"/>
        </w:rPr>
        <w:t>30 September 2012</w:t>
      </w:r>
      <w:r w:rsidRPr="0019060C">
        <w:rPr>
          <w:rFonts w:cs="Arial"/>
          <w:sz w:val="20"/>
        </w:rPr>
        <w:t xml:space="preserve"> and balances outstanding as at </w:t>
      </w:r>
      <w:r w:rsidR="00A62A41">
        <w:rPr>
          <w:rFonts w:cs="Arial"/>
          <w:sz w:val="20"/>
        </w:rPr>
        <w:t>30 September 2013</w:t>
      </w:r>
      <w:r w:rsidRPr="0019060C">
        <w:rPr>
          <w:rFonts w:cs="Arial"/>
          <w:sz w:val="20"/>
        </w:rPr>
        <w:t xml:space="preserve"> and </w:t>
      </w:r>
      <w:r w:rsidR="00443276" w:rsidRPr="0019060C">
        <w:rPr>
          <w:rFonts w:cs="Arial"/>
          <w:sz w:val="20"/>
        </w:rPr>
        <w:t>31</w:t>
      </w:r>
      <w:r w:rsidR="00CC787E">
        <w:rPr>
          <w:rFonts w:cs="Arial"/>
          <w:sz w:val="20"/>
        </w:rPr>
        <w:t> </w:t>
      </w:r>
      <w:r w:rsidR="00443276" w:rsidRPr="0019060C">
        <w:rPr>
          <w:rFonts w:cs="Arial"/>
          <w:sz w:val="20"/>
        </w:rPr>
        <w:t>December 2012</w:t>
      </w:r>
      <w:r w:rsidRPr="0019060C">
        <w:rPr>
          <w:rFonts w:cs="Arial"/>
          <w:sz w:val="20"/>
        </w:rPr>
        <w:t xml:space="preserve"> with the following government-related banks: </w:t>
      </w:r>
      <w:r w:rsidRPr="00F8683E">
        <w:rPr>
          <w:rFonts w:cs="Arial"/>
          <w:sz w:val="20"/>
        </w:rPr>
        <w:t xml:space="preserve">OJSC </w:t>
      </w:r>
      <w:proofErr w:type="spellStart"/>
      <w:r w:rsidRPr="00F8683E">
        <w:rPr>
          <w:rFonts w:cs="Arial"/>
          <w:sz w:val="20"/>
        </w:rPr>
        <w:t>Sberbank</w:t>
      </w:r>
      <w:proofErr w:type="spellEnd"/>
      <w:r w:rsidRPr="00F8683E">
        <w:rPr>
          <w:rFonts w:cs="Arial"/>
          <w:sz w:val="20"/>
        </w:rPr>
        <w:t xml:space="preserve"> of Russia, </w:t>
      </w:r>
      <w:r w:rsidR="000F2159" w:rsidRPr="00F8683E">
        <w:rPr>
          <w:rFonts w:cs="Arial"/>
          <w:sz w:val="20"/>
        </w:rPr>
        <w:t>OJSC</w:t>
      </w:r>
      <w:r w:rsidR="00CC787E">
        <w:rPr>
          <w:rFonts w:cs="Arial"/>
          <w:sz w:val="20"/>
        </w:rPr>
        <w:t> </w:t>
      </w:r>
      <w:proofErr w:type="spellStart"/>
      <w:r w:rsidR="000F2159" w:rsidRPr="00F8683E">
        <w:rPr>
          <w:rFonts w:cs="Arial"/>
          <w:sz w:val="20"/>
        </w:rPr>
        <w:t>Gazprombank</w:t>
      </w:r>
      <w:proofErr w:type="spellEnd"/>
      <w:r w:rsidR="000F2159" w:rsidRPr="00F8683E">
        <w:rPr>
          <w:rFonts w:cs="Arial"/>
          <w:sz w:val="20"/>
        </w:rPr>
        <w:t xml:space="preserve">, </w:t>
      </w:r>
      <w:proofErr w:type="gramStart"/>
      <w:r w:rsidR="000F2159" w:rsidRPr="00F8683E">
        <w:rPr>
          <w:rFonts w:cs="Arial"/>
          <w:sz w:val="20"/>
        </w:rPr>
        <w:t>OJSC</w:t>
      </w:r>
      <w:proofErr w:type="gramEnd"/>
      <w:r w:rsidR="00F44660" w:rsidRPr="00F8683E">
        <w:rPr>
          <w:rFonts w:cs="Arial"/>
          <w:sz w:val="20"/>
        </w:rPr>
        <w:t> </w:t>
      </w:r>
      <w:r w:rsidR="000F2159" w:rsidRPr="00F8683E">
        <w:rPr>
          <w:rFonts w:cs="Arial"/>
          <w:sz w:val="20"/>
        </w:rPr>
        <w:t xml:space="preserve">Bank of Moscow </w:t>
      </w:r>
      <w:r w:rsidRPr="00F8683E">
        <w:rPr>
          <w:rFonts w:cs="Arial"/>
          <w:sz w:val="20"/>
        </w:rPr>
        <w:t>etc</w:t>
      </w:r>
      <w:r w:rsidR="00B83DFF" w:rsidRPr="00F8683E">
        <w:rPr>
          <w:rFonts w:cs="Arial"/>
          <w:sz w:val="20"/>
        </w:rPr>
        <w:t>.</w:t>
      </w:r>
      <w:r w:rsidRPr="00D37AD8">
        <w:rPr>
          <w:rFonts w:cs="Arial"/>
          <w:sz w:val="20"/>
        </w:rPr>
        <w:t xml:space="preserve"> </w:t>
      </w:r>
      <w:r w:rsidR="00C57D1E" w:rsidRPr="00D37AD8">
        <w:rPr>
          <w:rFonts w:cs="Arial"/>
          <w:sz w:val="20"/>
        </w:rPr>
        <w:t xml:space="preserve">(Note </w:t>
      </w:r>
      <w:r w:rsidR="000F2159" w:rsidRPr="00D37AD8">
        <w:rPr>
          <w:rFonts w:cs="Arial"/>
          <w:sz w:val="20"/>
        </w:rPr>
        <w:t>1</w:t>
      </w:r>
      <w:r w:rsidR="006005F7">
        <w:rPr>
          <w:rFonts w:cs="Arial"/>
          <w:sz w:val="20"/>
        </w:rPr>
        <w:t>3</w:t>
      </w:r>
      <w:r w:rsidR="00B83DFF" w:rsidRPr="00D37AD8">
        <w:rPr>
          <w:rFonts w:cs="Arial"/>
          <w:sz w:val="20"/>
        </w:rPr>
        <w:t>)</w:t>
      </w:r>
      <w:r w:rsidRPr="00D37AD8">
        <w:rPr>
          <w:rFonts w:cs="Arial"/>
          <w:sz w:val="20"/>
        </w:rPr>
        <w:t>. Loans</w:t>
      </w:r>
      <w:r w:rsidRPr="0019060C">
        <w:rPr>
          <w:rFonts w:cs="Arial"/>
          <w:sz w:val="20"/>
        </w:rPr>
        <w:t xml:space="preserve"> are provided at </w:t>
      </w:r>
      <w:r w:rsidR="0016134D" w:rsidRPr="0019060C">
        <w:rPr>
          <w:rFonts w:cs="Arial"/>
          <w:sz w:val="20"/>
        </w:rPr>
        <w:t>commercial term</w:t>
      </w:r>
      <w:r w:rsidR="00274817" w:rsidRPr="0019060C">
        <w:rPr>
          <w:rFonts w:cs="Arial"/>
          <w:sz w:val="20"/>
        </w:rPr>
        <w:t>s</w:t>
      </w:r>
      <w:r w:rsidRPr="0019060C">
        <w:rPr>
          <w:rFonts w:cs="Arial"/>
          <w:sz w:val="20"/>
        </w:rPr>
        <w:t>.</w:t>
      </w:r>
    </w:p>
    <w:p w:rsidR="001442DC" w:rsidRDefault="003964D5">
      <w:pPr>
        <w:pStyle w:val="ABC-paragrahinNotes"/>
        <w:spacing w:before="120" w:afterLines="50" w:after="120"/>
        <w:rPr>
          <w:rFonts w:cs="Arial"/>
          <w:sz w:val="20"/>
        </w:rPr>
      </w:pPr>
      <w:r w:rsidRPr="006005F7">
        <w:rPr>
          <w:rFonts w:cs="Arial"/>
          <w:sz w:val="20"/>
        </w:rPr>
        <w:t>The Group sells elect</w:t>
      </w:r>
      <w:r w:rsidRPr="001251B9">
        <w:rPr>
          <w:rFonts w:cs="Arial"/>
          <w:sz w:val="20"/>
        </w:rPr>
        <w:t xml:space="preserve">ricity, capacity and heat to government-related entities. Prices for such electricity and capacity sales are based on tariffs set by </w:t>
      </w:r>
      <w:r w:rsidR="00C5616E" w:rsidRPr="00C33C0C">
        <w:rPr>
          <w:rFonts w:cs="Arial"/>
          <w:sz w:val="20"/>
        </w:rPr>
        <w:t xml:space="preserve">FTS </w:t>
      </w:r>
      <w:r w:rsidRPr="000E5720">
        <w:rPr>
          <w:rFonts w:cs="Arial"/>
          <w:sz w:val="20"/>
        </w:rPr>
        <w:t xml:space="preserve">and Regional Energy Commissions. The Group’s sales to government-related entities comprised approximately </w:t>
      </w:r>
      <w:r w:rsidR="000F2159" w:rsidRPr="0023246C">
        <w:rPr>
          <w:rFonts w:cs="Arial"/>
          <w:sz w:val="20"/>
        </w:rPr>
        <w:t>3</w:t>
      </w:r>
      <w:r w:rsidR="006005F7" w:rsidRPr="0023246C">
        <w:rPr>
          <w:rFonts w:cs="Arial"/>
          <w:sz w:val="20"/>
        </w:rPr>
        <w:t>5</w:t>
      </w:r>
      <w:r w:rsidRPr="006005F7">
        <w:rPr>
          <w:rFonts w:cs="Arial"/>
          <w:sz w:val="20"/>
        </w:rPr>
        <w:t xml:space="preserve"> </w:t>
      </w:r>
      <w:proofErr w:type="spellStart"/>
      <w:r w:rsidRPr="006005F7">
        <w:rPr>
          <w:rFonts w:cs="Arial"/>
          <w:sz w:val="20"/>
        </w:rPr>
        <w:t>percent</w:t>
      </w:r>
      <w:proofErr w:type="spellEnd"/>
      <w:r w:rsidRPr="001251B9">
        <w:rPr>
          <w:rFonts w:cs="Arial"/>
          <w:sz w:val="20"/>
        </w:rPr>
        <w:t xml:space="preserve"> of total sales for the </w:t>
      </w:r>
      <w:r w:rsidR="00FF1941" w:rsidRPr="001251B9">
        <w:rPr>
          <w:rFonts w:cs="Arial"/>
          <w:sz w:val="20"/>
        </w:rPr>
        <w:t>n</w:t>
      </w:r>
      <w:r w:rsidR="00A62A41" w:rsidRPr="001251B9">
        <w:rPr>
          <w:rFonts w:cs="Arial"/>
          <w:sz w:val="20"/>
        </w:rPr>
        <w:t>ine months ended</w:t>
      </w:r>
      <w:r w:rsidRPr="001251B9">
        <w:rPr>
          <w:rFonts w:cs="Arial"/>
          <w:sz w:val="20"/>
        </w:rPr>
        <w:t xml:space="preserve"> </w:t>
      </w:r>
      <w:r w:rsidR="00A62A41" w:rsidRPr="001251B9">
        <w:rPr>
          <w:rFonts w:cs="Arial"/>
          <w:sz w:val="20"/>
        </w:rPr>
        <w:t>30 September 2013</w:t>
      </w:r>
      <w:r w:rsidRPr="001251B9">
        <w:rPr>
          <w:rFonts w:cs="Arial"/>
          <w:sz w:val="20"/>
        </w:rPr>
        <w:t xml:space="preserve"> (for the </w:t>
      </w:r>
      <w:r w:rsidR="00FF1941" w:rsidRPr="001251B9">
        <w:rPr>
          <w:rFonts w:cs="Arial"/>
          <w:sz w:val="20"/>
        </w:rPr>
        <w:t>n</w:t>
      </w:r>
      <w:r w:rsidR="00A62A41" w:rsidRPr="001251B9">
        <w:rPr>
          <w:rFonts w:cs="Arial"/>
          <w:sz w:val="20"/>
        </w:rPr>
        <w:t>ine months ended</w:t>
      </w:r>
      <w:r w:rsidRPr="001251B9">
        <w:rPr>
          <w:rFonts w:cs="Arial"/>
          <w:sz w:val="20"/>
        </w:rPr>
        <w:t xml:space="preserve"> </w:t>
      </w:r>
      <w:r w:rsidR="00A62A41" w:rsidRPr="001251B9">
        <w:rPr>
          <w:rFonts w:cs="Arial"/>
          <w:sz w:val="20"/>
        </w:rPr>
        <w:t>30 September 2012</w:t>
      </w:r>
      <w:r w:rsidRPr="001251B9">
        <w:rPr>
          <w:rFonts w:cs="Arial"/>
          <w:sz w:val="20"/>
        </w:rPr>
        <w:t xml:space="preserve">: </w:t>
      </w:r>
      <w:r w:rsidR="009F6E3C" w:rsidRPr="001251B9">
        <w:rPr>
          <w:rFonts w:cs="Arial"/>
          <w:sz w:val="20"/>
        </w:rPr>
        <w:t xml:space="preserve">approximately </w:t>
      </w:r>
      <w:r w:rsidR="00D974E1" w:rsidRPr="0023246C">
        <w:rPr>
          <w:rFonts w:cs="Arial"/>
          <w:sz w:val="20"/>
        </w:rPr>
        <w:t>3</w:t>
      </w:r>
      <w:r w:rsidR="006005F7" w:rsidRPr="0023246C">
        <w:rPr>
          <w:rFonts w:cs="Arial"/>
          <w:sz w:val="20"/>
        </w:rPr>
        <w:t>1</w:t>
      </w:r>
      <w:r w:rsidRPr="001251B9">
        <w:rPr>
          <w:rFonts w:cs="Arial"/>
          <w:sz w:val="20"/>
        </w:rPr>
        <w:t xml:space="preserve"> </w:t>
      </w:r>
      <w:proofErr w:type="spellStart"/>
      <w:r w:rsidRPr="001251B9">
        <w:rPr>
          <w:rFonts w:cs="Arial"/>
          <w:sz w:val="20"/>
        </w:rPr>
        <w:t>percent</w:t>
      </w:r>
      <w:proofErr w:type="spellEnd"/>
      <w:r w:rsidRPr="001251B9">
        <w:rPr>
          <w:rFonts w:cs="Arial"/>
          <w:sz w:val="20"/>
        </w:rPr>
        <w:t xml:space="preserve">). The Group’s purchases from government-related entities comprised approximately </w:t>
      </w:r>
      <w:r w:rsidR="000F2159" w:rsidRPr="0023246C">
        <w:rPr>
          <w:rFonts w:cs="Arial"/>
          <w:sz w:val="20"/>
        </w:rPr>
        <w:t>2</w:t>
      </w:r>
      <w:r w:rsidR="006005F7" w:rsidRPr="0023246C">
        <w:rPr>
          <w:rFonts w:cs="Arial"/>
          <w:sz w:val="20"/>
        </w:rPr>
        <w:t>8</w:t>
      </w:r>
      <w:r w:rsidRPr="006005F7">
        <w:rPr>
          <w:rFonts w:cs="Arial"/>
          <w:sz w:val="20"/>
        </w:rPr>
        <w:t xml:space="preserve"> </w:t>
      </w:r>
      <w:proofErr w:type="spellStart"/>
      <w:r w:rsidRPr="006005F7">
        <w:rPr>
          <w:rFonts w:cs="Arial"/>
          <w:sz w:val="20"/>
        </w:rPr>
        <w:t>percent</w:t>
      </w:r>
      <w:proofErr w:type="spellEnd"/>
      <w:r w:rsidRPr="006005F7">
        <w:rPr>
          <w:rFonts w:cs="Arial"/>
          <w:sz w:val="20"/>
        </w:rPr>
        <w:t xml:space="preserve"> of total expenses on purchased fo</w:t>
      </w:r>
      <w:r w:rsidRPr="00C33C0C">
        <w:rPr>
          <w:rFonts w:cs="Arial"/>
          <w:sz w:val="20"/>
        </w:rPr>
        <w:t xml:space="preserve">r the </w:t>
      </w:r>
      <w:r w:rsidR="00FF1941" w:rsidRPr="00C33C0C">
        <w:rPr>
          <w:rFonts w:cs="Arial"/>
          <w:sz w:val="20"/>
        </w:rPr>
        <w:t>n</w:t>
      </w:r>
      <w:r w:rsidR="00A62A41" w:rsidRPr="00C33C0C">
        <w:rPr>
          <w:rFonts w:cs="Arial"/>
          <w:sz w:val="20"/>
        </w:rPr>
        <w:t>ine months ended</w:t>
      </w:r>
      <w:r w:rsidR="00A45472" w:rsidRPr="000E5720">
        <w:rPr>
          <w:rFonts w:cs="Arial"/>
          <w:sz w:val="20"/>
        </w:rPr>
        <w:t xml:space="preserve"> </w:t>
      </w:r>
      <w:r w:rsidR="00A62A41" w:rsidRPr="000E5720">
        <w:rPr>
          <w:rFonts w:cs="Arial"/>
          <w:sz w:val="20"/>
        </w:rPr>
        <w:t>30 September 2013</w:t>
      </w:r>
      <w:r w:rsidRPr="000E5720">
        <w:rPr>
          <w:rFonts w:cs="Arial"/>
          <w:sz w:val="20"/>
        </w:rPr>
        <w:t xml:space="preserve"> (for the </w:t>
      </w:r>
      <w:r w:rsidR="00FF1941" w:rsidRPr="000E5720">
        <w:rPr>
          <w:rFonts w:cs="Arial"/>
          <w:sz w:val="20"/>
        </w:rPr>
        <w:t>n</w:t>
      </w:r>
      <w:r w:rsidR="00A62A41" w:rsidRPr="000E5720">
        <w:rPr>
          <w:rFonts w:cs="Arial"/>
          <w:sz w:val="20"/>
        </w:rPr>
        <w:t>ine months ended</w:t>
      </w:r>
      <w:r w:rsidR="00A45472" w:rsidRPr="000E5720">
        <w:rPr>
          <w:rFonts w:cs="Arial"/>
          <w:sz w:val="20"/>
        </w:rPr>
        <w:t xml:space="preserve"> </w:t>
      </w:r>
      <w:r w:rsidR="00A62A41" w:rsidRPr="000E5720">
        <w:rPr>
          <w:rFonts w:cs="Arial"/>
          <w:sz w:val="20"/>
        </w:rPr>
        <w:t>30</w:t>
      </w:r>
      <w:r w:rsidR="00CC787E">
        <w:rPr>
          <w:rFonts w:cs="Arial"/>
          <w:sz w:val="20"/>
        </w:rPr>
        <w:t> </w:t>
      </w:r>
      <w:r w:rsidR="00A62A41" w:rsidRPr="000E5720">
        <w:rPr>
          <w:rFonts w:cs="Arial"/>
          <w:sz w:val="20"/>
        </w:rPr>
        <w:t>September 2012</w:t>
      </w:r>
      <w:r w:rsidRPr="000E5720">
        <w:rPr>
          <w:rFonts w:cs="Arial"/>
          <w:sz w:val="20"/>
        </w:rPr>
        <w:t xml:space="preserve">: </w:t>
      </w:r>
      <w:r w:rsidR="009F6E3C" w:rsidRPr="003C14F1">
        <w:rPr>
          <w:rFonts w:cs="Arial"/>
          <w:sz w:val="20"/>
        </w:rPr>
        <w:t xml:space="preserve">approximately </w:t>
      </w:r>
      <w:r w:rsidR="00287279" w:rsidRPr="0023246C">
        <w:rPr>
          <w:rFonts w:cs="Arial"/>
          <w:sz w:val="20"/>
        </w:rPr>
        <w:t>2</w:t>
      </w:r>
      <w:r w:rsidR="006005F7" w:rsidRPr="0023246C">
        <w:rPr>
          <w:rFonts w:cs="Arial"/>
          <w:sz w:val="20"/>
        </w:rPr>
        <w:t>3</w:t>
      </w:r>
      <w:r w:rsidRPr="006005F7">
        <w:rPr>
          <w:rFonts w:cs="Arial"/>
          <w:sz w:val="20"/>
        </w:rPr>
        <w:t xml:space="preserve"> </w:t>
      </w:r>
      <w:proofErr w:type="spellStart"/>
      <w:r w:rsidRPr="006005F7">
        <w:rPr>
          <w:rFonts w:cs="Arial"/>
          <w:sz w:val="20"/>
        </w:rPr>
        <w:t>percent</w:t>
      </w:r>
      <w:proofErr w:type="spellEnd"/>
      <w:r w:rsidRPr="006005F7">
        <w:rPr>
          <w:rFonts w:cs="Arial"/>
          <w:sz w:val="20"/>
        </w:rPr>
        <w:t>).</w:t>
      </w:r>
      <w:r w:rsidRPr="0019060C">
        <w:rPr>
          <w:rFonts w:cs="Arial"/>
          <w:sz w:val="20"/>
        </w:rPr>
        <w:t xml:space="preserve"> </w:t>
      </w:r>
    </w:p>
    <w:p w:rsidR="001442DC" w:rsidRDefault="003964D5">
      <w:pPr>
        <w:keepNext/>
        <w:keepLines/>
        <w:spacing w:before="120" w:afterLines="50" w:after="120"/>
        <w:rPr>
          <w:rFonts w:cs="Arial"/>
          <w:lang w:val="en-GB"/>
        </w:rPr>
      </w:pPr>
      <w:proofErr w:type="gramStart"/>
      <w:r w:rsidRPr="0019060C">
        <w:rPr>
          <w:rFonts w:cs="Arial"/>
          <w:b/>
          <w:lang w:val="en-GB"/>
        </w:rPr>
        <w:t>Transactions with Key management of the Group</w:t>
      </w:r>
      <w:r w:rsidR="00117053" w:rsidRPr="0019060C">
        <w:rPr>
          <w:rFonts w:cs="Arial"/>
          <w:b/>
          <w:lang w:val="en-GB"/>
        </w:rPr>
        <w:t>.</w:t>
      </w:r>
      <w:proofErr w:type="gramEnd"/>
      <w:r w:rsidR="00117053" w:rsidRPr="0019060C">
        <w:rPr>
          <w:rFonts w:cs="Arial"/>
          <w:b/>
          <w:lang w:val="en-GB"/>
        </w:rPr>
        <w:t xml:space="preserve"> </w:t>
      </w:r>
      <w:r w:rsidRPr="0019060C">
        <w:rPr>
          <w:rFonts w:cs="Arial"/>
          <w:lang w:val="en-GB"/>
        </w:rPr>
        <w:t>Compensation</w:t>
      </w:r>
      <w:r w:rsidR="00776D8C">
        <w:rPr>
          <w:rFonts w:cs="Arial"/>
          <w:lang w:val="en-GB"/>
        </w:rPr>
        <w:t xml:space="preserve"> and bonuses</w:t>
      </w:r>
      <w:r w:rsidRPr="0019060C">
        <w:rPr>
          <w:rFonts w:cs="Arial"/>
          <w:lang w:val="en-GB"/>
        </w:rPr>
        <w:t xml:space="preserve"> </w:t>
      </w:r>
      <w:r w:rsidR="00776D8C">
        <w:rPr>
          <w:rFonts w:cs="Arial"/>
          <w:lang w:val="en-GB"/>
        </w:rPr>
        <w:t>are</w:t>
      </w:r>
      <w:r w:rsidRPr="0019060C">
        <w:rPr>
          <w:rFonts w:cs="Arial"/>
          <w:lang w:val="en-GB"/>
        </w:rPr>
        <w:t xml:space="preserve"> paid to the members of the Management Board of the Company and the </w:t>
      </w:r>
      <w:r w:rsidR="00B656DE" w:rsidRPr="00FC4AB2">
        <w:rPr>
          <w:rFonts w:cs="Arial"/>
          <w:lang w:val="en-US"/>
        </w:rPr>
        <w:t xml:space="preserve">major </w:t>
      </w:r>
      <w:r w:rsidRPr="0019060C">
        <w:rPr>
          <w:rFonts w:cs="Arial"/>
          <w:lang w:val="en-GB"/>
        </w:rPr>
        <w:t>subsidiaries for their services in full time management positions. The compensation is made up of a contractual salary and performance bonus depending on the results of the work for the period based on key performance indicators. The key performance indicators are approved by the Board of Directors.</w:t>
      </w:r>
    </w:p>
    <w:p w:rsidR="001442DC" w:rsidRDefault="003964D5">
      <w:pPr>
        <w:pStyle w:val="ABC-paragrahinNotes"/>
        <w:spacing w:before="120" w:afterLines="50" w:after="120"/>
        <w:rPr>
          <w:rFonts w:cs="Arial"/>
          <w:sz w:val="20"/>
        </w:rPr>
      </w:pPr>
      <w:r w:rsidRPr="0019060C">
        <w:rPr>
          <w:rFonts w:cs="Arial"/>
          <w:sz w:val="20"/>
        </w:rPr>
        <w:t xml:space="preserve">Fees, compensation or allowances to the members of the Board of Directors of the Company and the major subsidiaries </w:t>
      </w:r>
      <w:r w:rsidR="00776D8C">
        <w:rPr>
          <w:rFonts w:cs="Arial"/>
          <w:sz w:val="20"/>
        </w:rPr>
        <w:t xml:space="preserve">are paid </w:t>
      </w:r>
      <w:r w:rsidRPr="0019060C">
        <w:rPr>
          <w:rFonts w:cs="Arial"/>
          <w:sz w:val="20"/>
        </w:rPr>
        <w:t>for attending Board meetings</w:t>
      </w:r>
      <w:r w:rsidR="00776D8C">
        <w:rPr>
          <w:rFonts w:cs="Arial"/>
          <w:sz w:val="20"/>
        </w:rPr>
        <w:t>.</w:t>
      </w:r>
    </w:p>
    <w:p w:rsidR="000A6F83" w:rsidRPr="0019060C" w:rsidRDefault="000A6F83">
      <w:pPr>
        <w:pStyle w:val="ABC-paragrahinNotes"/>
        <w:spacing w:before="120" w:afterLines="50" w:after="120"/>
        <w:rPr>
          <w:rFonts w:cs="Arial"/>
          <w:sz w:val="20"/>
        </w:rPr>
      </w:pPr>
      <w:r w:rsidRPr="0019060C">
        <w:rPr>
          <w:rFonts w:cs="Arial"/>
          <w:sz w:val="20"/>
        </w:rPr>
        <w:t>Major part of compensation for Key management personnel is generally s</w:t>
      </w:r>
      <w:r w:rsidR="009B42CD">
        <w:rPr>
          <w:rFonts w:cs="Arial"/>
          <w:sz w:val="20"/>
        </w:rPr>
        <w:t>h</w:t>
      </w:r>
      <w:r w:rsidRPr="0019060C">
        <w:rPr>
          <w:rFonts w:cs="Arial"/>
          <w:sz w:val="20"/>
        </w:rPr>
        <w:t>ort-term excluding future payments under pension plans with defined benefits. Defined benefit payments to Key management of the Group are calculated based on the same terms as for the other employees.</w:t>
      </w:r>
    </w:p>
    <w:p w:rsidR="001442DC" w:rsidRDefault="00A670C5">
      <w:pPr>
        <w:pStyle w:val="ABC-paragrahinNotes"/>
        <w:spacing w:before="120" w:afterLines="50" w:after="120"/>
        <w:rPr>
          <w:rFonts w:cs="Arial"/>
          <w:sz w:val="20"/>
        </w:rPr>
      </w:pPr>
      <w:r>
        <w:rPr>
          <w:rFonts w:cs="Arial"/>
          <w:sz w:val="20"/>
        </w:rPr>
        <w:t>Short-term</w:t>
      </w:r>
      <w:r w:rsidRPr="0019060C">
        <w:rPr>
          <w:rFonts w:cs="Arial"/>
          <w:sz w:val="20"/>
        </w:rPr>
        <w:t xml:space="preserve"> </w:t>
      </w:r>
      <w:r w:rsidR="003964D5" w:rsidRPr="0019060C">
        <w:rPr>
          <w:rFonts w:cs="Arial"/>
          <w:sz w:val="20"/>
        </w:rPr>
        <w:t xml:space="preserve">remuneration paid to </w:t>
      </w:r>
      <w:r w:rsidR="003964D5" w:rsidRPr="00776D8C">
        <w:rPr>
          <w:rFonts w:cs="Arial"/>
          <w:sz w:val="20"/>
        </w:rPr>
        <w:t xml:space="preserve">the </w:t>
      </w:r>
      <w:r w:rsidR="00776D8C" w:rsidRPr="00776D8C">
        <w:rPr>
          <w:rFonts w:cs="Arial"/>
          <w:sz w:val="20"/>
        </w:rPr>
        <w:t>k</w:t>
      </w:r>
      <w:r w:rsidR="00B656DE" w:rsidRPr="00FC4AB2">
        <w:rPr>
          <w:rFonts w:cs="Arial"/>
          <w:sz w:val="20"/>
        </w:rPr>
        <w:t>ey management of the Group</w:t>
      </w:r>
      <w:r w:rsidR="00776D8C" w:rsidRPr="00776D8C" w:rsidDel="00776D8C">
        <w:rPr>
          <w:rFonts w:cs="Arial"/>
          <w:sz w:val="20"/>
        </w:rPr>
        <w:t xml:space="preserve"> </w:t>
      </w:r>
      <w:r w:rsidR="003964D5" w:rsidRPr="00776D8C">
        <w:rPr>
          <w:rFonts w:cs="Arial"/>
          <w:sz w:val="20"/>
        </w:rPr>
        <w:t xml:space="preserve">for the </w:t>
      </w:r>
      <w:r w:rsidR="00A62A41">
        <w:rPr>
          <w:rFonts w:cs="Arial"/>
          <w:sz w:val="20"/>
        </w:rPr>
        <w:t>Nine months ended</w:t>
      </w:r>
      <w:r w:rsidR="00A45472" w:rsidRPr="0019060C">
        <w:rPr>
          <w:rFonts w:cs="Arial"/>
          <w:sz w:val="20"/>
        </w:rPr>
        <w:t xml:space="preserve"> </w:t>
      </w:r>
      <w:r w:rsidR="00A62A41">
        <w:rPr>
          <w:rFonts w:cs="Arial"/>
          <w:sz w:val="20"/>
        </w:rPr>
        <w:t>30</w:t>
      </w:r>
      <w:r w:rsidR="00CC787E">
        <w:rPr>
          <w:rFonts w:cs="Arial"/>
          <w:sz w:val="20"/>
        </w:rPr>
        <w:t> </w:t>
      </w:r>
      <w:r w:rsidR="00A62A41">
        <w:rPr>
          <w:rFonts w:cs="Arial"/>
          <w:sz w:val="20"/>
        </w:rPr>
        <w:t>September 2013</w:t>
      </w:r>
      <w:r w:rsidR="003964D5" w:rsidRPr="0019060C">
        <w:rPr>
          <w:rFonts w:cs="Arial"/>
          <w:sz w:val="20"/>
        </w:rPr>
        <w:t xml:space="preserve"> was RR </w:t>
      </w:r>
      <w:r w:rsidR="001251B9">
        <w:rPr>
          <w:rFonts w:cs="Arial"/>
          <w:sz w:val="20"/>
        </w:rPr>
        <w:t>428</w:t>
      </w:r>
      <w:r w:rsidR="003964D5" w:rsidRPr="0019060C">
        <w:rPr>
          <w:rFonts w:cs="Arial"/>
          <w:sz w:val="20"/>
        </w:rPr>
        <w:t xml:space="preserve"> million (for the </w:t>
      </w:r>
      <w:r w:rsidR="00A62A41">
        <w:rPr>
          <w:rFonts w:cs="Arial"/>
          <w:sz w:val="20"/>
        </w:rPr>
        <w:t>Nine months ended</w:t>
      </w:r>
      <w:r w:rsidR="00A45472" w:rsidRPr="0019060C">
        <w:rPr>
          <w:rFonts w:cs="Arial"/>
          <w:sz w:val="20"/>
        </w:rPr>
        <w:t xml:space="preserve"> </w:t>
      </w:r>
      <w:r w:rsidR="00A62A41">
        <w:rPr>
          <w:rFonts w:cs="Arial"/>
          <w:sz w:val="20"/>
        </w:rPr>
        <w:t>30 September 2012</w:t>
      </w:r>
      <w:r w:rsidR="003964D5" w:rsidRPr="0019060C">
        <w:rPr>
          <w:rFonts w:cs="Arial"/>
          <w:sz w:val="20"/>
        </w:rPr>
        <w:t xml:space="preserve">: RR </w:t>
      </w:r>
      <w:r w:rsidR="001251B9">
        <w:rPr>
          <w:rFonts w:cs="Arial"/>
          <w:sz w:val="20"/>
        </w:rPr>
        <w:t>398</w:t>
      </w:r>
      <w:r w:rsidR="003964D5" w:rsidRPr="0019060C">
        <w:rPr>
          <w:rFonts w:cs="Arial"/>
          <w:sz w:val="20"/>
        </w:rPr>
        <w:t xml:space="preserve"> million).</w:t>
      </w:r>
    </w:p>
    <w:p w:rsidR="001442DC" w:rsidRDefault="003964D5">
      <w:pPr>
        <w:pStyle w:val="ABC-paragrahinNotes"/>
        <w:spacing w:before="120" w:afterLines="50" w:after="120"/>
        <w:rPr>
          <w:rFonts w:cs="Arial"/>
          <w:sz w:val="20"/>
        </w:rPr>
      </w:pPr>
      <w:proofErr w:type="gramStart"/>
      <w:r w:rsidRPr="0019060C">
        <w:rPr>
          <w:rFonts w:cs="Arial"/>
          <w:b/>
          <w:sz w:val="20"/>
        </w:rPr>
        <w:t>Parent company</w:t>
      </w:r>
      <w:r w:rsidR="003A7FB7" w:rsidRPr="0019060C">
        <w:rPr>
          <w:rFonts w:cs="Arial"/>
          <w:b/>
          <w:sz w:val="20"/>
        </w:rPr>
        <w:t xml:space="preserve"> and entities under common control</w:t>
      </w:r>
      <w:r w:rsidR="00117053" w:rsidRPr="0019060C">
        <w:rPr>
          <w:rFonts w:cs="Arial"/>
          <w:b/>
          <w:sz w:val="20"/>
        </w:rPr>
        <w:t>.</w:t>
      </w:r>
      <w:proofErr w:type="gramEnd"/>
      <w:r w:rsidR="00117053" w:rsidRPr="0019060C">
        <w:rPr>
          <w:rFonts w:cs="Arial"/>
          <w:b/>
          <w:sz w:val="20"/>
        </w:rPr>
        <w:t xml:space="preserve"> </w:t>
      </w:r>
      <w:r w:rsidRPr="0019060C">
        <w:rPr>
          <w:rFonts w:cs="Arial"/>
          <w:sz w:val="20"/>
        </w:rPr>
        <w:t>In the normal course of business the Group enters into transactions with the</w:t>
      </w:r>
      <w:r w:rsidR="003A7FB7" w:rsidRPr="0019060C">
        <w:rPr>
          <w:rFonts w:cs="Arial"/>
          <w:sz w:val="20"/>
        </w:rPr>
        <w:t xml:space="preserve"> OJSC RusHydro and</w:t>
      </w:r>
      <w:r w:rsidRPr="0019060C">
        <w:rPr>
          <w:rFonts w:cs="Arial"/>
          <w:sz w:val="20"/>
        </w:rPr>
        <w:t xml:space="preserve"> entities </w:t>
      </w:r>
      <w:r w:rsidR="003A7FB7" w:rsidRPr="0019060C">
        <w:rPr>
          <w:rFonts w:cs="Arial"/>
          <w:sz w:val="20"/>
        </w:rPr>
        <w:t xml:space="preserve">under common </w:t>
      </w:r>
      <w:r w:rsidR="0072090A" w:rsidRPr="0019060C">
        <w:rPr>
          <w:rFonts w:cs="Arial"/>
          <w:sz w:val="20"/>
        </w:rPr>
        <w:t>control</w:t>
      </w:r>
      <w:r w:rsidRPr="0019060C">
        <w:rPr>
          <w:rFonts w:cs="Arial"/>
          <w:sz w:val="20"/>
        </w:rPr>
        <w:t xml:space="preserve">. </w:t>
      </w:r>
    </w:p>
    <w:p w:rsidR="003964D5" w:rsidRPr="0019060C" w:rsidRDefault="003964D5" w:rsidP="003964D5">
      <w:pPr>
        <w:spacing w:before="120" w:after="120"/>
        <w:rPr>
          <w:rFonts w:cs="Arial"/>
          <w:szCs w:val="18"/>
          <w:lang w:val="en-GB"/>
        </w:rPr>
      </w:pPr>
      <w:r w:rsidRPr="0019060C">
        <w:rPr>
          <w:rFonts w:cs="Arial"/>
          <w:lang w:val="en-GB"/>
        </w:rPr>
        <w:t xml:space="preserve">At </w:t>
      </w:r>
      <w:r w:rsidR="00A62A41">
        <w:rPr>
          <w:rFonts w:cs="Arial"/>
          <w:lang w:val="en-GB"/>
        </w:rPr>
        <w:t>30 September 2013</w:t>
      </w:r>
      <w:r w:rsidRPr="0019060C">
        <w:rPr>
          <w:rFonts w:cs="Arial"/>
          <w:lang w:val="en-GB"/>
        </w:rPr>
        <w:t xml:space="preserve"> and at </w:t>
      </w:r>
      <w:r w:rsidR="00443276" w:rsidRPr="0019060C">
        <w:rPr>
          <w:rFonts w:cs="Arial"/>
          <w:lang w:val="en-GB"/>
        </w:rPr>
        <w:t>31 December 2012</w:t>
      </w:r>
      <w:r w:rsidRPr="0019060C">
        <w:rPr>
          <w:rFonts w:cs="Arial"/>
          <w:lang w:val="en-GB"/>
        </w:rPr>
        <w:t xml:space="preserve"> the outstanding balances with entities controlled by OJSC</w:t>
      </w:r>
      <w:r w:rsidR="00D86858" w:rsidRPr="0019060C">
        <w:rPr>
          <w:rFonts w:cs="Arial"/>
          <w:lang w:val="en-GB"/>
        </w:rPr>
        <w:t> </w:t>
      </w:r>
      <w:r w:rsidRPr="0019060C">
        <w:rPr>
          <w:rFonts w:cs="Arial"/>
          <w:bCs/>
          <w:color w:val="000000"/>
          <w:lang w:val="en-GB"/>
        </w:rPr>
        <w:t>RusHydro</w:t>
      </w:r>
      <w:r w:rsidRPr="0019060C">
        <w:rPr>
          <w:rFonts w:cs="Arial"/>
          <w:lang w:val="en-GB"/>
        </w:rPr>
        <w:t xml:space="preserve"> were as follows:</w:t>
      </w:r>
    </w:p>
    <w:tbl>
      <w:tblPr>
        <w:tblW w:w="4914" w:type="pct"/>
        <w:tblLook w:val="04A0" w:firstRow="1" w:lastRow="0" w:firstColumn="1" w:lastColumn="0" w:noHBand="0" w:noVBand="1"/>
      </w:tblPr>
      <w:tblGrid>
        <w:gridCol w:w="5354"/>
        <w:gridCol w:w="1985"/>
        <w:gridCol w:w="2067"/>
      </w:tblGrid>
      <w:tr w:rsidR="003964D5" w:rsidRPr="002A71B3" w:rsidTr="00D86858">
        <w:trPr>
          <w:trHeight w:val="99"/>
        </w:trPr>
        <w:tc>
          <w:tcPr>
            <w:tcW w:w="2846" w:type="pct"/>
            <w:tcBorders>
              <w:top w:val="nil"/>
              <w:left w:val="nil"/>
              <w:bottom w:val="single" w:sz="4" w:space="0" w:color="auto"/>
              <w:right w:val="nil"/>
            </w:tcBorders>
            <w:shd w:val="clear" w:color="auto" w:fill="auto"/>
            <w:vAlign w:val="bottom"/>
            <w:hideMark/>
          </w:tcPr>
          <w:p w:rsidR="003964D5" w:rsidRPr="0019060C" w:rsidRDefault="003964D5">
            <w:pPr>
              <w:spacing w:before="20" w:after="20"/>
              <w:rPr>
                <w:rFonts w:cs="Arial"/>
                <w:b/>
                <w:bCs/>
                <w:sz w:val="18"/>
                <w:szCs w:val="18"/>
                <w:lang w:val="en-GB"/>
              </w:rPr>
            </w:pPr>
          </w:p>
        </w:tc>
        <w:tc>
          <w:tcPr>
            <w:tcW w:w="1055" w:type="pct"/>
            <w:tcBorders>
              <w:top w:val="nil"/>
              <w:left w:val="nil"/>
              <w:bottom w:val="single" w:sz="4" w:space="0" w:color="auto"/>
              <w:right w:val="nil"/>
            </w:tcBorders>
            <w:shd w:val="clear" w:color="auto" w:fill="auto"/>
            <w:vAlign w:val="bottom"/>
            <w:hideMark/>
          </w:tcPr>
          <w:p w:rsidR="003964D5" w:rsidRPr="0019060C" w:rsidRDefault="00A62A41">
            <w:pPr>
              <w:spacing w:before="20" w:after="20"/>
              <w:jc w:val="right"/>
              <w:rPr>
                <w:rFonts w:cs="Arial"/>
                <w:b/>
                <w:bCs/>
                <w:sz w:val="18"/>
                <w:szCs w:val="18"/>
                <w:lang w:val="en-GB"/>
              </w:rPr>
            </w:pPr>
            <w:r>
              <w:rPr>
                <w:rFonts w:cs="Arial"/>
                <w:b/>
                <w:bCs/>
                <w:sz w:val="18"/>
                <w:szCs w:val="18"/>
                <w:lang w:val="en-GB"/>
              </w:rPr>
              <w:t>30 September 2013</w:t>
            </w:r>
          </w:p>
        </w:tc>
        <w:tc>
          <w:tcPr>
            <w:tcW w:w="1099" w:type="pct"/>
            <w:tcBorders>
              <w:top w:val="nil"/>
              <w:left w:val="nil"/>
              <w:bottom w:val="single" w:sz="4" w:space="0" w:color="auto"/>
              <w:right w:val="nil"/>
            </w:tcBorders>
            <w:shd w:val="clear" w:color="auto" w:fill="auto"/>
            <w:vAlign w:val="bottom"/>
            <w:hideMark/>
          </w:tcPr>
          <w:p w:rsidR="003964D5" w:rsidRPr="0019060C" w:rsidRDefault="00443276">
            <w:pPr>
              <w:spacing w:before="20" w:after="20"/>
              <w:jc w:val="right"/>
              <w:rPr>
                <w:rFonts w:cs="Arial"/>
                <w:b/>
                <w:bCs/>
                <w:sz w:val="18"/>
                <w:szCs w:val="18"/>
                <w:lang w:val="en-GB"/>
              </w:rPr>
            </w:pPr>
            <w:r w:rsidRPr="0019060C">
              <w:rPr>
                <w:rFonts w:cs="Arial"/>
                <w:b/>
                <w:bCs/>
                <w:sz w:val="18"/>
                <w:szCs w:val="18"/>
                <w:lang w:val="en-GB"/>
              </w:rPr>
              <w:t>31 December 2012</w:t>
            </w:r>
          </w:p>
        </w:tc>
      </w:tr>
      <w:tr w:rsidR="006B7D1E" w:rsidRPr="000E5720" w:rsidTr="0023246C">
        <w:trPr>
          <w:trHeight w:val="255"/>
        </w:trPr>
        <w:tc>
          <w:tcPr>
            <w:tcW w:w="2846" w:type="pct"/>
            <w:tcBorders>
              <w:top w:val="single" w:sz="4" w:space="0" w:color="auto"/>
              <w:left w:val="nil"/>
              <w:right w:val="nil"/>
            </w:tcBorders>
            <w:shd w:val="clear" w:color="auto" w:fill="auto"/>
            <w:vAlign w:val="center"/>
            <w:hideMark/>
          </w:tcPr>
          <w:p w:rsidR="006B7D1E" w:rsidRPr="000E5720" w:rsidRDefault="006B7D1E" w:rsidP="000E5720">
            <w:pPr>
              <w:spacing w:before="20" w:after="20"/>
              <w:rPr>
                <w:rFonts w:cs="Arial"/>
                <w:sz w:val="18"/>
                <w:szCs w:val="18"/>
                <w:lang w:val="en-GB"/>
              </w:rPr>
            </w:pPr>
            <w:r w:rsidRPr="000E5720">
              <w:rPr>
                <w:rFonts w:cs="Arial"/>
                <w:color w:val="000000"/>
                <w:sz w:val="18"/>
                <w:szCs w:val="18"/>
                <w:lang w:val="en-GB"/>
              </w:rPr>
              <w:t xml:space="preserve">Trade and other receivables </w:t>
            </w:r>
          </w:p>
        </w:tc>
        <w:tc>
          <w:tcPr>
            <w:tcW w:w="1055" w:type="pct"/>
            <w:tcBorders>
              <w:top w:val="single" w:sz="4" w:space="0" w:color="auto"/>
              <w:left w:val="nil"/>
              <w:right w:val="nil"/>
            </w:tcBorders>
            <w:shd w:val="clear" w:color="auto" w:fill="auto"/>
            <w:vAlign w:val="bottom"/>
          </w:tcPr>
          <w:p w:rsidR="006B7D1E" w:rsidRPr="0023246C" w:rsidRDefault="006B7D1E" w:rsidP="000E5720">
            <w:pPr>
              <w:keepNext/>
              <w:keepLines/>
              <w:widowControl/>
              <w:spacing w:before="20" w:after="20" w:line="240" w:lineRule="exact"/>
              <w:jc w:val="right"/>
              <w:rPr>
                <w:rFonts w:cs="Arial"/>
                <w:sz w:val="18"/>
                <w:szCs w:val="18"/>
                <w:lang w:val="en-GB"/>
              </w:rPr>
            </w:pPr>
            <w:r w:rsidRPr="003C14F1">
              <w:rPr>
                <w:rFonts w:cs="Arial"/>
                <w:sz w:val="18"/>
                <w:szCs w:val="18"/>
              </w:rPr>
              <w:t>32</w:t>
            </w:r>
          </w:p>
        </w:tc>
        <w:tc>
          <w:tcPr>
            <w:tcW w:w="1099" w:type="pct"/>
            <w:tcBorders>
              <w:top w:val="single" w:sz="4" w:space="0" w:color="auto"/>
              <w:left w:val="nil"/>
              <w:right w:val="nil"/>
            </w:tcBorders>
            <w:shd w:val="clear" w:color="auto" w:fill="auto"/>
            <w:vAlign w:val="bottom"/>
            <w:hideMark/>
          </w:tcPr>
          <w:p w:rsidR="006B7D1E" w:rsidRPr="0023246C" w:rsidRDefault="006B7D1E" w:rsidP="000E5720">
            <w:pPr>
              <w:spacing w:before="20" w:after="20" w:line="240" w:lineRule="exact"/>
              <w:jc w:val="right"/>
              <w:rPr>
                <w:rFonts w:cs="Arial"/>
                <w:sz w:val="18"/>
                <w:szCs w:val="18"/>
                <w:lang w:val="en-GB"/>
              </w:rPr>
            </w:pPr>
            <w:r w:rsidRPr="000E5720">
              <w:rPr>
                <w:rFonts w:cs="Arial"/>
                <w:sz w:val="18"/>
                <w:szCs w:val="18"/>
                <w:lang w:val="en-GB"/>
              </w:rPr>
              <w:t>35</w:t>
            </w:r>
          </w:p>
        </w:tc>
      </w:tr>
      <w:tr w:rsidR="006B7D1E" w:rsidRPr="000E5720" w:rsidTr="0023246C">
        <w:trPr>
          <w:trHeight w:val="255"/>
        </w:trPr>
        <w:tc>
          <w:tcPr>
            <w:tcW w:w="2846" w:type="pct"/>
            <w:tcBorders>
              <w:left w:val="nil"/>
              <w:right w:val="nil"/>
            </w:tcBorders>
            <w:shd w:val="clear" w:color="auto" w:fill="auto"/>
            <w:vAlign w:val="center"/>
            <w:hideMark/>
          </w:tcPr>
          <w:p w:rsidR="006B7D1E" w:rsidRPr="000E5720" w:rsidRDefault="006B7D1E" w:rsidP="000E5720">
            <w:pPr>
              <w:spacing w:before="20" w:after="20"/>
              <w:rPr>
                <w:rFonts w:cs="Arial"/>
                <w:color w:val="000000"/>
                <w:sz w:val="18"/>
                <w:szCs w:val="18"/>
                <w:lang w:val="en-GB"/>
              </w:rPr>
            </w:pPr>
            <w:r w:rsidRPr="000E5720">
              <w:rPr>
                <w:rFonts w:cs="Arial"/>
                <w:color w:val="000000"/>
                <w:sz w:val="18"/>
                <w:szCs w:val="18"/>
                <w:lang w:val="en-GB"/>
              </w:rPr>
              <w:t>Trade and other payables</w:t>
            </w:r>
          </w:p>
        </w:tc>
        <w:tc>
          <w:tcPr>
            <w:tcW w:w="1055" w:type="pct"/>
            <w:tcBorders>
              <w:left w:val="nil"/>
              <w:right w:val="nil"/>
            </w:tcBorders>
            <w:shd w:val="clear" w:color="auto" w:fill="auto"/>
            <w:vAlign w:val="bottom"/>
          </w:tcPr>
          <w:p w:rsidR="006B7D1E" w:rsidRPr="0023246C" w:rsidRDefault="006B7D1E" w:rsidP="000E5720">
            <w:pPr>
              <w:spacing w:before="20" w:after="20" w:line="240" w:lineRule="exact"/>
              <w:jc w:val="right"/>
              <w:rPr>
                <w:lang w:val="en-GB"/>
              </w:rPr>
            </w:pPr>
            <w:r w:rsidRPr="000E5720">
              <w:rPr>
                <w:rFonts w:cs="Arial"/>
                <w:sz w:val="18"/>
                <w:szCs w:val="18"/>
              </w:rPr>
              <w:t>1</w:t>
            </w:r>
            <w:r w:rsidR="00C33C0C" w:rsidRPr="000E5720">
              <w:rPr>
                <w:rFonts w:cs="Arial"/>
                <w:sz w:val="18"/>
                <w:szCs w:val="18"/>
              </w:rPr>
              <w:t>,</w:t>
            </w:r>
            <w:r w:rsidRPr="000E5720">
              <w:rPr>
                <w:rFonts w:cs="Arial"/>
                <w:sz w:val="18"/>
                <w:szCs w:val="18"/>
              </w:rPr>
              <w:t>268</w:t>
            </w:r>
          </w:p>
        </w:tc>
        <w:tc>
          <w:tcPr>
            <w:tcW w:w="1099" w:type="pct"/>
            <w:tcBorders>
              <w:left w:val="nil"/>
              <w:right w:val="nil"/>
            </w:tcBorders>
            <w:shd w:val="clear" w:color="auto" w:fill="auto"/>
            <w:vAlign w:val="bottom"/>
            <w:hideMark/>
          </w:tcPr>
          <w:p w:rsidR="006B7D1E" w:rsidRPr="0023246C" w:rsidRDefault="006B7D1E" w:rsidP="000E5720">
            <w:pPr>
              <w:spacing w:before="20" w:after="20" w:line="240" w:lineRule="exact"/>
              <w:jc w:val="right"/>
              <w:rPr>
                <w:rFonts w:cs="Arial"/>
                <w:sz w:val="18"/>
                <w:szCs w:val="18"/>
                <w:lang w:val="en-GB"/>
              </w:rPr>
            </w:pPr>
            <w:r w:rsidRPr="000E5720">
              <w:rPr>
                <w:rFonts w:cs="Arial"/>
                <w:sz w:val="18"/>
                <w:szCs w:val="18"/>
                <w:lang w:val="en-GB"/>
              </w:rPr>
              <w:t>1,005</w:t>
            </w:r>
          </w:p>
        </w:tc>
      </w:tr>
      <w:tr w:rsidR="006B7D1E" w:rsidRPr="000E5720" w:rsidTr="0023246C">
        <w:trPr>
          <w:trHeight w:val="255"/>
        </w:trPr>
        <w:tc>
          <w:tcPr>
            <w:tcW w:w="2846" w:type="pct"/>
            <w:tcBorders>
              <w:left w:val="nil"/>
              <w:right w:val="nil"/>
            </w:tcBorders>
            <w:shd w:val="clear" w:color="auto" w:fill="auto"/>
            <w:vAlign w:val="center"/>
          </w:tcPr>
          <w:p w:rsidR="006B7D1E" w:rsidRPr="000E5720" w:rsidRDefault="006B7D1E" w:rsidP="000E5720">
            <w:pPr>
              <w:spacing w:before="20" w:after="20"/>
              <w:rPr>
                <w:rFonts w:cs="Arial"/>
                <w:color w:val="000000"/>
                <w:sz w:val="18"/>
                <w:szCs w:val="18"/>
                <w:lang w:val="en-GB"/>
              </w:rPr>
            </w:pPr>
            <w:r w:rsidRPr="000E5720">
              <w:rPr>
                <w:rFonts w:cs="Arial"/>
                <w:color w:val="000000"/>
                <w:sz w:val="18"/>
                <w:szCs w:val="18"/>
                <w:lang w:val="en-GB"/>
              </w:rPr>
              <w:t>Current debt and current portion of non-current debt</w:t>
            </w:r>
          </w:p>
        </w:tc>
        <w:tc>
          <w:tcPr>
            <w:tcW w:w="1055" w:type="pct"/>
            <w:tcBorders>
              <w:left w:val="nil"/>
              <w:right w:val="nil"/>
            </w:tcBorders>
            <w:shd w:val="clear" w:color="auto" w:fill="auto"/>
            <w:vAlign w:val="bottom"/>
          </w:tcPr>
          <w:p w:rsidR="006B7D1E" w:rsidRPr="0023246C" w:rsidRDefault="006B7D1E" w:rsidP="000E5720">
            <w:pPr>
              <w:spacing w:before="20" w:after="20" w:line="240" w:lineRule="exact"/>
              <w:jc w:val="right"/>
              <w:rPr>
                <w:lang w:val="en-GB"/>
              </w:rPr>
            </w:pPr>
            <w:r w:rsidRPr="000E5720">
              <w:rPr>
                <w:rFonts w:cs="Arial"/>
                <w:sz w:val="18"/>
                <w:szCs w:val="18"/>
              </w:rPr>
              <w:t>1</w:t>
            </w:r>
            <w:r w:rsidR="00C33C0C" w:rsidRPr="000E5720">
              <w:rPr>
                <w:rFonts w:cs="Arial"/>
                <w:sz w:val="18"/>
                <w:szCs w:val="18"/>
              </w:rPr>
              <w:t>,</w:t>
            </w:r>
            <w:r w:rsidRPr="000E5720">
              <w:rPr>
                <w:rFonts w:cs="Arial"/>
                <w:sz w:val="18"/>
                <w:szCs w:val="18"/>
              </w:rPr>
              <w:t>048</w:t>
            </w:r>
          </w:p>
        </w:tc>
        <w:tc>
          <w:tcPr>
            <w:tcW w:w="1099" w:type="pct"/>
            <w:tcBorders>
              <w:left w:val="nil"/>
              <w:right w:val="nil"/>
            </w:tcBorders>
            <w:shd w:val="clear" w:color="auto" w:fill="auto"/>
            <w:vAlign w:val="bottom"/>
          </w:tcPr>
          <w:p w:rsidR="006B7D1E" w:rsidRPr="0023246C" w:rsidRDefault="006B7D1E" w:rsidP="000E5720">
            <w:pPr>
              <w:spacing w:before="20" w:after="20" w:line="240" w:lineRule="exact"/>
              <w:jc w:val="right"/>
              <w:rPr>
                <w:rFonts w:cs="Arial"/>
                <w:sz w:val="18"/>
                <w:szCs w:val="18"/>
                <w:lang w:val="en-GB"/>
              </w:rPr>
            </w:pPr>
            <w:r w:rsidRPr="000E5720">
              <w:rPr>
                <w:rFonts w:cs="Arial"/>
                <w:sz w:val="18"/>
                <w:szCs w:val="18"/>
                <w:lang w:val="en-GB"/>
              </w:rPr>
              <w:t>58</w:t>
            </w:r>
          </w:p>
        </w:tc>
      </w:tr>
      <w:tr w:rsidR="006B7D1E" w:rsidRPr="000E5720" w:rsidTr="0023246C">
        <w:trPr>
          <w:trHeight w:val="255"/>
        </w:trPr>
        <w:tc>
          <w:tcPr>
            <w:tcW w:w="2846" w:type="pct"/>
            <w:tcBorders>
              <w:left w:val="nil"/>
              <w:bottom w:val="single" w:sz="12" w:space="0" w:color="auto"/>
              <w:right w:val="nil"/>
            </w:tcBorders>
            <w:shd w:val="clear" w:color="auto" w:fill="auto"/>
            <w:vAlign w:val="center"/>
          </w:tcPr>
          <w:p w:rsidR="006B7D1E" w:rsidRPr="000E5720" w:rsidRDefault="006B7D1E" w:rsidP="000E5720">
            <w:pPr>
              <w:spacing w:before="20" w:after="20"/>
              <w:rPr>
                <w:rFonts w:cs="Arial"/>
                <w:color w:val="000000"/>
                <w:sz w:val="18"/>
                <w:szCs w:val="18"/>
                <w:lang w:val="en-GB"/>
              </w:rPr>
            </w:pPr>
            <w:r w:rsidRPr="000E5720">
              <w:rPr>
                <w:rFonts w:cs="Arial"/>
                <w:color w:val="000000"/>
                <w:sz w:val="18"/>
                <w:szCs w:val="18"/>
                <w:lang w:val="en-GB"/>
              </w:rPr>
              <w:t>Non-current debt</w:t>
            </w:r>
          </w:p>
        </w:tc>
        <w:tc>
          <w:tcPr>
            <w:tcW w:w="1055" w:type="pct"/>
            <w:tcBorders>
              <w:left w:val="nil"/>
              <w:bottom w:val="single" w:sz="12" w:space="0" w:color="auto"/>
              <w:right w:val="nil"/>
            </w:tcBorders>
            <w:shd w:val="clear" w:color="auto" w:fill="auto"/>
            <w:vAlign w:val="bottom"/>
          </w:tcPr>
          <w:p w:rsidR="006B7D1E" w:rsidRPr="0023246C" w:rsidRDefault="006B7D1E" w:rsidP="000E5720">
            <w:pPr>
              <w:spacing w:before="20" w:after="20" w:line="240" w:lineRule="exact"/>
              <w:jc w:val="right"/>
              <w:rPr>
                <w:lang w:val="en-GB"/>
              </w:rPr>
            </w:pPr>
            <w:r w:rsidRPr="000E5720">
              <w:rPr>
                <w:rFonts w:cs="Arial"/>
                <w:sz w:val="18"/>
                <w:szCs w:val="18"/>
              </w:rPr>
              <w:t>7</w:t>
            </w:r>
            <w:r w:rsidR="00C33C0C" w:rsidRPr="000E5720">
              <w:rPr>
                <w:rFonts w:cs="Arial"/>
                <w:sz w:val="18"/>
                <w:szCs w:val="18"/>
              </w:rPr>
              <w:t>,</w:t>
            </w:r>
            <w:r w:rsidRPr="000E5720">
              <w:rPr>
                <w:rFonts w:cs="Arial"/>
                <w:sz w:val="18"/>
                <w:szCs w:val="18"/>
              </w:rPr>
              <w:t>000</w:t>
            </w:r>
          </w:p>
        </w:tc>
        <w:tc>
          <w:tcPr>
            <w:tcW w:w="1099" w:type="pct"/>
            <w:tcBorders>
              <w:left w:val="nil"/>
              <w:bottom w:val="single" w:sz="12" w:space="0" w:color="auto"/>
              <w:right w:val="nil"/>
            </w:tcBorders>
            <w:shd w:val="clear" w:color="auto" w:fill="auto"/>
            <w:vAlign w:val="bottom"/>
          </w:tcPr>
          <w:p w:rsidR="006B7D1E" w:rsidRPr="0023246C" w:rsidRDefault="006B7D1E" w:rsidP="000E5720">
            <w:pPr>
              <w:spacing w:before="20" w:after="20" w:line="240" w:lineRule="exact"/>
              <w:jc w:val="right"/>
              <w:rPr>
                <w:rFonts w:cs="Arial"/>
                <w:sz w:val="18"/>
                <w:szCs w:val="18"/>
                <w:lang w:val="en-GB"/>
              </w:rPr>
            </w:pPr>
            <w:r w:rsidRPr="000E5720">
              <w:rPr>
                <w:rFonts w:cs="Arial"/>
                <w:sz w:val="18"/>
                <w:szCs w:val="18"/>
                <w:lang w:val="en-GB"/>
              </w:rPr>
              <w:t>8,000</w:t>
            </w:r>
          </w:p>
        </w:tc>
      </w:tr>
    </w:tbl>
    <w:p w:rsidR="003964D5" w:rsidRPr="000E5720" w:rsidRDefault="003964D5" w:rsidP="000E5720">
      <w:pPr>
        <w:spacing w:before="120" w:afterLines="50" w:after="120"/>
        <w:rPr>
          <w:rFonts w:cs="Arial"/>
          <w:lang w:val="en-GB"/>
        </w:rPr>
      </w:pPr>
      <w:r w:rsidRPr="000E5720">
        <w:rPr>
          <w:rFonts w:cs="Arial"/>
          <w:lang w:val="en-GB"/>
        </w:rPr>
        <w:t xml:space="preserve">The income and expense items with entities controlled by OJSC </w:t>
      </w:r>
      <w:r w:rsidRPr="000E5720">
        <w:rPr>
          <w:rFonts w:cs="Arial"/>
          <w:bCs/>
          <w:color w:val="000000"/>
          <w:lang w:val="en-GB"/>
        </w:rPr>
        <w:t>RusHydro</w:t>
      </w:r>
      <w:r w:rsidRPr="000E5720">
        <w:rPr>
          <w:rFonts w:cs="Arial"/>
          <w:lang w:val="en-GB"/>
        </w:rPr>
        <w:t>:</w:t>
      </w:r>
    </w:p>
    <w:tbl>
      <w:tblPr>
        <w:tblW w:w="4900" w:type="pct"/>
        <w:tblLook w:val="04A0" w:firstRow="1" w:lastRow="0" w:firstColumn="1" w:lastColumn="0" w:noHBand="0" w:noVBand="1"/>
      </w:tblPr>
      <w:tblGrid>
        <w:gridCol w:w="5354"/>
        <w:gridCol w:w="1985"/>
        <w:gridCol w:w="2041"/>
      </w:tblGrid>
      <w:tr w:rsidR="005B54B8" w:rsidRPr="000E5720" w:rsidTr="00D86858">
        <w:trPr>
          <w:trHeight w:val="279"/>
        </w:trPr>
        <w:tc>
          <w:tcPr>
            <w:tcW w:w="2854" w:type="pct"/>
            <w:tcBorders>
              <w:top w:val="nil"/>
              <w:left w:val="nil"/>
              <w:bottom w:val="single" w:sz="4" w:space="0" w:color="auto"/>
              <w:right w:val="nil"/>
            </w:tcBorders>
            <w:shd w:val="clear" w:color="auto" w:fill="auto"/>
            <w:vAlign w:val="bottom"/>
            <w:hideMark/>
          </w:tcPr>
          <w:p w:rsidR="005B54B8" w:rsidRPr="000E5720" w:rsidRDefault="005B54B8" w:rsidP="000E5720">
            <w:pPr>
              <w:spacing w:before="20" w:after="20"/>
              <w:rPr>
                <w:rFonts w:cs="Arial"/>
                <w:b/>
                <w:bCs/>
                <w:sz w:val="18"/>
                <w:szCs w:val="18"/>
                <w:lang w:val="en-GB"/>
              </w:rPr>
            </w:pPr>
          </w:p>
        </w:tc>
        <w:tc>
          <w:tcPr>
            <w:tcW w:w="1058" w:type="pct"/>
            <w:tcBorders>
              <w:top w:val="nil"/>
              <w:left w:val="nil"/>
              <w:bottom w:val="single" w:sz="4" w:space="0" w:color="auto"/>
              <w:right w:val="nil"/>
            </w:tcBorders>
            <w:shd w:val="clear" w:color="auto" w:fill="auto"/>
            <w:vAlign w:val="bottom"/>
            <w:hideMark/>
          </w:tcPr>
          <w:p w:rsidR="005B54B8" w:rsidRPr="000E5720" w:rsidRDefault="005B54B8" w:rsidP="003C14F1">
            <w:pPr>
              <w:spacing w:before="20" w:after="20"/>
              <w:ind w:left="-89" w:right="-57"/>
              <w:jc w:val="right"/>
              <w:rPr>
                <w:rFonts w:cs="Arial"/>
                <w:b/>
                <w:bCs/>
                <w:sz w:val="18"/>
                <w:szCs w:val="18"/>
                <w:lang w:val="en-GB"/>
              </w:rPr>
            </w:pPr>
            <w:r w:rsidRPr="000E5720">
              <w:rPr>
                <w:rFonts w:cs="Arial"/>
                <w:b/>
                <w:bCs/>
                <w:sz w:val="18"/>
                <w:szCs w:val="18"/>
                <w:lang w:val="en-GB"/>
              </w:rPr>
              <w:t xml:space="preserve">Nine months ended </w:t>
            </w:r>
          </w:p>
          <w:p w:rsidR="005B54B8" w:rsidRPr="000E5720" w:rsidRDefault="005B54B8">
            <w:pPr>
              <w:spacing w:before="20" w:after="20"/>
              <w:ind w:left="-89" w:right="-57"/>
              <w:jc w:val="right"/>
              <w:rPr>
                <w:rFonts w:cs="Arial"/>
                <w:b/>
                <w:bCs/>
                <w:sz w:val="18"/>
                <w:szCs w:val="18"/>
                <w:lang w:val="en-GB"/>
              </w:rPr>
            </w:pPr>
            <w:r w:rsidRPr="000E5720">
              <w:rPr>
                <w:rFonts w:cs="Arial"/>
                <w:b/>
                <w:bCs/>
                <w:sz w:val="18"/>
                <w:szCs w:val="18"/>
                <w:lang w:val="en-GB"/>
              </w:rPr>
              <w:t>30 September 2013</w:t>
            </w:r>
          </w:p>
        </w:tc>
        <w:tc>
          <w:tcPr>
            <w:tcW w:w="1088" w:type="pct"/>
            <w:tcBorders>
              <w:top w:val="nil"/>
              <w:left w:val="nil"/>
              <w:bottom w:val="single" w:sz="4" w:space="0" w:color="auto"/>
              <w:right w:val="nil"/>
            </w:tcBorders>
            <w:shd w:val="clear" w:color="auto" w:fill="auto"/>
            <w:vAlign w:val="bottom"/>
            <w:hideMark/>
          </w:tcPr>
          <w:p w:rsidR="005B54B8" w:rsidRPr="000E5720" w:rsidRDefault="005B54B8">
            <w:pPr>
              <w:spacing w:before="20" w:after="20"/>
              <w:ind w:left="-89" w:right="-57"/>
              <w:jc w:val="right"/>
              <w:rPr>
                <w:rFonts w:cs="Arial"/>
                <w:b/>
                <w:bCs/>
                <w:sz w:val="18"/>
                <w:szCs w:val="18"/>
                <w:lang w:val="en-GB"/>
              </w:rPr>
            </w:pPr>
            <w:r w:rsidRPr="000E5720">
              <w:rPr>
                <w:rFonts w:cs="Arial"/>
                <w:b/>
                <w:bCs/>
                <w:sz w:val="18"/>
                <w:szCs w:val="18"/>
                <w:lang w:val="en-GB"/>
              </w:rPr>
              <w:t xml:space="preserve">Nine months ended </w:t>
            </w:r>
          </w:p>
          <w:p w:rsidR="005B54B8" w:rsidRPr="000E5720" w:rsidRDefault="005B54B8">
            <w:pPr>
              <w:spacing w:before="20" w:after="20"/>
              <w:ind w:left="-74"/>
              <w:jc w:val="right"/>
              <w:rPr>
                <w:rFonts w:cs="Arial"/>
                <w:b/>
                <w:bCs/>
                <w:sz w:val="18"/>
                <w:szCs w:val="18"/>
                <w:lang w:val="en-GB"/>
              </w:rPr>
            </w:pPr>
            <w:r w:rsidRPr="000E5720">
              <w:rPr>
                <w:rFonts w:cs="Arial"/>
                <w:b/>
                <w:bCs/>
                <w:sz w:val="18"/>
                <w:szCs w:val="18"/>
                <w:lang w:val="en-GB"/>
              </w:rPr>
              <w:t>30 September 2012</w:t>
            </w:r>
          </w:p>
        </w:tc>
      </w:tr>
      <w:tr w:rsidR="006B7D1E" w:rsidRPr="000E5720" w:rsidTr="0023246C">
        <w:trPr>
          <w:trHeight w:val="259"/>
        </w:trPr>
        <w:tc>
          <w:tcPr>
            <w:tcW w:w="2854" w:type="pct"/>
            <w:tcBorders>
              <w:top w:val="nil"/>
              <w:left w:val="nil"/>
              <w:right w:val="nil"/>
            </w:tcBorders>
            <w:shd w:val="clear" w:color="auto" w:fill="auto"/>
            <w:vAlign w:val="center"/>
            <w:hideMark/>
          </w:tcPr>
          <w:p w:rsidR="006B7D1E" w:rsidRPr="000E5720" w:rsidRDefault="006B7D1E" w:rsidP="000E5720">
            <w:pPr>
              <w:spacing w:before="20" w:after="20"/>
              <w:rPr>
                <w:rFonts w:cs="Arial"/>
                <w:sz w:val="18"/>
                <w:szCs w:val="18"/>
                <w:lang w:val="en-GB"/>
              </w:rPr>
            </w:pPr>
            <w:r w:rsidRPr="000E5720">
              <w:rPr>
                <w:rFonts w:cs="Arial"/>
                <w:color w:val="000000"/>
                <w:sz w:val="18"/>
                <w:szCs w:val="18"/>
                <w:lang w:val="en-GB"/>
              </w:rPr>
              <w:t>Other revenue</w:t>
            </w:r>
          </w:p>
        </w:tc>
        <w:tc>
          <w:tcPr>
            <w:tcW w:w="1058" w:type="pct"/>
            <w:tcBorders>
              <w:top w:val="nil"/>
              <w:left w:val="nil"/>
              <w:right w:val="nil"/>
            </w:tcBorders>
            <w:shd w:val="clear" w:color="auto" w:fill="auto"/>
            <w:vAlign w:val="bottom"/>
          </w:tcPr>
          <w:p w:rsidR="006B7D1E" w:rsidRPr="0023246C" w:rsidRDefault="006B7D1E" w:rsidP="000E5720">
            <w:pPr>
              <w:spacing w:before="20" w:after="20" w:line="240" w:lineRule="exact"/>
              <w:jc w:val="right"/>
              <w:rPr>
                <w:lang w:val="en-GB"/>
              </w:rPr>
            </w:pPr>
            <w:r w:rsidRPr="000E5720">
              <w:rPr>
                <w:rFonts w:cs="Arial"/>
                <w:sz w:val="18"/>
                <w:szCs w:val="18"/>
              </w:rPr>
              <w:t>264</w:t>
            </w:r>
          </w:p>
        </w:tc>
        <w:tc>
          <w:tcPr>
            <w:tcW w:w="1088" w:type="pct"/>
            <w:tcBorders>
              <w:top w:val="nil"/>
              <w:left w:val="nil"/>
              <w:right w:val="nil"/>
            </w:tcBorders>
            <w:shd w:val="clear" w:color="auto" w:fill="auto"/>
            <w:vAlign w:val="bottom"/>
          </w:tcPr>
          <w:p w:rsidR="006B7D1E" w:rsidRPr="0023246C" w:rsidRDefault="006B7D1E" w:rsidP="000E5720">
            <w:pPr>
              <w:spacing w:before="20" w:after="20" w:line="240" w:lineRule="exact"/>
              <w:jc w:val="right"/>
              <w:rPr>
                <w:lang w:val="en-GB"/>
              </w:rPr>
            </w:pPr>
            <w:r w:rsidRPr="000E5720">
              <w:rPr>
                <w:rFonts w:cs="Arial"/>
                <w:sz w:val="18"/>
                <w:szCs w:val="18"/>
              </w:rPr>
              <w:t>124</w:t>
            </w:r>
          </w:p>
        </w:tc>
      </w:tr>
      <w:tr w:rsidR="006B7D1E" w:rsidRPr="000E5720" w:rsidTr="0023246C">
        <w:trPr>
          <w:trHeight w:val="259"/>
        </w:trPr>
        <w:tc>
          <w:tcPr>
            <w:tcW w:w="2854" w:type="pct"/>
            <w:tcBorders>
              <w:top w:val="nil"/>
              <w:left w:val="nil"/>
              <w:bottom w:val="nil"/>
              <w:right w:val="nil"/>
            </w:tcBorders>
            <w:shd w:val="clear" w:color="auto" w:fill="auto"/>
            <w:vAlign w:val="center"/>
            <w:hideMark/>
          </w:tcPr>
          <w:p w:rsidR="006B7D1E" w:rsidRPr="000E5720" w:rsidRDefault="006B7D1E" w:rsidP="000E5720">
            <w:pPr>
              <w:spacing w:before="20" w:after="20"/>
              <w:rPr>
                <w:rFonts w:cs="Arial"/>
                <w:sz w:val="18"/>
                <w:szCs w:val="18"/>
                <w:lang w:val="en-GB"/>
              </w:rPr>
            </w:pPr>
            <w:r w:rsidRPr="000E5720">
              <w:rPr>
                <w:rFonts w:cs="Arial"/>
                <w:color w:val="000000"/>
                <w:sz w:val="18"/>
                <w:szCs w:val="18"/>
                <w:lang w:val="en-GB"/>
              </w:rPr>
              <w:t>Expenses</w:t>
            </w:r>
          </w:p>
        </w:tc>
        <w:tc>
          <w:tcPr>
            <w:tcW w:w="1058" w:type="pct"/>
            <w:tcBorders>
              <w:top w:val="nil"/>
              <w:left w:val="nil"/>
              <w:bottom w:val="nil"/>
              <w:right w:val="nil"/>
            </w:tcBorders>
            <w:shd w:val="clear" w:color="auto" w:fill="auto"/>
            <w:vAlign w:val="bottom"/>
          </w:tcPr>
          <w:p w:rsidR="006B7D1E" w:rsidRPr="0023246C" w:rsidRDefault="006B7D1E" w:rsidP="000E5720">
            <w:pPr>
              <w:spacing w:before="20" w:after="20" w:line="240" w:lineRule="exact"/>
              <w:jc w:val="right"/>
              <w:rPr>
                <w:lang w:val="en-GB"/>
              </w:rPr>
            </w:pPr>
            <w:r w:rsidRPr="000E5720">
              <w:rPr>
                <w:rFonts w:cs="Arial"/>
                <w:sz w:val="18"/>
                <w:szCs w:val="18"/>
              </w:rPr>
              <w:t>5</w:t>
            </w:r>
            <w:r w:rsidR="00C33C0C" w:rsidRPr="000E5720">
              <w:rPr>
                <w:rFonts w:cs="Arial"/>
                <w:sz w:val="18"/>
                <w:szCs w:val="18"/>
              </w:rPr>
              <w:t>,</w:t>
            </w:r>
            <w:r w:rsidRPr="000E5720">
              <w:rPr>
                <w:rFonts w:cs="Arial"/>
                <w:sz w:val="18"/>
                <w:szCs w:val="18"/>
              </w:rPr>
              <w:t>851</w:t>
            </w:r>
          </w:p>
        </w:tc>
        <w:tc>
          <w:tcPr>
            <w:tcW w:w="1088" w:type="pct"/>
            <w:tcBorders>
              <w:top w:val="nil"/>
              <w:left w:val="nil"/>
              <w:bottom w:val="nil"/>
              <w:right w:val="nil"/>
            </w:tcBorders>
            <w:shd w:val="clear" w:color="auto" w:fill="auto"/>
            <w:vAlign w:val="bottom"/>
          </w:tcPr>
          <w:p w:rsidR="006B7D1E" w:rsidRPr="0023246C" w:rsidRDefault="006B7D1E" w:rsidP="000E5720">
            <w:pPr>
              <w:spacing w:before="20" w:after="20" w:line="240" w:lineRule="exact"/>
              <w:jc w:val="right"/>
              <w:rPr>
                <w:lang w:val="en-GB"/>
              </w:rPr>
            </w:pPr>
            <w:r w:rsidRPr="000E5720">
              <w:rPr>
                <w:rFonts w:cs="Arial"/>
                <w:sz w:val="18"/>
                <w:szCs w:val="18"/>
              </w:rPr>
              <w:t>4</w:t>
            </w:r>
            <w:r w:rsidR="00C33C0C" w:rsidRPr="000E5720">
              <w:rPr>
                <w:rFonts w:cs="Arial"/>
                <w:sz w:val="18"/>
                <w:szCs w:val="18"/>
              </w:rPr>
              <w:t>,</w:t>
            </w:r>
            <w:r w:rsidRPr="000E5720">
              <w:rPr>
                <w:rFonts w:cs="Arial"/>
                <w:sz w:val="18"/>
                <w:szCs w:val="18"/>
              </w:rPr>
              <w:t>889</w:t>
            </w:r>
          </w:p>
        </w:tc>
      </w:tr>
      <w:tr w:rsidR="006B7D1E" w:rsidRPr="002A71B3" w:rsidTr="0023246C">
        <w:trPr>
          <w:trHeight w:val="259"/>
        </w:trPr>
        <w:tc>
          <w:tcPr>
            <w:tcW w:w="2854" w:type="pct"/>
            <w:tcBorders>
              <w:top w:val="nil"/>
              <w:left w:val="nil"/>
              <w:bottom w:val="single" w:sz="12" w:space="0" w:color="auto"/>
              <w:right w:val="nil"/>
            </w:tcBorders>
            <w:shd w:val="clear" w:color="auto" w:fill="auto"/>
            <w:vAlign w:val="center"/>
          </w:tcPr>
          <w:p w:rsidR="006B7D1E" w:rsidRPr="000E5720" w:rsidRDefault="006B7D1E" w:rsidP="000E5720">
            <w:pPr>
              <w:spacing w:before="20" w:after="20"/>
              <w:rPr>
                <w:rFonts w:cs="Arial"/>
                <w:color w:val="000000"/>
                <w:sz w:val="18"/>
                <w:szCs w:val="18"/>
                <w:lang w:val="en-GB"/>
              </w:rPr>
            </w:pPr>
            <w:r w:rsidRPr="000E5720">
              <w:rPr>
                <w:rFonts w:cs="Arial"/>
                <w:color w:val="000000"/>
                <w:sz w:val="18"/>
                <w:szCs w:val="18"/>
                <w:lang w:val="en-GB"/>
              </w:rPr>
              <w:t>Finance expenses</w:t>
            </w:r>
          </w:p>
        </w:tc>
        <w:tc>
          <w:tcPr>
            <w:tcW w:w="1058" w:type="pct"/>
            <w:tcBorders>
              <w:top w:val="nil"/>
              <w:left w:val="nil"/>
              <w:bottom w:val="single" w:sz="12" w:space="0" w:color="auto"/>
              <w:right w:val="nil"/>
            </w:tcBorders>
            <w:shd w:val="clear" w:color="auto" w:fill="auto"/>
            <w:vAlign w:val="bottom"/>
          </w:tcPr>
          <w:p w:rsidR="006B7D1E" w:rsidRPr="0023246C" w:rsidRDefault="006B7D1E" w:rsidP="000E5720">
            <w:pPr>
              <w:spacing w:before="20" w:after="20" w:line="240" w:lineRule="exact"/>
              <w:jc w:val="right"/>
              <w:rPr>
                <w:lang w:val="en-GB"/>
              </w:rPr>
            </w:pPr>
            <w:r w:rsidRPr="000E5720">
              <w:rPr>
                <w:rFonts w:cs="Arial"/>
                <w:sz w:val="18"/>
                <w:szCs w:val="18"/>
              </w:rPr>
              <w:t>612</w:t>
            </w:r>
          </w:p>
        </w:tc>
        <w:tc>
          <w:tcPr>
            <w:tcW w:w="1088" w:type="pct"/>
            <w:tcBorders>
              <w:top w:val="nil"/>
              <w:left w:val="nil"/>
              <w:bottom w:val="single" w:sz="12" w:space="0" w:color="auto"/>
              <w:right w:val="nil"/>
            </w:tcBorders>
            <w:shd w:val="clear" w:color="auto" w:fill="auto"/>
            <w:vAlign w:val="bottom"/>
          </w:tcPr>
          <w:p w:rsidR="006B7D1E" w:rsidRPr="0019060C" w:rsidRDefault="006B7D1E" w:rsidP="000E5720">
            <w:pPr>
              <w:spacing w:before="20" w:after="20"/>
              <w:jc w:val="right"/>
              <w:rPr>
                <w:lang w:val="en-GB"/>
              </w:rPr>
            </w:pPr>
            <w:r w:rsidRPr="000E5720">
              <w:rPr>
                <w:rFonts w:cs="Arial"/>
                <w:sz w:val="18"/>
                <w:szCs w:val="18"/>
                <w:lang w:val="en-US"/>
              </w:rPr>
              <w:t>-</w:t>
            </w:r>
          </w:p>
        </w:tc>
      </w:tr>
    </w:tbl>
    <w:p w:rsidR="003964D5" w:rsidRPr="0019060C" w:rsidRDefault="006902AE" w:rsidP="00550ED2">
      <w:pPr>
        <w:pStyle w:val="ABC-paragrahinNotes"/>
        <w:keepNext/>
        <w:keepLines/>
        <w:spacing w:before="120" w:after="120"/>
        <w:rPr>
          <w:rFonts w:cs="Arial"/>
          <w:bCs/>
          <w:color w:val="000000"/>
        </w:rPr>
      </w:pPr>
      <w:r w:rsidRPr="0019060C">
        <w:rPr>
          <w:rFonts w:cs="Arial"/>
          <w:sz w:val="20"/>
        </w:rPr>
        <w:lastRenderedPageBreak/>
        <w:t xml:space="preserve">The above </w:t>
      </w:r>
      <w:r w:rsidR="00670601" w:rsidRPr="0019060C">
        <w:rPr>
          <w:rFonts w:cs="Arial"/>
          <w:sz w:val="20"/>
        </w:rPr>
        <w:t>balances include</w:t>
      </w:r>
      <w:r w:rsidRPr="0019060C">
        <w:rPr>
          <w:rFonts w:cs="Arial"/>
          <w:sz w:val="20"/>
        </w:rPr>
        <w:t xml:space="preserve"> </w:t>
      </w:r>
      <w:r w:rsidR="00EA59F0" w:rsidRPr="0019060C">
        <w:rPr>
          <w:rFonts w:cs="Arial"/>
          <w:sz w:val="20"/>
        </w:rPr>
        <w:t xml:space="preserve">the </w:t>
      </w:r>
      <w:r w:rsidRPr="0019060C">
        <w:rPr>
          <w:rFonts w:cs="Arial"/>
          <w:sz w:val="20"/>
        </w:rPr>
        <w:t>following amounts of transactions and balances with parent</w:t>
      </w:r>
      <w:r w:rsidR="00670601" w:rsidRPr="0019060C">
        <w:rPr>
          <w:rFonts w:cs="Arial"/>
          <w:sz w:val="20"/>
        </w:rPr>
        <w:t xml:space="preserve"> </w:t>
      </w:r>
      <w:r w:rsidR="00E65410" w:rsidRPr="0019060C">
        <w:rPr>
          <w:rFonts w:cs="Arial"/>
          <w:sz w:val="20"/>
        </w:rPr>
        <w:t>c</w:t>
      </w:r>
      <w:r w:rsidR="00670601" w:rsidRPr="0019060C">
        <w:rPr>
          <w:rFonts w:cs="Arial"/>
          <w:sz w:val="20"/>
        </w:rPr>
        <w:t>ompany</w:t>
      </w:r>
      <w:r w:rsidRPr="0019060C">
        <w:rPr>
          <w:rFonts w:cs="Arial"/>
          <w:sz w:val="20"/>
        </w:rPr>
        <w:t xml:space="preserve"> </w:t>
      </w:r>
      <w:r w:rsidRPr="0019060C">
        <w:rPr>
          <w:rFonts w:cs="Arial"/>
        </w:rPr>
        <w:t xml:space="preserve">OJSC </w:t>
      </w:r>
      <w:r w:rsidRPr="0019060C">
        <w:rPr>
          <w:rFonts w:cs="Arial"/>
          <w:bCs/>
          <w:color w:val="000000"/>
        </w:rPr>
        <w:t>RusHydro:</w:t>
      </w:r>
    </w:p>
    <w:tbl>
      <w:tblPr>
        <w:tblW w:w="4914" w:type="pct"/>
        <w:tblLook w:val="04A0" w:firstRow="1" w:lastRow="0" w:firstColumn="1" w:lastColumn="0" w:noHBand="0" w:noVBand="1"/>
      </w:tblPr>
      <w:tblGrid>
        <w:gridCol w:w="5354"/>
        <w:gridCol w:w="1985"/>
        <w:gridCol w:w="2067"/>
      </w:tblGrid>
      <w:tr w:rsidR="003A7FB7" w:rsidRPr="002A71B3" w:rsidTr="00D86858">
        <w:trPr>
          <w:trHeight w:val="99"/>
        </w:trPr>
        <w:tc>
          <w:tcPr>
            <w:tcW w:w="2846" w:type="pct"/>
            <w:tcBorders>
              <w:top w:val="nil"/>
              <w:left w:val="nil"/>
              <w:bottom w:val="single" w:sz="4" w:space="0" w:color="auto"/>
              <w:right w:val="nil"/>
            </w:tcBorders>
            <w:shd w:val="clear" w:color="auto" w:fill="auto"/>
            <w:vAlign w:val="bottom"/>
            <w:hideMark/>
          </w:tcPr>
          <w:p w:rsidR="003A7FB7" w:rsidRPr="0019060C" w:rsidRDefault="003A7FB7" w:rsidP="00550ED2">
            <w:pPr>
              <w:keepNext/>
              <w:keepLines/>
              <w:widowControl/>
              <w:spacing w:before="20" w:after="20"/>
              <w:rPr>
                <w:rFonts w:cs="Arial"/>
                <w:b/>
                <w:bCs/>
                <w:sz w:val="18"/>
                <w:szCs w:val="18"/>
                <w:lang w:val="en-GB"/>
              </w:rPr>
            </w:pPr>
          </w:p>
        </w:tc>
        <w:tc>
          <w:tcPr>
            <w:tcW w:w="1055" w:type="pct"/>
            <w:tcBorders>
              <w:top w:val="nil"/>
              <w:left w:val="nil"/>
              <w:bottom w:val="single" w:sz="4" w:space="0" w:color="auto"/>
              <w:right w:val="nil"/>
            </w:tcBorders>
            <w:shd w:val="clear" w:color="auto" w:fill="auto"/>
            <w:vAlign w:val="bottom"/>
            <w:hideMark/>
          </w:tcPr>
          <w:p w:rsidR="003A7FB7" w:rsidRPr="0019060C" w:rsidRDefault="00A62A41" w:rsidP="00550ED2">
            <w:pPr>
              <w:keepNext/>
              <w:keepLines/>
              <w:widowControl/>
              <w:spacing w:before="20" w:after="20"/>
              <w:jc w:val="right"/>
              <w:rPr>
                <w:rFonts w:cs="Arial"/>
                <w:b/>
                <w:bCs/>
                <w:sz w:val="18"/>
                <w:szCs w:val="18"/>
                <w:lang w:val="en-GB"/>
              </w:rPr>
            </w:pPr>
            <w:r>
              <w:rPr>
                <w:rFonts w:cs="Arial"/>
                <w:b/>
                <w:bCs/>
                <w:sz w:val="18"/>
                <w:szCs w:val="18"/>
                <w:lang w:val="en-GB"/>
              </w:rPr>
              <w:t>30 September 2013</w:t>
            </w:r>
          </w:p>
        </w:tc>
        <w:tc>
          <w:tcPr>
            <w:tcW w:w="1099" w:type="pct"/>
            <w:tcBorders>
              <w:top w:val="nil"/>
              <w:left w:val="nil"/>
              <w:bottom w:val="single" w:sz="4" w:space="0" w:color="auto"/>
              <w:right w:val="nil"/>
            </w:tcBorders>
            <w:shd w:val="clear" w:color="auto" w:fill="auto"/>
            <w:vAlign w:val="bottom"/>
            <w:hideMark/>
          </w:tcPr>
          <w:p w:rsidR="003A7FB7" w:rsidRPr="0019060C" w:rsidRDefault="00443276" w:rsidP="00550ED2">
            <w:pPr>
              <w:keepNext/>
              <w:keepLines/>
              <w:widowControl/>
              <w:spacing w:before="20" w:after="20"/>
              <w:jc w:val="right"/>
              <w:rPr>
                <w:rFonts w:cs="Arial"/>
                <w:b/>
                <w:bCs/>
                <w:sz w:val="18"/>
                <w:szCs w:val="18"/>
                <w:lang w:val="en-GB"/>
              </w:rPr>
            </w:pPr>
            <w:r w:rsidRPr="0019060C">
              <w:rPr>
                <w:rFonts w:cs="Arial"/>
                <w:b/>
                <w:bCs/>
                <w:sz w:val="18"/>
                <w:szCs w:val="18"/>
                <w:lang w:val="en-GB"/>
              </w:rPr>
              <w:t>31 December 2012</w:t>
            </w:r>
          </w:p>
        </w:tc>
      </w:tr>
      <w:tr w:rsidR="006B7D1E" w:rsidRPr="002A71B3" w:rsidTr="0023246C">
        <w:trPr>
          <w:trHeight w:val="255"/>
        </w:trPr>
        <w:tc>
          <w:tcPr>
            <w:tcW w:w="2846" w:type="pct"/>
            <w:tcBorders>
              <w:top w:val="single" w:sz="4" w:space="0" w:color="auto"/>
              <w:left w:val="nil"/>
              <w:right w:val="nil"/>
            </w:tcBorders>
            <w:shd w:val="clear" w:color="auto" w:fill="auto"/>
            <w:vAlign w:val="center"/>
            <w:hideMark/>
          </w:tcPr>
          <w:p w:rsidR="006B7D1E" w:rsidRPr="0019060C" w:rsidRDefault="006B7D1E" w:rsidP="00550ED2">
            <w:pPr>
              <w:keepNext/>
              <w:keepLines/>
              <w:widowControl/>
              <w:spacing w:before="20" w:after="20"/>
              <w:rPr>
                <w:rFonts w:cs="Arial"/>
                <w:sz w:val="18"/>
                <w:szCs w:val="18"/>
                <w:lang w:val="en-GB"/>
              </w:rPr>
            </w:pPr>
            <w:r w:rsidRPr="0019060C">
              <w:rPr>
                <w:rFonts w:cs="Arial"/>
                <w:color w:val="000000"/>
                <w:sz w:val="18"/>
                <w:szCs w:val="18"/>
                <w:lang w:val="en-GB"/>
              </w:rPr>
              <w:t xml:space="preserve">Trade and other receivables </w:t>
            </w:r>
          </w:p>
        </w:tc>
        <w:tc>
          <w:tcPr>
            <w:tcW w:w="1055" w:type="pct"/>
            <w:tcBorders>
              <w:top w:val="single" w:sz="4" w:space="0" w:color="auto"/>
              <w:left w:val="nil"/>
              <w:right w:val="nil"/>
            </w:tcBorders>
            <w:shd w:val="clear" w:color="auto" w:fill="auto"/>
            <w:vAlign w:val="bottom"/>
          </w:tcPr>
          <w:p w:rsidR="006B7D1E" w:rsidRPr="0019060C" w:rsidRDefault="006B7D1E" w:rsidP="00550ED2">
            <w:pPr>
              <w:keepNext/>
              <w:keepLines/>
              <w:widowControl/>
              <w:spacing w:before="20" w:after="20" w:line="240" w:lineRule="exact"/>
              <w:jc w:val="right"/>
              <w:rPr>
                <w:rFonts w:cs="Verdana"/>
                <w:lang w:val="en-GB" w:eastAsia="en-US"/>
              </w:rPr>
            </w:pPr>
            <w:r>
              <w:rPr>
                <w:rFonts w:cs="Arial"/>
                <w:sz w:val="18"/>
                <w:szCs w:val="18"/>
                <w:lang w:val="en-US"/>
              </w:rPr>
              <w:t>-</w:t>
            </w:r>
          </w:p>
        </w:tc>
        <w:tc>
          <w:tcPr>
            <w:tcW w:w="1099" w:type="pct"/>
            <w:tcBorders>
              <w:top w:val="single" w:sz="4" w:space="0" w:color="auto"/>
              <w:left w:val="nil"/>
              <w:right w:val="nil"/>
            </w:tcBorders>
            <w:shd w:val="clear" w:color="auto" w:fill="auto"/>
            <w:vAlign w:val="bottom"/>
            <w:hideMark/>
          </w:tcPr>
          <w:p w:rsidR="006B7D1E" w:rsidRPr="0019060C" w:rsidRDefault="006B7D1E" w:rsidP="00550ED2">
            <w:pPr>
              <w:keepNext/>
              <w:keepLines/>
              <w:widowControl/>
              <w:spacing w:before="20" w:after="20"/>
              <w:jc w:val="right"/>
              <w:rPr>
                <w:rFonts w:cs="Arial"/>
                <w:sz w:val="18"/>
                <w:szCs w:val="18"/>
                <w:lang w:val="en-GB" w:eastAsia="en-US"/>
              </w:rPr>
            </w:pPr>
            <w:r w:rsidRPr="0019060C">
              <w:rPr>
                <w:rFonts w:cs="Arial"/>
                <w:sz w:val="18"/>
                <w:szCs w:val="18"/>
                <w:lang w:val="en-GB"/>
              </w:rPr>
              <w:t>3</w:t>
            </w:r>
          </w:p>
        </w:tc>
      </w:tr>
      <w:tr w:rsidR="006B7D1E" w:rsidRPr="002A71B3" w:rsidTr="0023246C">
        <w:trPr>
          <w:trHeight w:val="255"/>
        </w:trPr>
        <w:tc>
          <w:tcPr>
            <w:tcW w:w="2846" w:type="pct"/>
            <w:tcBorders>
              <w:left w:val="nil"/>
              <w:right w:val="nil"/>
            </w:tcBorders>
            <w:shd w:val="clear" w:color="auto" w:fill="auto"/>
            <w:vAlign w:val="center"/>
            <w:hideMark/>
          </w:tcPr>
          <w:p w:rsidR="006B7D1E" w:rsidRPr="0019060C" w:rsidRDefault="006B7D1E" w:rsidP="00550ED2">
            <w:pPr>
              <w:keepNext/>
              <w:keepLines/>
              <w:widowControl/>
              <w:spacing w:before="20" w:after="20"/>
              <w:rPr>
                <w:rFonts w:cs="Arial"/>
                <w:color w:val="000000"/>
                <w:sz w:val="18"/>
                <w:szCs w:val="18"/>
                <w:lang w:val="en-GB" w:eastAsia="en-US"/>
              </w:rPr>
            </w:pPr>
            <w:r w:rsidRPr="0019060C">
              <w:rPr>
                <w:rFonts w:cs="Arial"/>
                <w:color w:val="000000"/>
                <w:sz w:val="18"/>
                <w:szCs w:val="18"/>
                <w:lang w:val="en-GB"/>
              </w:rPr>
              <w:t>Trade and other payables</w:t>
            </w:r>
          </w:p>
        </w:tc>
        <w:tc>
          <w:tcPr>
            <w:tcW w:w="1055" w:type="pct"/>
            <w:tcBorders>
              <w:left w:val="nil"/>
              <w:right w:val="nil"/>
            </w:tcBorders>
            <w:shd w:val="clear" w:color="auto" w:fill="auto"/>
            <w:vAlign w:val="bottom"/>
          </w:tcPr>
          <w:p w:rsidR="006B7D1E" w:rsidRPr="0019060C" w:rsidRDefault="006B7D1E" w:rsidP="00550ED2">
            <w:pPr>
              <w:keepNext/>
              <w:keepLines/>
              <w:widowControl/>
              <w:spacing w:before="20" w:after="20" w:line="240" w:lineRule="exact"/>
              <w:jc w:val="right"/>
              <w:rPr>
                <w:rFonts w:cs="Verdana"/>
                <w:lang w:val="en-GB" w:eastAsia="en-US"/>
              </w:rPr>
            </w:pPr>
            <w:r>
              <w:rPr>
                <w:rFonts w:cs="Arial"/>
                <w:sz w:val="18"/>
                <w:szCs w:val="18"/>
              </w:rPr>
              <w:t>806</w:t>
            </w:r>
          </w:p>
        </w:tc>
        <w:tc>
          <w:tcPr>
            <w:tcW w:w="1099" w:type="pct"/>
            <w:tcBorders>
              <w:left w:val="nil"/>
              <w:right w:val="nil"/>
            </w:tcBorders>
            <w:shd w:val="clear" w:color="auto" w:fill="auto"/>
            <w:vAlign w:val="bottom"/>
            <w:hideMark/>
          </w:tcPr>
          <w:p w:rsidR="006B7D1E" w:rsidRPr="0019060C" w:rsidRDefault="006B7D1E" w:rsidP="00550ED2">
            <w:pPr>
              <w:keepNext/>
              <w:keepLines/>
              <w:widowControl/>
              <w:spacing w:before="20" w:after="20"/>
              <w:jc w:val="right"/>
              <w:rPr>
                <w:rFonts w:cs="Arial"/>
                <w:sz w:val="18"/>
                <w:szCs w:val="18"/>
                <w:lang w:val="en-GB" w:eastAsia="en-US"/>
              </w:rPr>
            </w:pPr>
            <w:r w:rsidRPr="0019060C">
              <w:rPr>
                <w:rFonts w:cs="Arial"/>
                <w:sz w:val="18"/>
                <w:szCs w:val="18"/>
                <w:lang w:val="en-GB"/>
              </w:rPr>
              <w:t>564</w:t>
            </w:r>
          </w:p>
        </w:tc>
      </w:tr>
      <w:tr w:rsidR="006B7D1E" w:rsidRPr="002A71B3" w:rsidTr="0023246C">
        <w:trPr>
          <w:trHeight w:val="255"/>
        </w:trPr>
        <w:tc>
          <w:tcPr>
            <w:tcW w:w="2846" w:type="pct"/>
            <w:tcBorders>
              <w:left w:val="nil"/>
              <w:right w:val="nil"/>
            </w:tcBorders>
            <w:shd w:val="clear" w:color="auto" w:fill="auto"/>
            <w:vAlign w:val="center"/>
          </w:tcPr>
          <w:p w:rsidR="006B7D1E" w:rsidRPr="0019060C" w:rsidRDefault="006B7D1E" w:rsidP="00550ED2">
            <w:pPr>
              <w:keepNext/>
              <w:keepLines/>
              <w:widowControl/>
              <w:spacing w:before="20" w:after="20"/>
              <w:rPr>
                <w:rFonts w:cs="Arial"/>
                <w:color w:val="000000"/>
                <w:sz w:val="18"/>
                <w:szCs w:val="18"/>
                <w:lang w:val="en-GB" w:eastAsia="en-US"/>
              </w:rPr>
            </w:pPr>
            <w:r w:rsidRPr="0019060C">
              <w:rPr>
                <w:rFonts w:cs="Arial"/>
                <w:color w:val="000000"/>
                <w:sz w:val="18"/>
                <w:szCs w:val="18"/>
                <w:lang w:val="en-GB"/>
              </w:rPr>
              <w:t>Current debt and current portion of non-current debt</w:t>
            </w:r>
          </w:p>
        </w:tc>
        <w:tc>
          <w:tcPr>
            <w:tcW w:w="1055" w:type="pct"/>
            <w:tcBorders>
              <w:left w:val="nil"/>
              <w:right w:val="nil"/>
            </w:tcBorders>
            <w:shd w:val="clear" w:color="auto" w:fill="auto"/>
            <w:vAlign w:val="bottom"/>
          </w:tcPr>
          <w:p w:rsidR="006B7D1E" w:rsidRPr="0019060C" w:rsidRDefault="006B7D1E" w:rsidP="00550ED2">
            <w:pPr>
              <w:keepNext/>
              <w:keepLines/>
              <w:widowControl/>
              <w:spacing w:before="20" w:after="20" w:line="240" w:lineRule="exact"/>
              <w:jc w:val="right"/>
              <w:rPr>
                <w:rFonts w:cs="Verdana"/>
                <w:lang w:val="en-GB" w:eastAsia="en-US"/>
              </w:rPr>
            </w:pPr>
            <w:r>
              <w:rPr>
                <w:rFonts w:cs="Arial"/>
                <w:sz w:val="18"/>
                <w:szCs w:val="18"/>
              </w:rPr>
              <w:t>1</w:t>
            </w:r>
            <w:r w:rsidR="00C33C0C">
              <w:rPr>
                <w:rFonts w:cs="Arial"/>
                <w:sz w:val="18"/>
                <w:szCs w:val="18"/>
              </w:rPr>
              <w:t>,</w:t>
            </w:r>
            <w:r>
              <w:rPr>
                <w:rFonts w:cs="Arial"/>
                <w:sz w:val="18"/>
                <w:szCs w:val="18"/>
              </w:rPr>
              <w:t>048</w:t>
            </w:r>
          </w:p>
        </w:tc>
        <w:tc>
          <w:tcPr>
            <w:tcW w:w="1099" w:type="pct"/>
            <w:tcBorders>
              <w:left w:val="nil"/>
              <w:right w:val="nil"/>
            </w:tcBorders>
            <w:shd w:val="clear" w:color="auto" w:fill="auto"/>
            <w:vAlign w:val="bottom"/>
          </w:tcPr>
          <w:p w:rsidR="006B7D1E" w:rsidRPr="0019060C" w:rsidRDefault="006B7D1E" w:rsidP="00550ED2">
            <w:pPr>
              <w:keepNext/>
              <w:keepLines/>
              <w:widowControl/>
              <w:spacing w:before="20" w:after="20"/>
              <w:jc w:val="right"/>
              <w:rPr>
                <w:rFonts w:cs="Arial"/>
                <w:sz w:val="18"/>
                <w:szCs w:val="18"/>
                <w:lang w:val="en-GB" w:eastAsia="en-US"/>
              </w:rPr>
            </w:pPr>
            <w:r w:rsidRPr="0019060C">
              <w:rPr>
                <w:rFonts w:cs="Arial"/>
                <w:sz w:val="18"/>
                <w:szCs w:val="18"/>
                <w:lang w:val="en-GB"/>
              </w:rPr>
              <w:t>58</w:t>
            </w:r>
          </w:p>
        </w:tc>
      </w:tr>
      <w:tr w:rsidR="006B7D1E" w:rsidRPr="002A71B3" w:rsidTr="0023246C">
        <w:trPr>
          <w:trHeight w:val="255"/>
        </w:trPr>
        <w:tc>
          <w:tcPr>
            <w:tcW w:w="2846" w:type="pct"/>
            <w:tcBorders>
              <w:left w:val="nil"/>
              <w:bottom w:val="single" w:sz="12" w:space="0" w:color="auto"/>
              <w:right w:val="nil"/>
            </w:tcBorders>
            <w:shd w:val="clear" w:color="auto" w:fill="auto"/>
            <w:vAlign w:val="center"/>
          </w:tcPr>
          <w:p w:rsidR="006B7D1E" w:rsidRPr="0019060C" w:rsidRDefault="006B7D1E" w:rsidP="00550ED2">
            <w:pPr>
              <w:keepNext/>
              <w:keepLines/>
              <w:widowControl/>
              <w:spacing w:before="20" w:after="20"/>
              <w:rPr>
                <w:rFonts w:cs="Arial"/>
                <w:color w:val="000000"/>
                <w:sz w:val="18"/>
                <w:szCs w:val="18"/>
                <w:lang w:val="en-GB" w:eastAsia="en-US"/>
              </w:rPr>
            </w:pPr>
            <w:r w:rsidRPr="0019060C">
              <w:rPr>
                <w:rFonts w:cs="Arial"/>
                <w:color w:val="000000"/>
                <w:sz w:val="18"/>
                <w:szCs w:val="18"/>
                <w:lang w:val="en-GB"/>
              </w:rPr>
              <w:t>Non-current debt</w:t>
            </w:r>
          </w:p>
        </w:tc>
        <w:tc>
          <w:tcPr>
            <w:tcW w:w="1055" w:type="pct"/>
            <w:tcBorders>
              <w:left w:val="nil"/>
              <w:bottom w:val="single" w:sz="12" w:space="0" w:color="auto"/>
              <w:right w:val="nil"/>
            </w:tcBorders>
            <w:shd w:val="clear" w:color="auto" w:fill="auto"/>
            <w:vAlign w:val="bottom"/>
          </w:tcPr>
          <w:p w:rsidR="006B7D1E" w:rsidRPr="0019060C" w:rsidRDefault="006B7D1E" w:rsidP="00550ED2">
            <w:pPr>
              <w:keepNext/>
              <w:keepLines/>
              <w:widowControl/>
              <w:spacing w:before="20" w:after="20" w:line="240" w:lineRule="exact"/>
              <w:jc w:val="right"/>
              <w:rPr>
                <w:rFonts w:cs="Verdana"/>
                <w:lang w:val="en-GB" w:eastAsia="en-US"/>
              </w:rPr>
            </w:pPr>
            <w:r>
              <w:rPr>
                <w:rFonts w:cs="Arial"/>
                <w:sz w:val="18"/>
                <w:szCs w:val="18"/>
              </w:rPr>
              <w:t>7</w:t>
            </w:r>
            <w:r w:rsidR="00C33C0C">
              <w:rPr>
                <w:rFonts w:cs="Arial"/>
                <w:sz w:val="18"/>
                <w:szCs w:val="18"/>
              </w:rPr>
              <w:t>,</w:t>
            </w:r>
            <w:r>
              <w:rPr>
                <w:rFonts w:cs="Arial"/>
                <w:sz w:val="18"/>
                <w:szCs w:val="18"/>
              </w:rPr>
              <w:t>000</w:t>
            </w:r>
          </w:p>
        </w:tc>
        <w:tc>
          <w:tcPr>
            <w:tcW w:w="1099" w:type="pct"/>
            <w:tcBorders>
              <w:left w:val="nil"/>
              <w:bottom w:val="single" w:sz="12" w:space="0" w:color="auto"/>
              <w:right w:val="nil"/>
            </w:tcBorders>
            <w:shd w:val="clear" w:color="auto" w:fill="auto"/>
            <w:vAlign w:val="bottom"/>
          </w:tcPr>
          <w:p w:rsidR="006B7D1E" w:rsidRPr="0019060C" w:rsidRDefault="006B7D1E" w:rsidP="00550ED2">
            <w:pPr>
              <w:keepNext/>
              <w:keepLines/>
              <w:widowControl/>
              <w:spacing w:before="20" w:after="20"/>
              <w:jc w:val="right"/>
              <w:rPr>
                <w:rFonts w:cs="Arial"/>
                <w:sz w:val="18"/>
                <w:szCs w:val="18"/>
                <w:lang w:val="en-GB" w:eastAsia="en-US"/>
              </w:rPr>
            </w:pPr>
            <w:r w:rsidRPr="0019060C">
              <w:rPr>
                <w:rFonts w:cs="Arial"/>
                <w:sz w:val="18"/>
                <w:szCs w:val="18"/>
                <w:lang w:val="en-GB"/>
              </w:rPr>
              <w:t>8,000</w:t>
            </w:r>
          </w:p>
        </w:tc>
      </w:tr>
    </w:tbl>
    <w:p w:rsidR="003A7FB7" w:rsidRPr="0019060C" w:rsidRDefault="003A7FB7" w:rsidP="000E5720">
      <w:pPr>
        <w:spacing w:before="120" w:afterLines="50" w:after="120"/>
        <w:rPr>
          <w:rFonts w:cs="Arial"/>
          <w:lang w:val="en-GB"/>
        </w:rPr>
      </w:pPr>
      <w:r w:rsidRPr="0019060C">
        <w:rPr>
          <w:rFonts w:cs="Arial"/>
          <w:lang w:val="en-GB"/>
        </w:rPr>
        <w:t>The income and expense items with</w:t>
      </w:r>
      <w:r w:rsidR="00A025E7" w:rsidRPr="0019060C">
        <w:rPr>
          <w:rFonts w:cs="Arial"/>
          <w:lang w:val="en-GB"/>
        </w:rPr>
        <w:t xml:space="preserve"> parent company</w:t>
      </w:r>
      <w:r w:rsidRPr="0019060C">
        <w:rPr>
          <w:rFonts w:cs="Arial"/>
          <w:lang w:val="en-GB"/>
        </w:rPr>
        <w:t xml:space="preserve"> OJSC </w:t>
      </w:r>
      <w:r w:rsidRPr="0019060C">
        <w:rPr>
          <w:rFonts w:cs="Arial"/>
          <w:bCs/>
          <w:color w:val="000000"/>
          <w:lang w:val="en-GB"/>
        </w:rPr>
        <w:t>RusHydro</w:t>
      </w:r>
      <w:r w:rsidRPr="0019060C">
        <w:rPr>
          <w:rFonts w:cs="Arial"/>
          <w:lang w:val="en-GB"/>
        </w:rPr>
        <w:t>:</w:t>
      </w:r>
    </w:p>
    <w:tbl>
      <w:tblPr>
        <w:tblW w:w="4900" w:type="pct"/>
        <w:tblLook w:val="04A0" w:firstRow="1" w:lastRow="0" w:firstColumn="1" w:lastColumn="0" w:noHBand="0" w:noVBand="1"/>
      </w:tblPr>
      <w:tblGrid>
        <w:gridCol w:w="5354"/>
        <w:gridCol w:w="1985"/>
        <w:gridCol w:w="2041"/>
      </w:tblGrid>
      <w:tr w:rsidR="003A7FB7" w:rsidRPr="002A71B3" w:rsidTr="00D86858">
        <w:trPr>
          <w:trHeight w:val="279"/>
        </w:trPr>
        <w:tc>
          <w:tcPr>
            <w:tcW w:w="2854" w:type="pct"/>
            <w:tcBorders>
              <w:top w:val="nil"/>
              <w:left w:val="nil"/>
              <w:bottom w:val="single" w:sz="4" w:space="0" w:color="auto"/>
              <w:right w:val="nil"/>
            </w:tcBorders>
            <w:shd w:val="clear" w:color="auto" w:fill="auto"/>
            <w:vAlign w:val="bottom"/>
            <w:hideMark/>
          </w:tcPr>
          <w:p w:rsidR="003A7FB7" w:rsidRPr="0019060C" w:rsidRDefault="003A7FB7" w:rsidP="003C14F1">
            <w:pPr>
              <w:spacing w:before="20" w:after="20"/>
              <w:rPr>
                <w:rFonts w:cs="Arial"/>
                <w:b/>
                <w:bCs/>
                <w:sz w:val="18"/>
                <w:szCs w:val="18"/>
                <w:lang w:val="en-GB"/>
              </w:rPr>
            </w:pPr>
          </w:p>
        </w:tc>
        <w:tc>
          <w:tcPr>
            <w:tcW w:w="1058" w:type="pct"/>
            <w:tcBorders>
              <w:top w:val="nil"/>
              <w:left w:val="nil"/>
              <w:bottom w:val="single" w:sz="4" w:space="0" w:color="auto"/>
              <w:right w:val="nil"/>
            </w:tcBorders>
            <w:shd w:val="clear" w:color="auto" w:fill="auto"/>
            <w:vAlign w:val="bottom"/>
            <w:hideMark/>
          </w:tcPr>
          <w:p w:rsidR="003A7FB7" w:rsidRPr="0019060C" w:rsidRDefault="005B54B8">
            <w:pPr>
              <w:spacing w:before="20" w:after="20"/>
              <w:ind w:left="-89" w:right="-57"/>
              <w:jc w:val="right"/>
              <w:rPr>
                <w:rFonts w:cs="Arial"/>
                <w:b/>
                <w:bCs/>
                <w:sz w:val="18"/>
                <w:szCs w:val="18"/>
                <w:lang w:val="en-GB"/>
              </w:rPr>
            </w:pPr>
            <w:r>
              <w:rPr>
                <w:rFonts w:cs="Arial"/>
                <w:b/>
                <w:bCs/>
                <w:sz w:val="18"/>
                <w:szCs w:val="18"/>
                <w:lang w:val="en-GB"/>
              </w:rPr>
              <w:t>N</w:t>
            </w:r>
            <w:r w:rsidR="00A62A41">
              <w:rPr>
                <w:rFonts w:cs="Arial"/>
                <w:b/>
                <w:bCs/>
                <w:sz w:val="18"/>
                <w:szCs w:val="18"/>
                <w:lang w:val="en-GB"/>
              </w:rPr>
              <w:t>ine months ended</w:t>
            </w:r>
            <w:r w:rsidR="003A7FB7" w:rsidRPr="0019060C">
              <w:rPr>
                <w:rFonts w:cs="Arial"/>
                <w:b/>
                <w:bCs/>
                <w:sz w:val="18"/>
                <w:szCs w:val="18"/>
                <w:lang w:val="en-GB"/>
              </w:rPr>
              <w:t xml:space="preserve"> </w:t>
            </w:r>
          </w:p>
          <w:p w:rsidR="003A7FB7" w:rsidRPr="0019060C" w:rsidRDefault="00A62A41">
            <w:pPr>
              <w:spacing w:before="20" w:after="20"/>
              <w:ind w:left="-89" w:right="-57"/>
              <w:jc w:val="right"/>
              <w:rPr>
                <w:rFonts w:cs="Arial"/>
                <w:b/>
                <w:bCs/>
                <w:sz w:val="18"/>
                <w:szCs w:val="18"/>
                <w:lang w:val="en-GB"/>
              </w:rPr>
            </w:pPr>
            <w:r>
              <w:rPr>
                <w:rFonts w:cs="Arial"/>
                <w:b/>
                <w:bCs/>
                <w:sz w:val="18"/>
                <w:szCs w:val="18"/>
                <w:lang w:val="en-GB"/>
              </w:rPr>
              <w:t>30 September 2013</w:t>
            </w:r>
          </w:p>
        </w:tc>
        <w:tc>
          <w:tcPr>
            <w:tcW w:w="1088" w:type="pct"/>
            <w:tcBorders>
              <w:top w:val="nil"/>
              <w:left w:val="nil"/>
              <w:bottom w:val="single" w:sz="4" w:space="0" w:color="auto"/>
              <w:right w:val="nil"/>
            </w:tcBorders>
            <w:shd w:val="clear" w:color="auto" w:fill="auto"/>
            <w:vAlign w:val="bottom"/>
            <w:hideMark/>
          </w:tcPr>
          <w:p w:rsidR="003A7FB7" w:rsidRPr="0019060C" w:rsidRDefault="005B54B8">
            <w:pPr>
              <w:spacing w:before="20" w:after="20"/>
              <w:ind w:left="-89" w:right="-57"/>
              <w:jc w:val="right"/>
              <w:rPr>
                <w:rFonts w:cs="Arial"/>
                <w:b/>
                <w:bCs/>
                <w:sz w:val="18"/>
                <w:szCs w:val="18"/>
                <w:lang w:val="en-GB"/>
              </w:rPr>
            </w:pPr>
            <w:r>
              <w:rPr>
                <w:rFonts w:cs="Arial"/>
                <w:b/>
                <w:bCs/>
                <w:sz w:val="18"/>
                <w:szCs w:val="18"/>
                <w:lang w:val="en-GB"/>
              </w:rPr>
              <w:t>N</w:t>
            </w:r>
            <w:r w:rsidR="00A62A41">
              <w:rPr>
                <w:rFonts w:cs="Arial"/>
                <w:b/>
                <w:bCs/>
                <w:sz w:val="18"/>
                <w:szCs w:val="18"/>
                <w:lang w:val="en-GB"/>
              </w:rPr>
              <w:t>ine months ended</w:t>
            </w:r>
            <w:r w:rsidR="003A7FB7" w:rsidRPr="0019060C">
              <w:rPr>
                <w:rFonts w:cs="Arial"/>
                <w:b/>
                <w:bCs/>
                <w:sz w:val="18"/>
                <w:szCs w:val="18"/>
                <w:lang w:val="en-GB"/>
              </w:rPr>
              <w:t xml:space="preserve"> </w:t>
            </w:r>
          </w:p>
          <w:p w:rsidR="003A7FB7" w:rsidRPr="0019060C" w:rsidRDefault="00A62A41">
            <w:pPr>
              <w:spacing w:before="20" w:after="20"/>
              <w:ind w:left="-74"/>
              <w:jc w:val="right"/>
              <w:rPr>
                <w:rFonts w:cs="Arial"/>
                <w:b/>
                <w:bCs/>
                <w:sz w:val="18"/>
                <w:szCs w:val="18"/>
                <w:lang w:val="en-GB"/>
              </w:rPr>
            </w:pPr>
            <w:r>
              <w:rPr>
                <w:rFonts w:cs="Arial"/>
                <w:b/>
                <w:bCs/>
                <w:sz w:val="18"/>
                <w:szCs w:val="18"/>
                <w:lang w:val="en-GB"/>
              </w:rPr>
              <w:t>30 September 2012</w:t>
            </w:r>
          </w:p>
        </w:tc>
      </w:tr>
      <w:tr w:rsidR="006B7D1E" w:rsidRPr="002A71B3" w:rsidTr="0023246C">
        <w:trPr>
          <w:trHeight w:val="259"/>
        </w:trPr>
        <w:tc>
          <w:tcPr>
            <w:tcW w:w="2854" w:type="pct"/>
            <w:tcBorders>
              <w:top w:val="nil"/>
              <w:left w:val="nil"/>
              <w:right w:val="nil"/>
            </w:tcBorders>
            <w:shd w:val="clear" w:color="auto" w:fill="auto"/>
            <w:vAlign w:val="center"/>
            <w:hideMark/>
          </w:tcPr>
          <w:p w:rsidR="006B7D1E" w:rsidRPr="0019060C" w:rsidRDefault="006B7D1E" w:rsidP="000E5720">
            <w:pPr>
              <w:spacing w:before="20" w:after="20"/>
              <w:rPr>
                <w:rFonts w:cs="Arial"/>
                <w:sz w:val="18"/>
                <w:szCs w:val="18"/>
                <w:lang w:val="en-GB"/>
              </w:rPr>
            </w:pPr>
            <w:r w:rsidRPr="0019060C">
              <w:rPr>
                <w:rFonts w:cs="Arial"/>
                <w:color w:val="000000"/>
                <w:sz w:val="18"/>
                <w:szCs w:val="18"/>
                <w:lang w:val="en-GB"/>
              </w:rPr>
              <w:t>Other revenue</w:t>
            </w:r>
          </w:p>
        </w:tc>
        <w:tc>
          <w:tcPr>
            <w:tcW w:w="1058" w:type="pct"/>
            <w:tcBorders>
              <w:top w:val="nil"/>
              <w:left w:val="nil"/>
              <w:right w:val="nil"/>
            </w:tcBorders>
            <w:shd w:val="clear" w:color="auto" w:fill="auto"/>
            <w:vAlign w:val="bottom"/>
          </w:tcPr>
          <w:p w:rsidR="006B7D1E" w:rsidRPr="0019060C" w:rsidRDefault="006B7D1E" w:rsidP="000E5720">
            <w:pPr>
              <w:spacing w:before="20" w:after="20" w:line="240" w:lineRule="exact"/>
              <w:jc w:val="right"/>
              <w:rPr>
                <w:lang w:val="en-GB"/>
              </w:rPr>
            </w:pPr>
            <w:r>
              <w:rPr>
                <w:rFonts w:cs="Arial"/>
                <w:sz w:val="18"/>
                <w:szCs w:val="18"/>
              </w:rPr>
              <w:t>4</w:t>
            </w:r>
          </w:p>
        </w:tc>
        <w:tc>
          <w:tcPr>
            <w:tcW w:w="1088" w:type="pct"/>
            <w:tcBorders>
              <w:top w:val="nil"/>
              <w:left w:val="nil"/>
              <w:right w:val="nil"/>
            </w:tcBorders>
            <w:shd w:val="clear" w:color="auto" w:fill="auto"/>
            <w:vAlign w:val="bottom"/>
          </w:tcPr>
          <w:p w:rsidR="006B7D1E" w:rsidRPr="00127EED" w:rsidRDefault="00127EED" w:rsidP="003C14F1">
            <w:pPr>
              <w:spacing w:before="20" w:after="20"/>
              <w:jc w:val="right"/>
              <w:rPr>
                <w:lang w:val="en-US"/>
              </w:rPr>
            </w:pPr>
            <w:r>
              <w:rPr>
                <w:rFonts w:cs="Arial"/>
                <w:sz w:val="18"/>
                <w:szCs w:val="18"/>
                <w:lang w:val="en-US"/>
              </w:rPr>
              <w:t>3</w:t>
            </w:r>
          </w:p>
        </w:tc>
      </w:tr>
      <w:tr w:rsidR="006B7D1E" w:rsidRPr="002A71B3" w:rsidTr="0023246C">
        <w:trPr>
          <w:trHeight w:val="259"/>
        </w:trPr>
        <w:tc>
          <w:tcPr>
            <w:tcW w:w="2854" w:type="pct"/>
            <w:tcBorders>
              <w:top w:val="nil"/>
              <w:left w:val="nil"/>
              <w:bottom w:val="nil"/>
              <w:right w:val="nil"/>
            </w:tcBorders>
            <w:shd w:val="clear" w:color="auto" w:fill="auto"/>
            <w:vAlign w:val="center"/>
            <w:hideMark/>
          </w:tcPr>
          <w:p w:rsidR="006B7D1E" w:rsidRPr="0019060C" w:rsidRDefault="006B7D1E" w:rsidP="000E5720">
            <w:pPr>
              <w:spacing w:before="20" w:after="20"/>
              <w:rPr>
                <w:rFonts w:cs="Arial"/>
                <w:sz w:val="18"/>
                <w:szCs w:val="18"/>
                <w:lang w:val="en-GB"/>
              </w:rPr>
            </w:pPr>
            <w:r w:rsidRPr="0019060C">
              <w:rPr>
                <w:rFonts w:cs="Arial"/>
                <w:color w:val="000000"/>
                <w:sz w:val="18"/>
                <w:szCs w:val="18"/>
                <w:lang w:val="en-GB"/>
              </w:rPr>
              <w:t>Expenses</w:t>
            </w:r>
          </w:p>
        </w:tc>
        <w:tc>
          <w:tcPr>
            <w:tcW w:w="1058" w:type="pct"/>
            <w:tcBorders>
              <w:top w:val="nil"/>
              <w:left w:val="nil"/>
              <w:bottom w:val="nil"/>
              <w:right w:val="nil"/>
            </w:tcBorders>
            <w:shd w:val="clear" w:color="auto" w:fill="auto"/>
            <w:vAlign w:val="bottom"/>
          </w:tcPr>
          <w:p w:rsidR="006B7D1E" w:rsidRPr="0019060C" w:rsidRDefault="006B7D1E" w:rsidP="000E5720">
            <w:pPr>
              <w:spacing w:before="20" w:after="20" w:line="240" w:lineRule="exact"/>
              <w:jc w:val="right"/>
              <w:rPr>
                <w:lang w:val="en-GB"/>
              </w:rPr>
            </w:pPr>
            <w:r>
              <w:rPr>
                <w:rFonts w:cs="Arial"/>
                <w:sz w:val="18"/>
                <w:szCs w:val="18"/>
              </w:rPr>
              <w:t>4 482</w:t>
            </w:r>
          </w:p>
        </w:tc>
        <w:tc>
          <w:tcPr>
            <w:tcW w:w="1088" w:type="pct"/>
            <w:tcBorders>
              <w:top w:val="nil"/>
              <w:left w:val="nil"/>
              <w:bottom w:val="nil"/>
              <w:right w:val="nil"/>
            </w:tcBorders>
            <w:shd w:val="clear" w:color="auto" w:fill="auto"/>
            <w:vAlign w:val="bottom"/>
          </w:tcPr>
          <w:p w:rsidR="006B7D1E" w:rsidRPr="0019060C" w:rsidRDefault="006B7D1E" w:rsidP="003C14F1">
            <w:pPr>
              <w:spacing w:before="20" w:after="20"/>
              <w:jc w:val="right"/>
              <w:rPr>
                <w:lang w:val="en-GB"/>
              </w:rPr>
            </w:pPr>
            <w:r>
              <w:rPr>
                <w:rFonts w:cs="Arial"/>
                <w:sz w:val="18"/>
                <w:szCs w:val="18"/>
              </w:rPr>
              <w:t>3 717</w:t>
            </w:r>
          </w:p>
        </w:tc>
      </w:tr>
      <w:tr w:rsidR="006B7D1E" w:rsidRPr="002A71B3" w:rsidTr="0023246C">
        <w:trPr>
          <w:trHeight w:val="259"/>
        </w:trPr>
        <w:tc>
          <w:tcPr>
            <w:tcW w:w="2854" w:type="pct"/>
            <w:tcBorders>
              <w:top w:val="nil"/>
              <w:left w:val="nil"/>
              <w:bottom w:val="single" w:sz="12" w:space="0" w:color="auto"/>
              <w:right w:val="nil"/>
            </w:tcBorders>
            <w:shd w:val="clear" w:color="auto" w:fill="auto"/>
            <w:vAlign w:val="center"/>
          </w:tcPr>
          <w:p w:rsidR="006B7D1E" w:rsidRPr="0019060C" w:rsidRDefault="006B7D1E" w:rsidP="000E5720">
            <w:pPr>
              <w:spacing w:before="20" w:after="20"/>
              <w:rPr>
                <w:rFonts w:cs="Arial"/>
                <w:color w:val="000000"/>
                <w:sz w:val="18"/>
                <w:szCs w:val="18"/>
                <w:lang w:val="en-GB"/>
              </w:rPr>
            </w:pPr>
            <w:r w:rsidRPr="0019060C">
              <w:rPr>
                <w:rFonts w:cs="Arial"/>
                <w:color w:val="000000"/>
                <w:sz w:val="18"/>
                <w:szCs w:val="18"/>
                <w:lang w:val="en-GB"/>
              </w:rPr>
              <w:t>Finance expenses</w:t>
            </w:r>
          </w:p>
        </w:tc>
        <w:tc>
          <w:tcPr>
            <w:tcW w:w="1058" w:type="pct"/>
            <w:tcBorders>
              <w:top w:val="nil"/>
              <w:left w:val="nil"/>
              <w:bottom w:val="single" w:sz="12" w:space="0" w:color="auto"/>
              <w:right w:val="nil"/>
            </w:tcBorders>
            <w:shd w:val="clear" w:color="auto" w:fill="auto"/>
            <w:vAlign w:val="bottom"/>
          </w:tcPr>
          <w:p w:rsidR="006B7D1E" w:rsidRPr="0019060C" w:rsidRDefault="006B7D1E" w:rsidP="000E5720">
            <w:pPr>
              <w:spacing w:before="20" w:after="20" w:line="240" w:lineRule="exact"/>
              <w:jc w:val="right"/>
              <w:rPr>
                <w:lang w:val="en-GB"/>
              </w:rPr>
            </w:pPr>
            <w:r>
              <w:rPr>
                <w:rFonts w:cs="Arial"/>
                <w:sz w:val="18"/>
                <w:szCs w:val="18"/>
              </w:rPr>
              <w:t>612</w:t>
            </w:r>
          </w:p>
        </w:tc>
        <w:tc>
          <w:tcPr>
            <w:tcW w:w="1088" w:type="pct"/>
            <w:tcBorders>
              <w:top w:val="nil"/>
              <w:left w:val="nil"/>
              <w:bottom w:val="single" w:sz="12" w:space="0" w:color="auto"/>
              <w:right w:val="nil"/>
            </w:tcBorders>
            <w:shd w:val="clear" w:color="auto" w:fill="auto"/>
            <w:vAlign w:val="bottom"/>
          </w:tcPr>
          <w:p w:rsidR="006B7D1E" w:rsidRPr="0019060C" w:rsidRDefault="006B7D1E" w:rsidP="003C14F1">
            <w:pPr>
              <w:spacing w:before="20" w:after="20"/>
              <w:jc w:val="right"/>
              <w:rPr>
                <w:lang w:val="en-GB"/>
              </w:rPr>
            </w:pPr>
            <w:r>
              <w:rPr>
                <w:rFonts w:cs="Arial"/>
                <w:sz w:val="18"/>
                <w:szCs w:val="18"/>
              </w:rPr>
              <w:t> </w:t>
            </w:r>
            <w:r>
              <w:rPr>
                <w:rFonts w:cs="Arial"/>
                <w:sz w:val="18"/>
                <w:szCs w:val="18"/>
                <w:lang w:val="en-US"/>
              </w:rPr>
              <w:t>-</w:t>
            </w:r>
          </w:p>
        </w:tc>
      </w:tr>
    </w:tbl>
    <w:p w:rsidR="00EA59F0" w:rsidRPr="0019060C" w:rsidRDefault="00EA59F0" w:rsidP="000E5720">
      <w:pPr>
        <w:ind w:right="-57"/>
        <w:rPr>
          <w:rFonts w:cs="Arial"/>
          <w:b/>
          <w:lang w:val="en-GB"/>
        </w:rPr>
      </w:pPr>
    </w:p>
    <w:p w:rsidR="00F95DAB" w:rsidRDefault="00117053" w:rsidP="003C14F1">
      <w:pPr>
        <w:keepNext/>
        <w:keepLines/>
        <w:widowControl/>
        <w:ind w:right="-57"/>
        <w:rPr>
          <w:rFonts w:cs="Arial"/>
        </w:rPr>
      </w:pPr>
      <w:proofErr w:type="gramStart"/>
      <w:r w:rsidRPr="0019060C">
        <w:rPr>
          <w:rFonts w:cs="Arial"/>
          <w:b/>
          <w:lang w:val="en-GB"/>
        </w:rPr>
        <w:t>Associates</w:t>
      </w:r>
      <w:r w:rsidRPr="0019060C">
        <w:rPr>
          <w:rFonts w:cs="Arial"/>
          <w:lang w:val="en-GB"/>
        </w:rPr>
        <w:t>.</w:t>
      </w:r>
      <w:proofErr w:type="gramEnd"/>
      <w:r w:rsidRPr="0019060C">
        <w:rPr>
          <w:rFonts w:cs="Arial"/>
          <w:lang w:val="en-GB"/>
        </w:rPr>
        <w:t xml:space="preserve"> </w:t>
      </w:r>
    </w:p>
    <w:p w:rsidR="00F95DAB" w:rsidRDefault="00F95DAB">
      <w:pPr>
        <w:keepNext/>
        <w:keepLines/>
        <w:widowControl/>
        <w:ind w:right="-57"/>
        <w:rPr>
          <w:rFonts w:cs="Arial"/>
        </w:rPr>
      </w:pPr>
    </w:p>
    <w:p w:rsidR="00F95DAB" w:rsidRPr="00F95DAB" w:rsidRDefault="00F95DAB">
      <w:pPr>
        <w:pStyle w:val="ABC-paragrahinNotes"/>
        <w:keepNext/>
        <w:keepLines/>
        <w:spacing w:after="120"/>
        <w:rPr>
          <w:rFonts w:cs="Arial"/>
          <w:sz w:val="20"/>
          <w:lang w:val="en-US" w:eastAsia="ru-RU"/>
        </w:rPr>
      </w:pPr>
      <w:r w:rsidRPr="009C5E01">
        <w:rPr>
          <w:rFonts w:cs="Arial"/>
          <w:sz w:val="20"/>
          <w:lang w:val="en-US" w:eastAsia="ru-RU"/>
        </w:rPr>
        <w:t xml:space="preserve">At </w:t>
      </w:r>
      <w:r w:rsidR="00A62A41">
        <w:rPr>
          <w:rFonts w:cs="Arial"/>
          <w:sz w:val="20"/>
          <w:lang w:val="en-US" w:eastAsia="ru-RU"/>
        </w:rPr>
        <w:t>30 September 2013</w:t>
      </w:r>
      <w:r w:rsidRPr="009C5E01">
        <w:rPr>
          <w:rFonts w:cs="Arial"/>
          <w:sz w:val="20"/>
          <w:lang w:val="en-US" w:eastAsia="ru-RU"/>
        </w:rPr>
        <w:t xml:space="preserve"> and at 31 December 2012 the outstanding balances with </w:t>
      </w:r>
      <w:r>
        <w:rPr>
          <w:rFonts w:cs="Arial"/>
          <w:sz w:val="20"/>
          <w:lang w:val="en-US" w:eastAsia="ru-RU"/>
        </w:rPr>
        <w:t>associates</w:t>
      </w:r>
      <w:r w:rsidRPr="009C5E01">
        <w:rPr>
          <w:rFonts w:cs="Arial"/>
          <w:sz w:val="20"/>
          <w:lang w:val="en-US" w:eastAsia="ru-RU"/>
        </w:rPr>
        <w:t xml:space="preserve"> were as follows:</w:t>
      </w:r>
    </w:p>
    <w:tbl>
      <w:tblPr>
        <w:tblW w:w="5000" w:type="pct"/>
        <w:tblLook w:val="04A0" w:firstRow="1" w:lastRow="0" w:firstColumn="1" w:lastColumn="0" w:noHBand="0" w:noVBand="1"/>
      </w:tblPr>
      <w:tblGrid>
        <w:gridCol w:w="5214"/>
        <w:gridCol w:w="2184"/>
        <w:gridCol w:w="2173"/>
      </w:tblGrid>
      <w:tr w:rsidR="00F95DAB" w:rsidRPr="00425F7F" w:rsidTr="00F95DAB">
        <w:trPr>
          <w:trHeight w:val="57"/>
        </w:trPr>
        <w:tc>
          <w:tcPr>
            <w:tcW w:w="2724" w:type="pct"/>
            <w:tcBorders>
              <w:top w:val="nil"/>
              <w:left w:val="nil"/>
              <w:bottom w:val="single" w:sz="4" w:space="0" w:color="auto"/>
              <w:right w:val="nil"/>
            </w:tcBorders>
            <w:shd w:val="clear" w:color="auto" w:fill="auto"/>
            <w:vAlign w:val="bottom"/>
          </w:tcPr>
          <w:p w:rsidR="00F95DAB" w:rsidRPr="009C5E01" w:rsidRDefault="00F95DAB">
            <w:pPr>
              <w:keepNext/>
              <w:keepLines/>
              <w:widowControl/>
              <w:spacing w:before="20" w:after="20"/>
              <w:rPr>
                <w:rFonts w:cs="Arial"/>
                <w:b/>
                <w:bCs/>
                <w:szCs w:val="18"/>
                <w:lang w:val="en-US"/>
              </w:rPr>
            </w:pPr>
          </w:p>
        </w:tc>
        <w:tc>
          <w:tcPr>
            <w:tcW w:w="1141" w:type="pct"/>
            <w:tcBorders>
              <w:top w:val="nil"/>
              <w:left w:val="nil"/>
              <w:bottom w:val="single" w:sz="4" w:space="0" w:color="auto"/>
              <w:right w:val="nil"/>
            </w:tcBorders>
            <w:shd w:val="clear" w:color="auto" w:fill="auto"/>
            <w:vAlign w:val="bottom"/>
          </w:tcPr>
          <w:p w:rsidR="00F95DAB" w:rsidRPr="00425F7F" w:rsidRDefault="00A62A41">
            <w:pPr>
              <w:keepNext/>
              <w:keepLines/>
              <w:widowControl/>
              <w:spacing w:before="20" w:after="20"/>
              <w:jc w:val="right"/>
              <w:rPr>
                <w:rFonts w:cs="Arial"/>
                <w:b/>
                <w:bCs/>
                <w:sz w:val="18"/>
                <w:szCs w:val="18"/>
              </w:rPr>
            </w:pPr>
            <w:r>
              <w:rPr>
                <w:rFonts w:cs="Arial"/>
                <w:b/>
                <w:bCs/>
                <w:sz w:val="18"/>
                <w:szCs w:val="18"/>
                <w:lang w:val="en-GB"/>
              </w:rPr>
              <w:t>30 September 2013</w:t>
            </w:r>
          </w:p>
        </w:tc>
        <w:tc>
          <w:tcPr>
            <w:tcW w:w="1135" w:type="pct"/>
            <w:tcBorders>
              <w:top w:val="nil"/>
              <w:left w:val="nil"/>
              <w:bottom w:val="single" w:sz="4" w:space="0" w:color="auto"/>
              <w:right w:val="nil"/>
            </w:tcBorders>
            <w:shd w:val="clear" w:color="auto" w:fill="auto"/>
            <w:vAlign w:val="bottom"/>
          </w:tcPr>
          <w:p w:rsidR="00F95DAB" w:rsidRPr="00071988" w:rsidRDefault="00F95DAB">
            <w:pPr>
              <w:keepNext/>
              <w:keepLines/>
              <w:widowControl/>
              <w:spacing w:before="20" w:after="20"/>
              <w:jc w:val="right"/>
              <w:rPr>
                <w:rFonts w:cs="Arial"/>
                <w:b/>
                <w:bCs/>
                <w:sz w:val="18"/>
                <w:szCs w:val="18"/>
              </w:rPr>
            </w:pPr>
            <w:r w:rsidRPr="0019060C">
              <w:rPr>
                <w:rFonts w:cs="Arial"/>
                <w:b/>
                <w:bCs/>
                <w:sz w:val="18"/>
                <w:szCs w:val="18"/>
                <w:lang w:val="en-GB"/>
              </w:rPr>
              <w:t>31 December 2012</w:t>
            </w:r>
          </w:p>
        </w:tc>
      </w:tr>
      <w:tr w:rsidR="006B7D1E" w:rsidRPr="00385DBA" w:rsidTr="0023246C">
        <w:trPr>
          <w:trHeight w:val="57"/>
        </w:trPr>
        <w:tc>
          <w:tcPr>
            <w:tcW w:w="2724" w:type="pct"/>
            <w:tcBorders>
              <w:top w:val="single" w:sz="4" w:space="0" w:color="auto"/>
              <w:left w:val="nil"/>
              <w:right w:val="nil"/>
            </w:tcBorders>
            <w:shd w:val="clear" w:color="auto" w:fill="auto"/>
            <w:vAlign w:val="center"/>
            <w:hideMark/>
          </w:tcPr>
          <w:p w:rsidR="006B7D1E" w:rsidRPr="00385DBA" w:rsidRDefault="006B7D1E" w:rsidP="000E5720">
            <w:pPr>
              <w:keepNext/>
              <w:keepLines/>
              <w:widowControl/>
              <w:spacing w:before="20" w:after="20"/>
              <w:rPr>
                <w:rFonts w:cs="Arial"/>
                <w:sz w:val="18"/>
                <w:szCs w:val="18"/>
              </w:rPr>
            </w:pPr>
            <w:r w:rsidRPr="0019060C">
              <w:rPr>
                <w:rFonts w:cs="Arial"/>
                <w:color w:val="000000"/>
                <w:sz w:val="18"/>
                <w:szCs w:val="18"/>
                <w:lang w:val="en-GB"/>
              </w:rPr>
              <w:t xml:space="preserve">Trade and other receivables </w:t>
            </w:r>
          </w:p>
        </w:tc>
        <w:tc>
          <w:tcPr>
            <w:tcW w:w="1141" w:type="pct"/>
            <w:tcBorders>
              <w:top w:val="single" w:sz="4" w:space="0" w:color="auto"/>
              <w:left w:val="nil"/>
              <w:right w:val="nil"/>
            </w:tcBorders>
            <w:shd w:val="clear" w:color="auto" w:fill="auto"/>
            <w:vAlign w:val="bottom"/>
          </w:tcPr>
          <w:p w:rsidR="006B7D1E" w:rsidRPr="00385DBA" w:rsidRDefault="006B7D1E" w:rsidP="000E5720">
            <w:pPr>
              <w:keepNext/>
              <w:keepLines/>
              <w:widowControl/>
              <w:spacing w:before="20" w:after="20"/>
              <w:jc w:val="right"/>
              <w:rPr>
                <w:rFonts w:cs="Verdana"/>
                <w:sz w:val="18"/>
                <w:szCs w:val="18"/>
                <w:lang w:val="en-US" w:eastAsia="en-US"/>
              </w:rPr>
            </w:pPr>
            <w:r>
              <w:rPr>
                <w:rFonts w:cs="Arial"/>
                <w:sz w:val="18"/>
                <w:szCs w:val="18"/>
              </w:rPr>
              <w:t>77</w:t>
            </w:r>
          </w:p>
        </w:tc>
        <w:tc>
          <w:tcPr>
            <w:tcW w:w="1135" w:type="pct"/>
            <w:tcBorders>
              <w:top w:val="single" w:sz="4" w:space="0" w:color="auto"/>
              <w:left w:val="nil"/>
              <w:right w:val="nil"/>
            </w:tcBorders>
            <w:shd w:val="clear" w:color="auto" w:fill="auto"/>
            <w:vAlign w:val="bottom"/>
            <w:hideMark/>
          </w:tcPr>
          <w:p w:rsidR="006B7D1E" w:rsidRPr="00003EE8" w:rsidRDefault="006B7D1E" w:rsidP="000E5720">
            <w:pPr>
              <w:keepNext/>
              <w:keepLines/>
              <w:widowControl/>
              <w:spacing w:before="20" w:after="20"/>
              <w:jc w:val="right"/>
              <w:rPr>
                <w:rFonts w:cs="Arial"/>
                <w:sz w:val="18"/>
                <w:szCs w:val="18"/>
                <w:lang w:val="en-US" w:eastAsia="en-US"/>
              </w:rPr>
            </w:pPr>
            <w:r>
              <w:rPr>
                <w:rFonts w:cs="Arial"/>
                <w:sz w:val="18"/>
                <w:szCs w:val="18"/>
              </w:rPr>
              <w:t>89</w:t>
            </w:r>
          </w:p>
        </w:tc>
      </w:tr>
      <w:tr w:rsidR="006B7D1E" w:rsidRPr="00385DBA" w:rsidTr="0023246C">
        <w:trPr>
          <w:trHeight w:val="57"/>
        </w:trPr>
        <w:tc>
          <w:tcPr>
            <w:tcW w:w="2724" w:type="pct"/>
            <w:tcBorders>
              <w:left w:val="nil"/>
              <w:bottom w:val="single" w:sz="12" w:space="0" w:color="auto"/>
              <w:right w:val="nil"/>
            </w:tcBorders>
            <w:shd w:val="clear" w:color="auto" w:fill="auto"/>
            <w:vAlign w:val="center"/>
            <w:hideMark/>
          </w:tcPr>
          <w:p w:rsidR="006B7D1E" w:rsidRPr="00385DBA" w:rsidRDefault="006B7D1E" w:rsidP="000E5720">
            <w:pPr>
              <w:keepNext/>
              <w:keepLines/>
              <w:widowControl/>
              <w:spacing w:before="20" w:after="20"/>
              <w:rPr>
                <w:rFonts w:cs="Arial"/>
                <w:color w:val="000000"/>
                <w:sz w:val="18"/>
                <w:szCs w:val="18"/>
                <w:lang w:val="en-US" w:eastAsia="en-US"/>
              </w:rPr>
            </w:pPr>
            <w:r w:rsidRPr="0019060C">
              <w:rPr>
                <w:rFonts w:cs="Arial"/>
                <w:color w:val="000000"/>
                <w:sz w:val="18"/>
                <w:szCs w:val="18"/>
                <w:lang w:val="en-GB"/>
              </w:rPr>
              <w:t>Trade and other payables</w:t>
            </w:r>
          </w:p>
        </w:tc>
        <w:tc>
          <w:tcPr>
            <w:tcW w:w="1141" w:type="pct"/>
            <w:tcBorders>
              <w:left w:val="nil"/>
              <w:bottom w:val="single" w:sz="12" w:space="0" w:color="auto"/>
              <w:right w:val="nil"/>
            </w:tcBorders>
            <w:shd w:val="clear" w:color="auto" w:fill="auto"/>
            <w:vAlign w:val="bottom"/>
          </w:tcPr>
          <w:p w:rsidR="006B7D1E" w:rsidRPr="004E1CCB" w:rsidRDefault="006B7D1E" w:rsidP="000E5720">
            <w:pPr>
              <w:keepNext/>
              <w:keepLines/>
              <w:widowControl/>
              <w:spacing w:before="20" w:after="20"/>
              <w:jc w:val="right"/>
              <w:rPr>
                <w:rFonts w:cs="Arial"/>
                <w:color w:val="000000"/>
                <w:sz w:val="18"/>
                <w:szCs w:val="18"/>
                <w:lang w:val="en-US" w:eastAsia="en-US"/>
              </w:rPr>
            </w:pPr>
            <w:r>
              <w:rPr>
                <w:rFonts w:cs="Arial"/>
                <w:sz w:val="18"/>
                <w:szCs w:val="18"/>
              </w:rPr>
              <w:t>1</w:t>
            </w:r>
          </w:p>
        </w:tc>
        <w:tc>
          <w:tcPr>
            <w:tcW w:w="1135" w:type="pct"/>
            <w:tcBorders>
              <w:left w:val="nil"/>
              <w:bottom w:val="single" w:sz="12" w:space="0" w:color="auto"/>
              <w:right w:val="nil"/>
            </w:tcBorders>
            <w:shd w:val="clear" w:color="auto" w:fill="auto"/>
            <w:vAlign w:val="bottom"/>
            <w:hideMark/>
          </w:tcPr>
          <w:p w:rsidR="006B7D1E" w:rsidRPr="004E1CCB" w:rsidRDefault="006B7D1E" w:rsidP="000E5720">
            <w:pPr>
              <w:keepNext/>
              <w:keepLines/>
              <w:widowControl/>
              <w:spacing w:before="20" w:after="20"/>
              <w:jc w:val="right"/>
              <w:rPr>
                <w:rFonts w:cs="Arial"/>
                <w:color w:val="000000"/>
                <w:sz w:val="18"/>
                <w:szCs w:val="18"/>
                <w:lang w:val="en-US" w:eastAsia="en-US"/>
              </w:rPr>
            </w:pPr>
            <w:r>
              <w:rPr>
                <w:rFonts w:cs="Arial"/>
                <w:sz w:val="18"/>
                <w:szCs w:val="18"/>
                <w:lang w:val="en-US"/>
              </w:rPr>
              <w:t>-</w:t>
            </w:r>
          </w:p>
        </w:tc>
      </w:tr>
    </w:tbl>
    <w:p w:rsidR="00F95DAB" w:rsidRPr="009C5E01" w:rsidRDefault="00F95DAB" w:rsidP="000E5720">
      <w:pPr>
        <w:pStyle w:val="ABC-paragrahinNotes"/>
        <w:keepNext/>
        <w:keepLines/>
        <w:spacing w:before="120" w:after="120"/>
        <w:rPr>
          <w:rFonts w:cs="Arial"/>
          <w:sz w:val="20"/>
          <w:lang w:val="en-US" w:eastAsia="ru-RU"/>
        </w:rPr>
      </w:pPr>
      <w:r w:rsidRPr="009C5E01">
        <w:rPr>
          <w:rFonts w:cs="Arial"/>
          <w:sz w:val="20"/>
          <w:lang w:val="en-US"/>
        </w:rPr>
        <w:t xml:space="preserve">The income and expense items with </w:t>
      </w:r>
      <w:r>
        <w:rPr>
          <w:rFonts w:cs="Arial"/>
          <w:sz w:val="20"/>
          <w:lang w:val="en-US"/>
        </w:rPr>
        <w:t>associates</w:t>
      </w:r>
      <w:r w:rsidRPr="009C5E01">
        <w:rPr>
          <w:rFonts w:cs="Arial"/>
          <w:sz w:val="20"/>
          <w:lang w:val="en-US"/>
        </w:rPr>
        <w:t>:</w:t>
      </w:r>
    </w:p>
    <w:tbl>
      <w:tblPr>
        <w:tblW w:w="5000" w:type="pct"/>
        <w:tblLook w:val="04A0" w:firstRow="1" w:lastRow="0" w:firstColumn="1" w:lastColumn="0" w:noHBand="0" w:noVBand="1"/>
      </w:tblPr>
      <w:tblGrid>
        <w:gridCol w:w="5199"/>
        <w:gridCol w:w="2199"/>
        <w:gridCol w:w="2173"/>
      </w:tblGrid>
      <w:tr w:rsidR="00F95DAB" w:rsidRPr="00B736A2" w:rsidTr="009C5E01">
        <w:trPr>
          <w:trHeight w:val="279"/>
        </w:trPr>
        <w:tc>
          <w:tcPr>
            <w:tcW w:w="2716" w:type="pct"/>
            <w:tcBorders>
              <w:top w:val="nil"/>
              <w:left w:val="nil"/>
              <w:bottom w:val="single" w:sz="4" w:space="0" w:color="auto"/>
              <w:right w:val="nil"/>
            </w:tcBorders>
            <w:shd w:val="clear" w:color="auto" w:fill="auto"/>
            <w:vAlign w:val="bottom"/>
          </w:tcPr>
          <w:p w:rsidR="00F95DAB" w:rsidRPr="009C5E01" w:rsidRDefault="00F95DAB" w:rsidP="003C14F1">
            <w:pPr>
              <w:keepNext/>
              <w:keepLines/>
              <w:widowControl/>
              <w:spacing w:before="20" w:after="20"/>
              <w:rPr>
                <w:rFonts w:cs="Arial"/>
                <w:b/>
                <w:bCs/>
                <w:szCs w:val="18"/>
                <w:highlight w:val="yellow"/>
                <w:lang w:val="en-US"/>
              </w:rPr>
            </w:pPr>
          </w:p>
        </w:tc>
        <w:tc>
          <w:tcPr>
            <w:tcW w:w="1149" w:type="pct"/>
            <w:tcBorders>
              <w:top w:val="nil"/>
              <w:left w:val="nil"/>
              <w:bottom w:val="single" w:sz="4" w:space="0" w:color="auto"/>
              <w:right w:val="nil"/>
            </w:tcBorders>
            <w:shd w:val="clear" w:color="auto" w:fill="auto"/>
            <w:vAlign w:val="bottom"/>
          </w:tcPr>
          <w:p w:rsidR="00F95DAB" w:rsidRPr="0019060C" w:rsidRDefault="005B54B8">
            <w:pPr>
              <w:spacing w:before="20" w:after="20"/>
              <w:ind w:left="-89" w:right="-57"/>
              <w:jc w:val="right"/>
              <w:rPr>
                <w:rFonts w:cs="Arial"/>
                <w:b/>
                <w:bCs/>
                <w:sz w:val="18"/>
                <w:szCs w:val="18"/>
                <w:lang w:val="en-GB"/>
              </w:rPr>
            </w:pPr>
            <w:r>
              <w:rPr>
                <w:rFonts w:cs="Arial"/>
                <w:b/>
                <w:bCs/>
                <w:sz w:val="18"/>
                <w:szCs w:val="18"/>
                <w:lang w:val="en-GB"/>
              </w:rPr>
              <w:t>N</w:t>
            </w:r>
            <w:r w:rsidR="00A62A41">
              <w:rPr>
                <w:rFonts w:cs="Arial"/>
                <w:b/>
                <w:bCs/>
                <w:sz w:val="18"/>
                <w:szCs w:val="18"/>
                <w:lang w:val="en-GB"/>
              </w:rPr>
              <w:t>ine months ended</w:t>
            </w:r>
            <w:r w:rsidR="00F95DAB" w:rsidRPr="0019060C">
              <w:rPr>
                <w:rFonts w:cs="Arial"/>
                <w:b/>
                <w:bCs/>
                <w:sz w:val="18"/>
                <w:szCs w:val="18"/>
                <w:lang w:val="en-GB"/>
              </w:rPr>
              <w:t xml:space="preserve"> </w:t>
            </w:r>
          </w:p>
          <w:p w:rsidR="00F95DAB" w:rsidRPr="00B736A2" w:rsidRDefault="00A62A41">
            <w:pPr>
              <w:keepNext/>
              <w:keepLines/>
              <w:widowControl/>
              <w:spacing w:before="20" w:after="20"/>
              <w:ind w:right="-69"/>
              <w:jc w:val="right"/>
              <w:rPr>
                <w:rFonts w:cs="Arial"/>
                <w:b/>
                <w:bCs/>
                <w:color w:val="000000"/>
                <w:spacing w:val="-1"/>
                <w:sz w:val="18"/>
                <w:szCs w:val="18"/>
                <w:highlight w:val="yellow"/>
              </w:rPr>
            </w:pPr>
            <w:r>
              <w:rPr>
                <w:rFonts w:cs="Arial"/>
                <w:b/>
                <w:bCs/>
                <w:sz w:val="18"/>
                <w:szCs w:val="18"/>
                <w:lang w:val="en-GB"/>
              </w:rPr>
              <w:t>30 September 2013</w:t>
            </w:r>
          </w:p>
        </w:tc>
        <w:tc>
          <w:tcPr>
            <w:tcW w:w="1135" w:type="pct"/>
            <w:tcBorders>
              <w:top w:val="nil"/>
              <w:left w:val="nil"/>
              <w:bottom w:val="single" w:sz="4" w:space="0" w:color="auto"/>
              <w:right w:val="nil"/>
            </w:tcBorders>
            <w:shd w:val="clear" w:color="auto" w:fill="auto"/>
            <w:vAlign w:val="bottom"/>
          </w:tcPr>
          <w:p w:rsidR="00F95DAB" w:rsidRPr="0019060C" w:rsidRDefault="005B54B8">
            <w:pPr>
              <w:spacing w:before="20" w:after="20"/>
              <w:ind w:left="-89" w:right="-57"/>
              <w:jc w:val="right"/>
              <w:rPr>
                <w:rFonts w:cs="Arial"/>
                <w:b/>
                <w:bCs/>
                <w:sz w:val="18"/>
                <w:szCs w:val="18"/>
                <w:lang w:val="en-GB"/>
              </w:rPr>
            </w:pPr>
            <w:r>
              <w:rPr>
                <w:rFonts w:cs="Arial"/>
                <w:b/>
                <w:bCs/>
                <w:sz w:val="18"/>
                <w:szCs w:val="18"/>
                <w:lang w:val="en-GB"/>
              </w:rPr>
              <w:t>N</w:t>
            </w:r>
            <w:r w:rsidR="00A62A41">
              <w:rPr>
                <w:rFonts w:cs="Arial"/>
                <w:b/>
                <w:bCs/>
                <w:sz w:val="18"/>
                <w:szCs w:val="18"/>
                <w:lang w:val="en-GB"/>
              </w:rPr>
              <w:t>ine months ended</w:t>
            </w:r>
            <w:r w:rsidR="00F95DAB" w:rsidRPr="0019060C">
              <w:rPr>
                <w:rFonts w:cs="Arial"/>
                <w:b/>
                <w:bCs/>
                <w:sz w:val="18"/>
                <w:szCs w:val="18"/>
                <w:lang w:val="en-GB"/>
              </w:rPr>
              <w:t xml:space="preserve"> </w:t>
            </w:r>
          </w:p>
          <w:p w:rsidR="00F95DAB" w:rsidRPr="00B736A2" w:rsidRDefault="00A62A41">
            <w:pPr>
              <w:keepNext/>
              <w:keepLines/>
              <w:widowControl/>
              <w:spacing w:before="20" w:after="20"/>
              <w:ind w:right="-66"/>
              <w:jc w:val="right"/>
              <w:rPr>
                <w:rFonts w:cs="Arial"/>
                <w:b/>
                <w:sz w:val="18"/>
                <w:szCs w:val="18"/>
                <w:highlight w:val="yellow"/>
              </w:rPr>
            </w:pPr>
            <w:r>
              <w:rPr>
                <w:rFonts w:cs="Arial"/>
                <w:b/>
                <w:bCs/>
                <w:sz w:val="18"/>
                <w:szCs w:val="18"/>
                <w:lang w:val="en-GB"/>
              </w:rPr>
              <w:t>30 September 2012</w:t>
            </w:r>
          </w:p>
        </w:tc>
      </w:tr>
      <w:tr w:rsidR="006B7D1E" w:rsidRPr="00385DBA" w:rsidTr="0023246C">
        <w:trPr>
          <w:trHeight w:val="259"/>
        </w:trPr>
        <w:tc>
          <w:tcPr>
            <w:tcW w:w="2716" w:type="pct"/>
            <w:tcBorders>
              <w:top w:val="nil"/>
              <w:left w:val="nil"/>
              <w:right w:val="nil"/>
            </w:tcBorders>
            <w:shd w:val="clear" w:color="auto" w:fill="auto"/>
            <w:vAlign w:val="bottom"/>
            <w:hideMark/>
          </w:tcPr>
          <w:p w:rsidR="006B7D1E" w:rsidRPr="00385DBA" w:rsidRDefault="006B7D1E" w:rsidP="000E5720">
            <w:pPr>
              <w:keepNext/>
              <w:keepLines/>
              <w:widowControl/>
              <w:spacing w:before="20" w:after="20"/>
              <w:rPr>
                <w:rFonts w:cs="Arial"/>
                <w:sz w:val="18"/>
                <w:szCs w:val="18"/>
              </w:rPr>
            </w:pPr>
            <w:r>
              <w:rPr>
                <w:rFonts w:cs="Arial"/>
                <w:sz w:val="18"/>
                <w:szCs w:val="18"/>
                <w:lang w:val="en-US"/>
              </w:rPr>
              <w:t>Revenue</w:t>
            </w:r>
            <w:r w:rsidRPr="008D220D">
              <w:rPr>
                <w:rFonts w:cs="Arial"/>
                <w:sz w:val="18"/>
                <w:szCs w:val="18"/>
              </w:rPr>
              <w:t xml:space="preserve"> </w:t>
            </w:r>
          </w:p>
        </w:tc>
        <w:tc>
          <w:tcPr>
            <w:tcW w:w="1149" w:type="pct"/>
            <w:tcBorders>
              <w:top w:val="nil"/>
              <w:left w:val="nil"/>
              <w:right w:val="nil"/>
            </w:tcBorders>
            <w:shd w:val="clear" w:color="auto" w:fill="auto"/>
            <w:vAlign w:val="bottom"/>
          </w:tcPr>
          <w:p w:rsidR="006B7D1E" w:rsidRPr="00DC1143" w:rsidRDefault="006B7D1E" w:rsidP="000E5720">
            <w:pPr>
              <w:keepNext/>
              <w:keepLines/>
              <w:widowControl/>
              <w:spacing w:before="20" w:after="20"/>
              <w:jc w:val="right"/>
              <w:rPr>
                <w:rFonts w:cs="Verdana"/>
                <w:sz w:val="18"/>
                <w:szCs w:val="18"/>
                <w:lang w:val="en-US" w:eastAsia="en-US"/>
              </w:rPr>
            </w:pPr>
            <w:r w:rsidRPr="00EC493E">
              <w:rPr>
                <w:sz w:val="18"/>
                <w:szCs w:val="18"/>
                <w:lang w:val="en-US"/>
              </w:rPr>
              <w:t>1</w:t>
            </w:r>
            <w:r w:rsidR="00C33C0C">
              <w:rPr>
                <w:sz w:val="18"/>
                <w:szCs w:val="18"/>
                <w:lang w:val="en-US"/>
              </w:rPr>
              <w:t>,</w:t>
            </w:r>
            <w:r w:rsidRPr="00EC493E">
              <w:rPr>
                <w:sz w:val="18"/>
                <w:szCs w:val="18"/>
                <w:lang w:val="en-US"/>
              </w:rPr>
              <w:t>512</w:t>
            </w:r>
          </w:p>
        </w:tc>
        <w:tc>
          <w:tcPr>
            <w:tcW w:w="1135" w:type="pct"/>
            <w:tcBorders>
              <w:top w:val="nil"/>
              <w:left w:val="nil"/>
              <w:right w:val="nil"/>
            </w:tcBorders>
            <w:shd w:val="clear" w:color="auto" w:fill="auto"/>
            <w:vAlign w:val="bottom"/>
          </w:tcPr>
          <w:p w:rsidR="006B7D1E" w:rsidRPr="00385DBA" w:rsidRDefault="006B7D1E" w:rsidP="003C14F1">
            <w:pPr>
              <w:keepNext/>
              <w:keepLines/>
              <w:widowControl/>
              <w:spacing w:before="20" w:after="20"/>
              <w:jc w:val="right"/>
              <w:rPr>
                <w:rFonts w:cs="Verdana"/>
                <w:sz w:val="18"/>
                <w:szCs w:val="18"/>
                <w:lang w:val="en-US" w:eastAsia="en-US"/>
              </w:rPr>
            </w:pPr>
            <w:r w:rsidRPr="00EC493E">
              <w:rPr>
                <w:sz w:val="18"/>
                <w:szCs w:val="18"/>
                <w:lang w:val="en-US"/>
              </w:rPr>
              <w:t>512</w:t>
            </w:r>
          </w:p>
        </w:tc>
      </w:tr>
      <w:tr w:rsidR="006B7D1E" w:rsidRPr="00385DBA" w:rsidTr="0023246C">
        <w:trPr>
          <w:trHeight w:val="259"/>
        </w:trPr>
        <w:tc>
          <w:tcPr>
            <w:tcW w:w="2716" w:type="pct"/>
            <w:tcBorders>
              <w:left w:val="nil"/>
              <w:bottom w:val="single" w:sz="12" w:space="0" w:color="auto"/>
              <w:right w:val="nil"/>
            </w:tcBorders>
            <w:shd w:val="clear" w:color="auto" w:fill="auto"/>
            <w:vAlign w:val="bottom"/>
            <w:hideMark/>
          </w:tcPr>
          <w:p w:rsidR="006B7D1E" w:rsidRPr="00385DBA" w:rsidRDefault="006B7D1E" w:rsidP="000E5720">
            <w:pPr>
              <w:keepNext/>
              <w:keepLines/>
              <w:widowControl/>
              <w:spacing w:before="20" w:after="20"/>
              <w:rPr>
                <w:rFonts w:cs="Arial"/>
                <w:sz w:val="18"/>
                <w:szCs w:val="18"/>
                <w:lang w:val="en-US" w:eastAsia="en-US"/>
              </w:rPr>
            </w:pPr>
            <w:r w:rsidRPr="0019060C">
              <w:rPr>
                <w:rFonts w:cs="Arial"/>
                <w:color w:val="000000"/>
                <w:sz w:val="18"/>
                <w:szCs w:val="18"/>
                <w:lang w:val="en-GB"/>
              </w:rPr>
              <w:t>Expenses</w:t>
            </w:r>
          </w:p>
        </w:tc>
        <w:tc>
          <w:tcPr>
            <w:tcW w:w="1149" w:type="pct"/>
            <w:tcBorders>
              <w:left w:val="nil"/>
              <w:bottom w:val="single" w:sz="12" w:space="0" w:color="auto"/>
              <w:right w:val="nil"/>
            </w:tcBorders>
            <w:shd w:val="clear" w:color="auto" w:fill="auto"/>
            <w:vAlign w:val="bottom"/>
          </w:tcPr>
          <w:p w:rsidR="006B7D1E" w:rsidRPr="00DC1143" w:rsidRDefault="006B7D1E" w:rsidP="000E5720">
            <w:pPr>
              <w:keepNext/>
              <w:keepLines/>
              <w:widowControl/>
              <w:spacing w:before="20" w:after="20"/>
              <w:jc w:val="right"/>
              <w:rPr>
                <w:rFonts w:cs="Verdana"/>
                <w:sz w:val="18"/>
                <w:szCs w:val="18"/>
                <w:lang w:val="en-US" w:eastAsia="en-US"/>
              </w:rPr>
            </w:pPr>
            <w:r>
              <w:rPr>
                <w:sz w:val="18"/>
                <w:szCs w:val="18"/>
                <w:lang w:val="en-US"/>
              </w:rPr>
              <w:t>13</w:t>
            </w:r>
          </w:p>
        </w:tc>
        <w:tc>
          <w:tcPr>
            <w:tcW w:w="1135" w:type="pct"/>
            <w:tcBorders>
              <w:left w:val="nil"/>
              <w:bottom w:val="single" w:sz="12" w:space="0" w:color="auto"/>
              <w:right w:val="nil"/>
            </w:tcBorders>
            <w:shd w:val="clear" w:color="auto" w:fill="auto"/>
            <w:vAlign w:val="bottom"/>
          </w:tcPr>
          <w:p w:rsidR="006B7D1E" w:rsidRPr="00385DBA" w:rsidRDefault="006B7D1E" w:rsidP="003C14F1">
            <w:pPr>
              <w:keepNext/>
              <w:keepLines/>
              <w:widowControl/>
              <w:spacing w:before="20" w:after="20"/>
              <w:jc w:val="right"/>
              <w:rPr>
                <w:rFonts w:cs="Verdana"/>
                <w:sz w:val="18"/>
                <w:szCs w:val="18"/>
                <w:lang w:val="en-US" w:eastAsia="en-US"/>
              </w:rPr>
            </w:pPr>
            <w:r>
              <w:rPr>
                <w:sz w:val="18"/>
                <w:szCs w:val="18"/>
                <w:lang w:val="en-US"/>
              </w:rPr>
              <w:t>-</w:t>
            </w:r>
          </w:p>
        </w:tc>
      </w:tr>
    </w:tbl>
    <w:p w:rsidR="00D66767" w:rsidRPr="0019060C" w:rsidRDefault="00D66767" w:rsidP="000E5720">
      <w:pPr>
        <w:ind w:right="-57"/>
        <w:rPr>
          <w:rFonts w:cs="Arial"/>
          <w:lang w:val="en-GB"/>
        </w:rPr>
      </w:pPr>
    </w:p>
    <w:p w:rsidR="00E71983" w:rsidRPr="0019060C" w:rsidRDefault="00E71983" w:rsidP="003964D5">
      <w:pPr>
        <w:pStyle w:val="ABC-paragrahinNotes"/>
        <w:spacing w:after="120"/>
        <w:rPr>
          <w:rFonts w:cs="Arial"/>
          <w:sz w:val="20"/>
        </w:rPr>
        <w:sectPr w:rsidR="00E71983" w:rsidRPr="0019060C" w:rsidSect="00864658">
          <w:footerReference w:type="default" r:id="rId28"/>
          <w:pgSz w:w="11907" w:h="16840" w:code="9"/>
          <w:pgMar w:top="2103" w:right="1134" w:bottom="992" w:left="1418" w:header="990" w:footer="145" w:gutter="0"/>
          <w:paperSrc w:other="15"/>
          <w:cols w:space="720"/>
          <w:noEndnote/>
          <w:docGrid w:linePitch="272"/>
        </w:sectPr>
      </w:pPr>
    </w:p>
    <w:p w:rsidR="001442DC" w:rsidRDefault="00617FD0" w:rsidP="006B58B0">
      <w:pPr>
        <w:pStyle w:val="1"/>
        <w:keepNext w:val="0"/>
        <w:numPr>
          <w:ilvl w:val="0"/>
          <w:numId w:val="1"/>
        </w:numPr>
        <w:shd w:val="clear" w:color="auto" w:fill="auto"/>
        <w:tabs>
          <w:tab w:val="clear" w:pos="360"/>
        </w:tabs>
        <w:spacing w:beforeLines="100" w:before="240" w:afterLines="50" w:after="120" w:line="240" w:lineRule="auto"/>
        <w:ind w:left="426" w:hanging="357"/>
        <w:jc w:val="left"/>
        <w:rPr>
          <w:rFonts w:cs="Arial"/>
          <w:sz w:val="20"/>
          <w:szCs w:val="20"/>
          <w:lang w:val="en-GB"/>
        </w:rPr>
      </w:pPr>
      <w:bookmarkStart w:id="17" w:name="_Toc374956013"/>
      <w:r w:rsidRPr="0019060C">
        <w:rPr>
          <w:rFonts w:cs="Arial"/>
          <w:sz w:val="20"/>
          <w:szCs w:val="20"/>
          <w:lang w:val="en-GB"/>
        </w:rPr>
        <w:lastRenderedPageBreak/>
        <w:t>Property, plant and equipment</w:t>
      </w:r>
      <w:bookmarkEnd w:id="17"/>
    </w:p>
    <w:p w:rsidR="00A13A1F" w:rsidRPr="0019060C" w:rsidRDefault="00A13A1F" w:rsidP="0019060C">
      <w:pPr>
        <w:pStyle w:val="ABC-Comments"/>
        <w:rPr>
          <w:rFonts w:cs="Arial"/>
          <w:sz w:val="20"/>
        </w:rPr>
      </w:pPr>
      <w:r w:rsidRPr="0019060C">
        <w:rPr>
          <w:rFonts w:cs="Arial"/>
          <w:i w:val="0"/>
          <w:color w:val="auto"/>
          <w:sz w:val="20"/>
        </w:rPr>
        <w:t>Movements in the carrying amount of property, plant and equipment were as follows:</w:t>
      </w:r>
      <w:r w:rsidRPr="0019060C">
        <w:rPr>
          <w:rFonts w:cs="Arial"/>
          <w:sz w:val="20"/>
        </w:rPr>
        <w:t xml:space="preserve"> </w:t>
      </w:r>
    </w:p>
    <w:tbl>
      <w:tblPr>
        <w:tblW w:w="9723" w:type="dxa"/>
        <w:tblInd w:w="108" w:type="dxa"/>
        <w:shd w:val="clear" w:color="auto" w:fill="FFFFFF" w:themeFill="background1"/>
        <w:tblLayout w:type="fixed"/>
        <w:tblLook w:val="04A0" w:firstRow="1" w:lastRow="0" w:firstColumn="1" w:lastColumn="0" w:noHBand="0" w:noVBand="1"/>
      </w:tblPr>
      <w:tblGrid>
        <w:gridCol w:w="2410"/>
        <w:gridCol w:w="1276"/>
        <w:gridCol w:w="1133"/>
        <w:gridCol w:w="1560"/>
        <w:gridCol w:w="1418"/>
        <w:gridCol w:w="849"/>
        <w:gridCol w:w="1077"/>
      </w:tblGrid>
      <w:tr w:rsidR="00A54DFA" w:rsidRPr="002A71B3" w:rsidTr="00F8683E">
        <w:trPr>
          <w:trHeight w:val="57"/>
        </w:trPr>
        <w:tc>
          <w:tcPr>
            <w:tcW w:w="2410" w:type="dxa"/>
            <w:tcBorders>
              <w:top w:val="nil"/>
              <w:left w:val="nil"/>
              <w:bottom w:val="single" w:sz="8" w:space="0" w:color="auto"/>
              <w:right w:val="nil"/>
            </w:tcBorders>
            <w:shd w:val="clear" w:color="auto" w:fill="FFFFFF" w:themeFill="background1"/>
            <w:vAlign w:val="center"/>
            <w:hideMark/>
          </w:tcPr>
          <w:p w:rsidR="00A54DFA" w:rsidRPr="0019060C" w:rsidRDefault="00A54DFA" w:rsidP="0019060C">
            <w:pPr>
              <w:widowControl/>
              <w:autoSpaceDE/>
              <w:autoSpaceDN/>
              <w:adjustRightInd/>
              <w:spacing w:before="20" w:after="20"/>
              <w:rPr>
                <w:rFonts w:cs="Arial"/>
                <w:b/>
                <w:bCs/>
                <w:color w:val="000000"/>
                <w:sz w:val="18"/>
                <w:szCs w:val="18"/>
                <w:lang w:val="en-GB"/>
              </w:rPr>
            </w:pPr>
            <w:r w:rsidRPr="0019060C">
              <w:rPr>
                <w:rFonts w:cs="Arial"/>
                <w:b/>
                <w:bCs/>
                <w:color w:val="000000"/>
                <w:sz w:val="18"/>
                <w:szCs w:val="18"/>
                <w:lang w:val="en-GB"/>
              </w:rPr>
              <w:t>Cost</w:t>
            </w:r>
          </w:p>
        </w:tc>
        <w:tc>
          <w:tcPr>
            <w:tcW w:w="1276" w:type="dxa"/>
            <w:tcBorders>
              <w:top w:val="nil"/>
              <w:left w:val="nil"/>
              <w:bottom w:val="nil"/>
              <w:right w:val="nil"/>
            </w:tcBorders>
            <w:shd w:val="clear" w:color="auto" w:fill="FFFFFF" w:themeFill="background1"/>
            <w:vAlign w:val="center"/>
            <w:hideMark/>
          </w:tcPr>
          <w:p w:rsidR="00A54DFA" w:rsidRPr="0019060C" w:rsidRDefault="00A54DFA" w:rsidP="0019060C">
            <w:pPr>
              <w:widowControl/>
              <w:autoSpaceDE/>
              <w:autoSpaceDN/>
              <w:adjustRightInd/>
              <w:spacing w:before="20" w:after="20"/>
              <w:jc w:val="right"/>
              <w:rPr>
                <w:rFonts w:cs="Arial"/>
                <w:b/>
                <w:bCs/>
                <w:color w:val="000000"/>
                <w:sz w:val="18"/>
                <w:szCs w:val="18"/>
                <w:lang w:val="en-GB"/>
              </w:rPr>
            </w:pPr>
            <w:r w:rsidRPr="0019060C">
              <w:rPr>
                <w:rFonts w:cs="Arial"/>
                <w:b/>
                <w:bCs/>
                <w:color w:val="000000"/>
                <w:sz w:val="18"/>
                <w:szCs w:val="18"/>
                <w:lang w:val="en-GB"/>
              </w:rPr>
              <w:t>Production buildings</w:t>
            </w:r>
          </w:p>
        </w:tc>
        <w:tc>
          <w:tcPr>
            <w:tcW w:w="1133" w:type="dxa"/>
            <w:tcBorders>
              <w:top w:val="nil"/>
              <w:left w:val="nil"/>
              <w:bottom w:val="nil"/>
              <w:right w:val="nil"/>
            </w:tcBorders>
            <w:shd w:val="clear" w:color="auto" w:fill="FFFFFF" w:themeFill="background1"/>
            <w:vAlign w:val="center"/>
            <w:hideMark/>
          </w:tcPr>
          <w:p w:rsidR="00A54DFA" w:rsidRPr="0019060C" w:rsidRDefault="00A54DFA" w:rsidP="0019060C">
            <w:pPr>
              <w:widowControl/>
              <w:autoSpaceDE/>
              <w:autoSpaceDN/>
              <w:adjustRightInd/>
              <w:spacing w:before="20" w:after="20"/>
              <w:jc w:val="right"/>
              <w:rPr>
                <w:rFonts w:cs="Arial"/>
                <w:b/>
                <w:bCs/>
                <w:color w:val="000000"/>
                <w:sz w:val="18"/>
                <w:szCs w:val="18"/>
                <w:lang w:val="en-GB"/>
              </w:rPr>
            </w:pPr>
            <w:r w:rsidRPr="0019060C">
              <w:rPr>
                <w:rFonts w:cs="Arial"/>
                <w:b/>
                <w:bCs/>
                <w:color w:val="000000"/>
                <w:sz w:val="18"/>
                <w:szCs w:val="18"/>
                <w:lang w:val="en-GB"/>
              </w:rPr>
              <w:t>Facilities</w:t>
            </w:r>
          </w:p>
        </w:tc>
        <w:tc>
          <w:tcPr>
            <w:tcW w:w="1560" w:type="dxa"/>
            <w:tcBorders>
              <w:top w:val="nil"/>
              <w:left w:val="nil"/>
              <w:bottom w:val="nil"/>
              <w:right w:val="nil"/>
            </w:tcBorders>
            <w:shd w:val="clear" w:color="auto" w:fill="FFFFFF" w:themeFill="background1"/>
            <w:vAlign w:val="center"/>
            <w:hideMark/>
          </w:tcPr>
          <w:p w:rsidR="00A54DFA" w:rsidRPr="0019060C" w:rsidRDefault="00A54DFA" w:rsidP="0019060C">
            <w:pPr>
              <w:widowControl/>
              <w:autoSpaceDE/>
              <w:autoSpaceDN/>
              <w:adjustRightInd/>
              <w:spacing w:before="20" w:after="20"/>
              <w:jc w:val="right"/>
              <w:rPr>
                <w:rFonts w:cs="Arial"/>
                <w:b/>
                <w:bCs/>
                <w:color w:val="000000"/>
                <w:sz w:val="18"/>
                <w:szCs w:val="18"/>
                <w:lang w:val="en-GB"/>
              </w:rPr>
            </w:pPr>
            <w:r w:rsidRPr="0019060C">
              <w:rPr>
                <w:rFonts w:cs="Arial"/>
                <w:b/>
                <w:bCs/>
                <w:color w:val="000000"/>
                <w:sz w:val="18"/>
                <w:szCs w:val="18"/>
                <w:lang w:val="en-GB"/>
              </w:rPr>
              <w:t>Machinery and equipment</w:t>
            </w:r>
          </w:p>
        </w:tc>
        <w:tc>
          <w:tcPr>
            <w:tcW w:w="1418" w:type="dxa"/>
            <w:tcBorders>
              <w:top w:val="nil"/>
              <w:left w:val="nil"/>
              <w:bottom w:val="nil"/>
              <w:right w:val="nil"/>
            </w:tcBorders>
            <w:shd w:val="clear" w:color="auto" w:fill="FFFFFF" w:themeFill="background1"/>
            <w:vAlign w:val="center"/>
            <w:hideMark/>
          </w:tcPr>
          <w:p w:rsidR="00A54DFA" w:rsidRPr="0019060C" w:rsidRDefault="00A54DFA" w:rsidP="0019060C">
            <w:pPr>
              <w:widowControl/>
              <w:autoSpaceDE/>
              <w:autoSpaceDN/>
              <w:adjustRightInd/>
              <w:spacing w:before="20" w:after="20"/>
              <w:jc w:val="right"/>
              <w:rPr>
                <w:rFonts w:cs="Arial"/>
                <w:b/>
                <w:bCs/>
                <w:color w:val="000000"/>
                <w:sz w:val="18"/>
                <w:szCs w:val="18"/>
                <w:lang w:val="en-GB"/>
              </w:rPr>
            </w:pPr>
            <w:r w:rsidRPr="0019060C">
              <w:rPr>
                <w:rFonts w:cs="Arial"/>
                <w:b/>
                <w:bCs/>
                <w:color w:val="000000"/>
                <w:sz w:val="18"/>
                <w:szCs w:val="18"/>
                <w:lang w:val="en-GB"/>
              </w:rPr>
              <w:t>Construction in progress</w:t>
            </w:r>
          </w:p>
        </w:tc>
        <w:tc>
          <w:tcPr>
            <w:tcW w:w="849" w:type="dxa"/>
            <w:tcBorders>
              <w:top w:val="nil"/>
              <w:left w:val="nil"/>
              <w:bottom w:val="single" w:sz="8" w:space="0" w:color="auto"/>
              <w:right w:val="nil"/>
            </w:tcBorders>
            <w:shd w:val="clear" w:color="auto" w:fill="FFFFFF" w:themeFill="background1"/>
            <w:vAlign w:val="center"/>
            <w:hideMark/>
          </w:tcPr>
          <w:p w:rsidR="00A54DFA" w:rsidRPr="0019060C" w:rsidRDefault="00A54DFA" w:rsidP="0019060C">
            <w:pPr>
              <w:widowControl/>
              <w:autoSpaceDE/>
              <w:autoSpaceDN/>
              <w:adjustRightInd/>
              <w:spacing w:before="20" w:after="20"/>
              <w:jc w:val="right"/>
              <w:rPr>
                <w:rFonts w:cs="Arial"/>
                <w:b/>
                <w:bCs/>
                <w:color w:val="000000"/>
                <w:sz w:val="18"/>
                <w:szCs w:val="18"/>
                <w:lang w:val="en-GB"/>
              </w:rPr>
            </w:pPr>
            <w:r w:rsidRPr="0019060C">
              <w:rPr>
                <w:rFonts w:cs="Arial"/>
                <w:b/>
                <w:bCs/>
                <w:color w:val="000000"/>
                <w:sz w:val="18"/>
                <w:szCs w:val="18"/>
                <w:lang w:val="en-GB"/>
              </w:rPr>
              <w:t>Other</w:t>
            </w:r>
          </w:p>
        </w:tc>
        <w:tc>
          <w:tcPr>
            <w:tcW w:w="1077" w:type="dxa"/>
            <w:tcBorders>
              <w:top w:val="nil"/>
              <w:left w:val="nil"/>
              <w:bottom w:val="single" w:sz="8" w:space="0" w:color="auto"/>
              <w:right w:val="nil"/>
            </w:tcBorders>
            <w:shd w:val="clear" w:color="auto" w:fill="FFFFFF" w:themeFill="background1"/>
            <w:vAlign w:val="center"/>
            <w:hideMark/>
          </w:tcPr>
          <w:p w:rsidR="00A54DFA" w:rsidRPr="0019060C" w:rsidRDefault="00A54DFA" w:rsidP="0019060C">
            <w:pPr>
              <w:widowControl/>
              <w:autoSpaceDE/>
              <w:autoSpaceDN/>
              <w:adjustRightInd/>
              <w:spacing w:before="20" w:after="20"/>
              <w:jc w:val="right"/>
              <w:rPr>
                <w:rFonts w:cs="Arial"/>
                <w:b/>
                <w:bCs/>
                <w:color w:val="000000"/>
                <w:sz w:val="18"/>
                <w:szCs w:val="18"/>
                <w:lang w:val="en-GB"/>
              </w:rPr>
            </w:pPr>
            <w:r w:rsidRPr="0019060C">
              <w:rPr>
                <w:rFonts w:cs="Arial"/>
                <w:b/>
                <w:bCs/>
                <w:color w:val="000000"/>
                <w:sz w:val="18"/>
                <w:szCs w:val="18"/>
                <w:lang w:val="en-GB"/>
              </w:rPr>
              <w:t>Total</w:t>
            </w:r>
          </w:p>
        </w:tc>
      </w:tr>
      <w:tr w:rsidR="00DC4D09" w:rsidRPr="002A71B3" w:rsidTr="00F8683E">
        <w:trPr>
          <w:trHeight w:val="57"/>
        </w:trPr>
        <w:tc>
          <w:tcPr>
            <w:tcW w:w="2410" w:type="dxa"/>
            <w:tcBorders>
              <w:top w:val="nil"/>
              <w:left w:val="nil"/>
              <w:bottom w:val="nil"/>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jc w:val="left"/>
              <w:rPr>
                <w:rFonts w:cs="Arial"/>
                <w:b/>
                <w:bCs/>
                <w:color w:val="000000"/>
                <w:sz w:val="18"/>
                <w:szCs w:val="18"/>
                <w:lang w:val="en-GB"/>
              </w:rPr>
            </w:pPr>
            <w:r w:rsidRPr="0019060C">
              <w:rPr>
                <w:rFonts w:cs="Arial"/>
                <w:b/>
                <w:bCs/>
                <w:color w:val="000000"/>
                <w:sz w:val="18"/>
                <w:szCs w:val="18"/>
                <w:lang w:val="en-GB"/>
              </w:rPr>
              <w:t>Opening balance as at 1 January 2013</w:t>
            </w:r>
          </w:p>
        </w:tc>
        <w:tc>
          <w:tcPr>
            <w:tcW w:w="1276" w:type="dxa"/>
            <w:tcBorders>
              <w:top w:val="single" w:sz="8" w:space="0" w:color="auto"/>
              <w:left w:val="nil"/>
              <w:bottom w:val="nil"/>
              <w:right w:val="nil"/>
            </w:tcBorders>
            <w:shd w:val="clear" w:color="auto" w:fill="FFFFFF" w:themeFill="background1"/>
            <w:vAlign w:val="bottom"/>
            <w:hideMark/>
          </w:tcPr>
          <w:p w:rsidR="00DC4D09" w:rsidRPr="00550ED2" w:rsidRDefault="00DC4D09" w:rsidP="00593491">
            <w:pPr>
              <w:spacing w:before="20" w:after="20" w:line="240" w:lineRule="exact"/>
              <w:jc w:val="right"/>
              <w:rPr>
                <w:rFonts w:cs="Arial"/>
                <w:b/>
                <w:bCs/>
                <w:color w:val="000000"/>
                <w:sz w:val="18"/>
                <w:szCs w:val="18"/>
                <w:lang w:val="en-US"/>
              </w:rPr>
            </w:pPr>
            <w:r w:rsidRPr="00550ED2">
              <w:rPr>
                <w:rFonts w:cs="Arial"/>
                <w:b/>
                <w:color w:val="000000"/>
                <w:sz w:val="18"/>
                <w:szCs w:val="18"/>
              </w:rPr>
              <w:t>21,</w:t>
            </w:r>
            <w:r w:rsidR="00593491" w:rsidRPr="00550ED2">
              <w:rPr>
                <w:rFonts w:cs="Arial"/>
                <w:b/>
                <w:color w:val="000000"/>
                <w:sz w:val="18"/>
                <w:szCs w:val="18"/>
              </w:rPr>
              <w:t>26</w:t>
            </w:r>
            <w:r w:rsidR="00593491" w:rsidRPr="00550ED2">
              <w:rPr>
                <w:rFonts w:cs="Arial"/>
                <w:b/>
                <w:color w:val="000000"/>
                <w:sz w:val="18"/>
                <w:szCs w:val="18"/>
                <w:lang w:val="en-US"/>
              </w:rPr>
              <w:t>3</w:t>
            </w:r>
          </w:p>
        </w:tc>
        <w:tc>
          <w:tcPr>
            <w:tcW w:w="1133" w:type="dxa"/>
            <w:tcBorders>
              <w:top w:val="single" w:sz="8" w:space="0" w:color="auto"/>
              <w:left w:val="nil"/>
              <w:bottom w:val="nil"/>
              <w:right w:val="nil"/>
            </w:tcBorders>
            <w:shd w:val="clear" w:color="auto" w:fill="FFFFFF" w:themeFill="background1"/>
            <w:vAlign w:val="bottom"/>
            <w:hideMark/>
          </w:tcPr>
          <w:p w:rsidR="00DC4D09" w:rsidRPr="00550ED2" w:rsidRDefault="00DC4D09" w:rsidP="00593491">
            <w:pPr>
              <w:spacing w:before="20" w:after="20" w:line="240" w:lineRule="exact"/>
              <w:jc w:val="right"/>
              <w:rPr>
                <w:rFonts w:cs="Arial"/>
                <w:b/>
                <w:bCs/>
                <w:color w:val="000000"/>
                <w:sz w:val="18"/>
                <w:szCs w:val="18"/>
                <w:lang w:val="en-US"/>
              </w:rPr>
            </w:pPr>
            <w:r w:rsidRPr="00550ED2">
              <w:rPr>
                <w:rFonts w:cs="Arial"/>
                <w:b/>
                <w:color w:val="000000"/>
                <w:sz w:val="18"/>
                <w:szCs w:val="18"/>
              </w:rPr>
              <w:t>29,</w:t>
            </w:r>
            <w:r w:rsidR="00593491" w:rsidRPr="00550ED2">
              <w:rPr>
                <w:rFonts w:cs="Arial"/>
                <w:b/>
                <w:color w:val="000000"/>
                <w:sz w:val="18"/>
                <w:szCs w:val="18"/>
              </w:rPr>
              <w:t>12</w:t>
            </w:r>
            <w:r w:rsidR="00593491" w:rsidRPr="00550ED2">
              <w:rPr>
                <w:rFonts w:cs="Arial"/>
                <w:b/>
                <w:color w:val="000000"/>
                <w:sz w:val="18"/>
                <w:szCs w:val="18"/>
                <w:lang w:val="en-US"/>
              </w:rPr>
              <w:t>8</w:t>
            </w:r>
          </w:p>
        </w:tc>
        <w:tc>
          <w:tcPr>
            <w:tcW w:w="1560" w:type="dxa"/>
            <w:tcBorders>
              <w:top w:val="single" w:sz="8" w:space="0" w:color="auto"/>
              <w:left w:val="nil"/>
              <w:bottom w:val="nil"/>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30,787</w:t>
            </w:r>
          </w:p>
        </w:tc>
        <w:tc>
          <w:tcPr>
            <w:tcW w:w="1418" w:type="dxa"/>
            <w:tcBorders>
              <w:top w:val="single" w:sz="8" w:space="0" w:color="auto"/>
              <w:left w:val="nil"/>
              <w:bottom w:val="nil"/>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11,095</w:t>
            </w:r>
          </w:p>
        </w:tc>
        <w:tc>
          <w:tcPr>
            <w:tcW w:w="849" w:type="dxa"/>
            <w:tcBorders>
              <w:top w:val="nil"/>
              <w:left w:val="nil"/>
              <w:bottom w:val="nil"/>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5,274</w:t>
            </w:r>
          </w:p>
        </w:tc>
        <w:tc>
          <w:tcPr>
            <w:tcW w:w="1077"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97,547</w:t>
            </w:r>
          </w:p>
        </w:tc>
      </w:tr>
      <w:tr w:rsidR="00DC4D09" w:rsidRPr="002A71B3" w:rsidTr="00F8683E">
        <w:trPr>
          <w:trHeight w:val="57"/>
        </w:trPr>
        <w:tc>
          <w:tcPr>
            <w:tcW w:w="2410" w:type="dxa"/>
            <w:tcBorders>
              <w:top w:val="nil"/>
              <w:left w:val="nil"/>
              <w:bottom w:val="nil"/>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color w:val="000000"/>
                <w:sz w:val="18"/>
                <w:szCs w:val="18"/>
                <w:lang w:val="en-GB"/>
              </w:rPr>
            </w:pPr>
            <w:r w:rsidRPr="0019060C">
              <w:rPr>
                <w:rFonts w:cs="Arial"/>
                <w:color w:val="000000"/>
                <w:sz w:val="18"/>
                <w:szCs w:val="18"/>
                <w:lang w:val="en-GB"/>
              </w:rPr>
              <w:t>Additions</w:t>
            </w:r>
          </w:p>
        </w:tc>
        <w:tc>
          <w:tcPr>
            <w:tcW w:w="1276" w:type="dxa"/>
            <w:tcBorders>
              <w:top w:val="nil"/>
              <w:left w:val="nil"/>
              <w:bottom w:val="nil"/>
              <w:right w:val="nil"/>
            </w:tcBorders>
            <w:shd w:val="clear" w:color="auto" w:fill="FFFFFF" w:themeFill="background1"/>
            <w:vAlign w:val="bottom"/>
            <w:hideMark/>
          </w:tcPr>
          <w:p w:rsidR="00DC4D09" w:rsidRPr="00550ED2" w:rsidRDefault="00593491" w:rsidP="00593491">
            <w:pPr>
              <w:spacing w:before="20" w:after="20" w:line="240" w:lineRule="exact"/>
              <w:jc w:val="right"/>
              <w:rPr>
                <w:rFonts w:cs="Arial"/>
                <w:color w:val="000000"/>
                <w:sz w:val="18"/>
                <w:szCs w:val="18"/>
                <w:lang w:val="en-US"/>
              </w:rPr>
            </w:pPr>
            <w:r>
              <w:rPr>
                <w:rFonts w:cs="Arial"/>
                <w:color w:val="000000"/>
                <w:sz w:val="18"/>
                <w:szCs w:val="18"/>
              </w:rPr>
              <w:t>3</w:t>
            </w:r>
            <w:r>
              <w:rPr>
                <w:rFonts w:cs="Arial"/>
                <w:color w:val="000000"/>
                <w:sz w:val="18"/>
                <w:szCs w:val="18"/>
                <w:lang w:val="en-US"/>
              </w:rPr>
              <w:t>8</w:t>
            </w:r>
          </w:p>
        </w:tc>
        <w:tc>
          <w:tcPr>
            <w:tcW w:w="1133" w:type="dxa"/>
            <w:tcBorders>
              <w:top w:val="nil"/>
              <w:left w:val="nil"/>
              <w:bottom w:val="nil"/>
              <w:right w:val="nil"/>
            </w:tcBorders>
            <w:shd w:val="clear" w:color="auto" w:fill="FFFFFF" w:themeFill="background1"/>
            <w:vAlign w:val="bottom"/>
            <w:hideMark/>
          </w:tcPr>
          <w:p w:rsidR="00DC4D09" w:rsidRPr="00550ED2" w:rsidRDefault="00593491" w:rsidP="00593491">
            <w:pPr>
              <w:spacing w:before="20" w:after="20" w:line="240" w:lineRule="exact"/>
              <w:jc w:val="right"/>
              <w:rPr>
                <w:rFonts w:cs="Arial"/>
                <w:color w:val="000000"/>
                <w:sz w:val="18"/>
                <w:szCs w:val="18"/>
                <w:lang w:val="en-US"/>
              </w:rPr>
            </w:pPr>
            <w:r>
              <w:rPr>
                <w:rFonts w:cs="Arial"/>
                <w:color w:val="000000"/>
                <w:sz w:val="18"/>
                <w:szCs w:val="18"/>
              </w:rPr>
              <w:t>6</w:t>
            </w:r>
            <w:r>
              <w:rPr>
                <w:rFonts w:cs="Arial"/>
                <w:color w:val="000000"/>
                <w:sz w:val="18"/>
                <w:szCs w:val="18"/>
                <w:lang w:val="en-US"/>
              </w:rPr>
              <w:t>2</w:t>
            </w:r>
          </w:p>
        </w:tc>
        <w:tc>
          <w:tcPr>
            <w:tcW w:w="1560"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225</w:t>
            </w:r>
          </w:p>
        </w:tc>
        <w:tc>
          <w:tcPr>
            <w:tcW w:w="1418"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8,162</w:t>
            </w:r>
          </w:p>
        </w:tc>
        <w:tc>
          <w:tcPr>
            <w:tcW w:w="849"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496</w:t>
            </w:r>
          </w:p>
        </w:tc>
        <w:tc>
          <w:tcPr>
            <w:tcW w:w="1077"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8,983</w:t>
            </w:r>
          </w:p>
        </w:tc>
      </w:tr>
      <w:tr w:rsidR="00DC4D09" w:rsidRPr="002A71B3" w:rsidTr="00F8683E">
        <w:trPr>
          <w:trHeight w:val="57"/>
        </w:trPr>
        <w:tc>
          <w:tcPr>
            <w:tcW w:w="2410" w:type="dxa"/>
            <w:tcBorders>
              <w:top w:val="nil"/>
              <w:left w:val="nil"/>
              <w:bottom w:val="nil"/>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color w:val="000000"/>
                <w:sz w:val="18"/>
                <w:szCs w:val="18"/>
                <w:lang w:val="en-GB"/>
              </w:rPr>
            </w:pPr>
            <w:r w:rsidRPr="0019060C">
              <w:rPr>
                <w:rFonts w:cs="Arial"/>
                <w:color w:val="000000"/>
                <w:sz w:val="18"/>
                <w:szCs w:val="18"/>
                <w:lang w:val="en-GB"/>
              </w:rPr>
              <w:t>Transfers</w:t>
            </w:r>
          </w:p>
        </w:tc>
        <w:tc>
          <w:tcPr>
            <w:tcW w:w="1276"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269</w:t>
            </w:r>
          </w:p>
        </w:tc>
        <w:tc>
          <w:tcPr>
            <w:tcW w:w="1133"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1,047</w:t>
            </w:r>
          </w:p>
        </w:tc>
        <w:tc>
          <w:tcPr>
            <w:tcW w:w="1560"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1,453</w:t>
            </w:r>
          </w:p>
        </w:tc>
        <w:tc>
          <w:tcPr>
            <w:tcW w:w="1418"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(2,802)</w:t>
            </w:r>
          </w:p>
        </w:tc>
        <w:tc>
          <w:tcPr>
            <w:tcW w:w="849"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33</w:t>
            </w:r>
          </w:p>
        </w:tc>
        <w:tc>
          <w:tcPr>
            <w:tcW w:w="1077"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w:t>
            </w:r>
          </w:p>
        </w:tc>
      </w:tr>
      <w:tr w:rsidR="00DC4D09" w:rsidRPr="002A71B3" w:rsidTr="00F8683E">
        <w:trPr>
          <w:trHeight w:val="57"/>
        </w:trPr>
        <w:tc>
          <w:tcPr>
            <w:tcW w:w="2410" w:type="dxa"/>
            <w:tcBorders>
              <w:top w:val="nil"/>
              <w:left w:val="nil"/>
              <w:bottom w:val="single" w:sz="8" w:space="0" w:color="auto"/>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color w:val="000000"/>
                <w:sz w:val="18"/>
                <w:szCs w:val="18"/>
                <w:lang w:val="en-GB"/>
              </w:rPr>
            </w:pPr>
            <w:r w:rsidRPr="0019060C">
              <w:rPr>
                <w:rFonts w:cs="Arial"/>
                <w:color w:val="000000"/>
                <w:sz w:val="18"/>
                <w:szCs w:val="18"/>
                <w:lang w:val="en-GB"/>
              </w:rPr>
              <w:t>Disposals</w:t>
            </w:r>
          </w:p>
        </w:tc>
        <w:tc>
          <w:tcPr>
            <w:tcW w:w="1276" w:type="dxa"/>
            <w:tcBorders>
              <w:top w:val="nil"/>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(302)</w:t>
            </w:r>
          </w:p>
        </w:tc>
        <w:tc>
          <w:tcPr>
            <w:tcW w:w="1133" w:type="dxa"/>
            <w:tcBorders>
              <w:top w:val="nil"/>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(21)</w:t>
            </w:r>
          </w:p>
        </w:tc>
        <w:tc>
          <w:tcPr>
            <w:tcW w:w="1560" w:type="dxa"/>
            <w:tcBorders>
              <w:top w:val="nil"/>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(58)</w:t>
            </w:r>
          </w:p>
        </w:tc>
        <w:tc>
          <w:tcPr>
            <w:tcW w:w="1418" w:type="dxa"/>
            <w:tcBorders>
              <w:top w:val="nil"/>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(148)</w:t>
            </w:r>
          </w:p>
        </w:tc>
        <w:tc>
          <w:tcPr>
            <w:tcW w:w="849" w:type="dxa"/>
            <w:tcBorders>
              <w:top w:val="nil"/>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(169)</w:t>
            </w:r>
          </w:p>
        </w:tc>
        <w:tc>
          <w:tcPr>
            <w:tcW w:w="1077" w:type="dxa"/>
            <w:tcBorders>
              <w:top w:val="nil"/>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(698)</w:t>
            </w:r>
          </w:p>
        </w:tc>
      </w:tr>
      <w:tr w:rsidR="00DC4D09" w:rsidRPr="002A71B3" w:rsidTr="00F8683E">
        <w:trPr>
          <w:trHeight w:val="57"/>
        </w:trPr>
        <w:tc>
          <w:tcPr>
            <w:tcW w:w="2410" w:type="dxa"/>
            <w:tcBorders>
              <w:top w:val="single" w:sz="8" w:space="0" w:color="auto"/>
              <w:left w:val="nil"/>
              <w:bottom w:val="single" w:sz="8" w:space="0" w:color="auto"/>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b/>
                <w:bCs/>
                <w:color w:val="000000"/>
                <w:sz w:val="18"/>
                <w:szCs w:val="18"/>
                <w:lang w:val="en-GB"/>
              </w:rPr>
            </w:pPr>
            <w:r w:rsidRPr="0019060C">
              <w:rPr>
                <w:rFonts w:cs="Arial"/>
                <w:b/>
                <w:bCs/>
                <w:color w:val="000000"/>
                <w:sz w:val="18"/>
                <w:szCs w:val="18"/>
                <w:lang w:val="en-GB"/>
              </w:rPr>
              <w:t>Closing balance as at</w:t>
            </w:r>
          </w:p>
          <w:p w:rsidR="00DC4D09" w:rsidRPr="0019060C" w:rsidRDefault="00DC4D09" w:rsidP="0019060C">
            <w:pPr>
              <w:widowControl/>
              <w:autoSpaceDE/>
              <w:autoSpaceDN/>
              <w:adjustRightInd/>
              <w:spacing w:before="20" w:after="20"/>
              <w:jc w:val="left"/>
              <w:rPr>
                <w:rFonts w:cs="Arial"/>
                <w:b/>
                <w:bCs/>
                <w:color w:val="000000"/>
                <w:sz w:val="18"/>
                <w:szCs w:val="18"/>
                <w:lang w:val="en-GB"/>
              </w:rPr>
            </w:pPr>
            <w:r w:rsidRPr="0019060C">
              <w:rPr>
                <w:rFonts w:cs="Arial"/>
                <w:b/>
                <w:bCs/>
                <w:color w:val="000000"/>
                <w:sz w:val="18"/>
                <w:szCs w:val="18"/>
                <w:lang w:val="en-GB"/>
              </w:rPr>
              <w:t xml:space="preserve"> </w:t>
            </w:r>
            <w:r>
              <w:rPr>
                <w:rFonts w:cs="Arial"/>
                <w:b/>
                <w:bCs/>
                <w:color w:val="000000"/>
                <w:sz w:val="18"/>
                <w:szCs w:val="18"/>
                <w:lang w:val="en-GB"/>
              </w:rPr>
              <w:t>30 September 2013</w:t>
            </w:r>
          </w:p>
        </w:tc>
        <w:tc>
          <w:tcPr>
            <w:tcW w:w="1276" w:type="dxa"/>
            <w:tcBorders>
              <w:top w:val="single" w:sz="8" w:space="0" w:color="auto"/>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21,268</w:t>
            </w:r>
          </w:p>
        </w:tc>
        <w:tc>
          <w:tcPr>
            <w:tcW w:w="1133" w:type="dxa"/>
            <w:tcBorders>
              <w:top w:val="single" w:sz="8" w:space="0" w:color="auto"/>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30,216</w:t>
            </w:r>
          </w:p>
        </w:tc>
        <w:tc>
          <w:tcPr>
            <w:tcW w:w="1560" w:type="dxa"/>
            <w:tcBorders>
              <w:top w:val="single" w:sz="8" w:space="0" w:color="auto"/>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32,407</w:t>
            </w:r>
          </w:p>
        </w:tc>
        <w:tc>
          <w:tcPr>
            <w:tcW w:w="1418" w:type="dxa"/>
            <w:tcBorders>
              <w:top w:val="single" w:sz="8" w:space="0" w:color="auto"/>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16,307</w:t>
            </w:r>
          </w:p>
        </w:tc>
        <w:tc>
          <w:tcPr>
            <w:tcW w:w="849" w:type="dxa"/>
            <w:tcBorders>
              <w:top w:val="single" w:sz="8" w:space="0" w:color="auto"/>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5,634</w:t>
            </w:r>
          </w:p>
        </w:tc>
        <w:tc>
          <w:tcPr>
            <w:tcW w:w="1077" w:type="dxa"/>
            <w:tcBorders>
              <w:top w:val="single" w:sz="8" w:space="0" w:color="auto"/>
              <w:left w:val="nil"/>
              <w:bottom w:val="single" w:sz="8"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105,832</w:t>
            </w:r>
          </w:p>
        </w:tc>
      </w:tr>
      <w:tr w:rsidR="00115780" w:rsidRPr="002A71B3" w:rsidTr="00F8683E">
        <w:trPr>
          <w:trHeight w:val="57"/>
        </w:trPr>
        <w:tc>
          <w:tcPr>
            <w:tcW w:w="4819" w:type="dxa"/>
            <w:gridSpan w:val="3"/>
            <w:tcBorders>
              <w:top w:val="single" w:sz="8" w:space="0" w:color="auto"/>
              <w:left w:val="nil"/>
              <w:bottom w:val="single" w:sz="8" w:space="0" w:color="auto"/>
              <w:right w:val="nil"/>
            </w:tcBorders>
            <w:shd w:val="clear" w:color="auto" w:fill="FFFFFF" w:themeFill="background1"/>
            <w:vAlign w:val="bottom"/>
            <w:hideMark/>
          </w:tcPr>
          <w:p w:rsidR="00115780" w:rsidRPr="0019060C" w:rsidRDefault="00115780" w:rsidP="0019060C">
            <w:pPr>
              <w:widowControl/>
              <w:autoSpaceDE/>
              <w:autoSpaceDN/>
              <w:adjustRightInd/>
              <w:spacing w:before="20" w:after="20" w:line="240" w:lineRule="exact"/>
              <w:jc w:val="left"/>
              <w:rPr>
                <w:rFonts w:cs="Arial"/>
                <w:b/>
                <w:bCs/>
                <w:color w:val="000000"/>
                <w:sz w:val="18"/>
                <w:szCs w:val="18"/>
                <w:lang w:val="en-GB"/>
              </w:rPr>
            </w:pPr>
            <w:r w:rsidRPr="0019060C">
              <w:rPr>
                <w:rFonts w:cs="Arial"/>
                <w:b/>
                <w:bCs/>
                <w:color w:val="000000"/>
                <w:sz w:val="18"/>
                <w:szCs w:val="18"/>
                <w:lang w:val="en-GB"/>
              </w:rPr>
              <w:t>Accumulated depreciation (including impairment) </w:t>
            </w:r>
          </w:p>
        </w:tc>
        <w:tc>
          <w:tcPr>
            <w:tcW w:w="1560" w:type="dxa"/>
            <w:tcBorders>
              <w:top w:val="single" w:sz="8" w:space="0" w:color="auto"/>
              <w:left w:val="nil"/>
              <w:bottom w:val="single" w:sz="8" w:space="0" w:color="auto"/>
              <w:right w:val="nil"/>
            </w:tcBorders>
            <w:shd w:val="clear" w:color="auto" w:fill="FFFFFF" w:themeFill="background1"/>
            <w:vAlign w:val="bottom"/>
            <w:hideMark/>
          </w:tcPr>
          <w:p w:rsidR="00115780" w:rsidRPr="0019060C" w:rsidRDefault="00115780" w:rsidP="0019060C">
            <w:pPr>
              <w:spacing w:before="20" w:after="20" w:line="240" w:lineRule="exact"/>
              <w:jc w:val="right"/>
              <w:rPr>
                <w:rFonts w:cs="Arial"/>
                <w:color w:val="000000"/>
                <w:sz w:val="18"/>
                <w:szCs w:val="18"/>
                <w:lang w:val="en-GB"/>
              </w:rPr>
            </w:pPr>
            <w:r w:rsidRPr="0019060C">
              <w:rPr>
                <w:rFonts w:cs="Arial"/>
                <w:b/>
                <w:bCs/>
                <w:color w:val="000000"/>
                <w:sz w:val="18"/>
                <w:szCs w:val="18"/>
                <w:lang w:val="en-GB"/>
              </w:rPr>
              <w:t> </w:t>
            </w:r>
          </w:p>
        </w:tc>
        <w:tc>
          <w:tcPr>
            <w:tcW w:w="1418" w:type="dxa"/>
            <w:tcBorders>
              <w:top w:val="single" w:sz="8" w:space="0" w:color="auto"/>
              <w:left w:val="nil"/>
              <w:bottom w:val="single" w:sz="8" w:space="0" w:color="auto"/>
              <w:right w:val="nil"/>
            </w:tcBorders>
            <w:shd w:val="clear" w:color="auto" w:fill="FFFFFF" w:themeFill="background1"/>
            <w:vAlign w:val="bottom"/>
            <w:hideMark/>
          </w:tcPr>
          <w:p w:rsidR="00115780" w:rsidRPr="0019060C" w:rsidRDefault="00115780" w:rsidP="0019060C">
            <w:pPr>
              <w:spacing w:before="20" w:after="20" w:line="240" w:lineRule="exact"/>
              <w:jc w:val="right"/>
              <w:rPr>
                <w:rFonts w:cs="Arial"/>
                <w:color w:val="000000"/>
                <w:sz w:val="18"/>
                <w:szCs w:val="18"/>
                <w:lang w:val="en-GB"/>
              </w:rPr>
            </w:pPr>
            <w:r w:rsidRPr="0019060C">
              <w:rPr>
                <w:rFonts w:cs="Arial"/>
                <w:b/>
                <w:bCs/>
                <w:color w:val="000000"/>
                <w:sz w:val="18"/>
                <w:szCs w:val="18"/>
                <w:lang w:val="en-GB"/>
              </w:rPr>
              <w:t> </w:t>
            </w:r>
          </w:p>
        </w:tc>
        <w:tc>
          <w:tcPr>
            <w:tcW w:w="849" w:type="dxa"/>
            <w:tcBorders>
              <w:top w:val="single" w:sz="8" w:space="0" w:color="auto"/>
              <w:left w:val="nil"/>
              <w:bottom w:val="single" w:sz="8" w:space="0" w:color="auto"/>
              <w:right w:val="nil"/>
            </w:tcBorders>
            <w:shd w:val="clear" w:color="auto" w:fill="FFFFFF" w:themeFill="background1"/>
            <w:vAlign w:val="bottom"/>
            <w:hideMark/>
          </w:tcPr>
          <w:p w:rsidR="00115780" w:rsidRPr="0019060C" w:rsidRDefault="00115780" w:rsidP="0019060C">
            <w:pPr>
              <w:spacing w:before="20" w:after="20" w:line="240" w:lineRule="exact"/>
              <w:jc w:val="right"/>
              <w:rPr>
                <w:rFonts w:cs="Arial"/>
                <w:color w:val="000000"/>
                <w:sz w:val="18"/>
                <w:szCs w:val="18"/>
                <w:lang w:val="en-GB"/>
              </w:rPr>
            </w:pPr>
            <w:r w:rsidRPr="0019060C">
              <w:rPr>
                <w:rFonts w:cs="Arial"/>
                <w:color w:val="000000"/>
                <w:sz w:val="18"/>
                <w:szCs w:val="18"/>
                <w:lang w:val="en-GB"/>
              </w:rPr>
              <w:t> </w:t>
            </w:r>
          </w:p>
        </w:tc>
        <w:tc>
          <w:tcPr>
            <w:tcW w:w="1077" w:type="dxa"/>
            <w:tcBorders>
              <w:top w:val="single" w:sz="8" w:space="0" w:color="auto"/>
              <w:left w:val="nil"/>
              <w:bottom w:val="single" w:sz="8" w:space="0" w:color="auto"/>
              <w:right w:val="nil"/>
            </w:tcBorders>
            <w:shd w:val="clear" w:color="auto" w:fill="FFFFFF" w:themeFill="background1"/>
            <w:vAlign w:val="bottom"/>
            <w:hideMark/>
          </w:tcPr>
          <w:p w:rsidR="00115780" w:rsidRPr="0019060C" w:rsidRDefault="00115780" w:rsidP="0019060C">
            <w:pPr>
              <w:spacing w:before="20" w:after="20" w:line="240" w:lineRule="exact"/>
              <w:jc w:val="right"/>
              <w:rPr>
                <w:rFonts w:cs="Arial"/>
                <w:color w:val="000000"/>
                <w:sz w:val="18"/>
                <w:szCs w:val="18"/>
                <w:lang w:val="en-GB"/>
              </w:rPr>
            </w:pPr>
            <w:r w:rsidRPr="0019060C">
              <w:rPr>
                <w:rFonts w:cs="Arial"/>
                <w:color w:val="000000"/>
                <w:sz w:val="18"/>
                <w:szCs w:val="18"/>
                <w:lang w:val="en-GB"/>
              </w:rPr>
              <w:t> </w:t>
            </w:r>
          </w:p>
        </w:tc>
      </w:tr>
      <w:tr w:rsidR="00DC4D09" w:rsidRPr="002A71B3" w:rsidTr="00F8683E">
        <w:trPr>
          <w:trHeight w:val="57"/>
        </w:trPr>
        <w:tc>
          <w:tcPr>
            <w:tcW w:w="2410" w:type="dxa"/>
            <w:tcBorders>
              <w:top w:val="nil"/>
              <w:left w:val="nil"/>
              <w:bottom w:val="nil"/>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b/>
                <w:bCs/>
                <w:color w:val="000000"/>
                <w:sz w:val="18"/>
                <w:szCs w:val="18"/>
                <w:lang w:val="en-GB"/>
              </w:rPr>
            </w:pPr>
            <w:r w:rsidRPr="0019060C">
              <w:rPr>
                <w:rFonts w:cs="Arial"/>
                <w:b/>
                <w:bCs/>
                <w:color w:val="000000"/>
                <w:sz w:val="18"/>
                <w:szCs w:val="18"/>
                <w:lang w:val="en-GB"/>
              </w:rPr>
              <w:t>Opening balance as at 1 January 2013</w:t>
            </w:r>
          </w:p>
        </w:tc>
        <w:tc>
          <w:tcPr>
            <w:tcW w:w="1276" w:type="dxa"/>
            <w:tcBorders>
              <w:top w:val="nil"/>
              <w:left w:val="nil"/>
              <w:bottom w:val="nil"/>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(9,135)</w:t>
            </w:r>
          </w:p>
        </w:tc>
        <w:tc>
          <w:tcPr>
            <w:tcW w:w="1133" w:type="dxa"/>
            <w:tcBorders>
              <w:top w:val="nil"/>
              <w:left w:val="nil"/>
              <w:bottom w:val="nil"/>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(15,579)</w:t>
            </w:r>
          </w:p>
        </w:tc>
        <w:tc>
          <w:tcPr>
            <w:tcW w:w="1560" w:type="dxa"/>
            <w:tcBorders>
              <w:top w:val="nil"/>
              <w:left w:val="nil"/>
              <w:bottom w:val="nil"/>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(15,942)</w:t>
            </w:r>
          </w:p>
        </w:tc>
        <w:tc>
          <w:tcPr>
            <w:tcW w:w="1418" w:type="dxa"/>
            <w:tcBorders>
              <w:top w:val="nil"/>
              <w:left w:val="nil"/>
              <w:bottom w:val="nil"/>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(2,619)</w:t>
            </w:r>
          </w:p>
        </w:tc>
        <w:tc>
          <w:tcPr>
            <w:tcW w:w="849" w:type="dxa"/>
            <w:tcBorders>
              <w:top w:val="nil"/>
              <w:left w:val="nil"/>
              <w:bottom w:val="nil"/>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(1,908)</w:t>
            </w:r>
          </w:p>
        </w:tc>
        <w:tc>
          <w:tcPr>
            <w:tcW w:w="1077"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(45,183)</w:t>
            </w:r>
          </w:p>
        </w:tc>
      </w:tr>
      <w:tr w:rsidR="00DC4D09" w:rsidRPr="002A71B3" w:rsidTr="00F8683E">
        <w:trPr>
          <w:trHeight w:val="57"/>
        </w:trPr>
        <w:tc>
          <w:tcPr>
            <w:tcW w:w="2410" w:type="dxa"/>
            <w:tcBorders>
              <w:top w:val="nil"/>
              <w:left w:val="nil"/>
              <w:bottom w:val="nil"/>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color w:val="000000"/>
                <w:sz w:val="18"/>
                <w:szCs w:val="18"/>
                <w:lang w:val="en-GB"/>
              </w:rPr>
            </w:pPr>
            <w:r>
              <w:rPr>
                <w:rFonts w:cs="Arial"/>
                <w:color w:val="000000"/>
                <w:sz w:val="18"/>
                <w:szCs w:val="18"/>
                <w:lang w:val="en-GB"/>
              </w:rPr>
              <w:t>Depreciation charge</w:t>
            </w:r>
          </w:p>
        </w:tc>
        <w:tc>
          <w:tcPr>
            <w:tcW w:w="1276"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(607)</w:t>
            </w:r>
          </w:p>
        </w:tc>
        <w:tc>
          <w:tcPr>
            <w:tcW w:w="1133"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(982)</w:t>
            </w:r>
          </w:p>
        </w:tc>
        <w:tc>
          <w:tcPr>
            <w:tcW w:w="1560"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(1,653)</w:t>
            </w:r>
          </w:p>
        </w:tc>
        <w:tc>
          <w:tcPr>
            <w:tcW w:w="1418"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w:t>
            </w:r>
          </w:p>
        </w:tc>
        <w:tc>
          <w:tcPr>
            <w:tcW w:w="849"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(552)</w:t>
            </w:r>
          </w:p>
        </w:tc>
        <w:tc>
          <w:tcPr>
            <w:tcW w:w="1077"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color w:val="000000"/>
                <w:sz w:val="18"/>
                <w:szCs w:val="18"/>
                <w:lang w:val="en-GB"/>
              </w:rPr>
            </w:pPr>
            <w:r>
              <w:rPr>
                <w:rFonts w:cs="Arial"/>
                <w:b/>
                <w:bCs/>
                <w:color w:val="000000"/>
                <w:sz w:val="18"/>
                <w:szCs w:val="18"/>
              </w:rPr>
              <w:t>(3,794)</w:t>
            </w:r>
          </w:p>
        </w:tc>
      </w:tr>
      <w:tr w:rsidR="00DC4D09" w:rsidRPr="002A71B3" w:rsidTr="00F8683E">
        <w:trPr>
          <w:trHeight w:val="57"/>
        </w:trPr>
        <w:tc>
          <w:tcPr>
            <w:tcW w:w="2410" w:type="dxa"/>
            <w:tcBorders>
              <w:top w:val="nil"/>
              <w:left w:val="nil"/>
              <w:bottom w:val="nil"/>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color w:val="000000"/>
                <w:sz w:val="18"/>
                <w:szCs w:val="18"/>
                <w:lang w:val="en-GB"/>
              </w:rPr>
            </w:pPr>
            <w:r w:rsidRPr="0019060C">
              <w:rPr>
                <w:rFonts w:cs="Arial"/>
                <w:color w:val="000000"/>
                <w:sz w:val="18"/>
                <w:szCs w:val="18"/>
                <w:lang w:val="en-GB"/>
              </w:rPr>
              <w:t>Transfers</w:t>
            </w:r>
          </w:p>
        </w:tc>
        <w:tc>
          <w:tcPr>
            <w:tcW w:w="1276"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(21)</w:t>
            </w:r>
          </w:p>
        </w:tc>
        <w:tc>
          <w:tcPr>
            <w:tcW w:w="1133"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(100)</w:t>
            </w:r>
          </w:p>
        </w:tc>
        <w:tc>
          <w:tcPr>
            <w:tcW w:w="1560"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(84)</w:t>
            </w:r>
          </w:p>
        </w:tc>
        <w:tc>
          <w:tcPr>
            <w:tcW w:w="1418"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197</w:t>
            </w:r>
          </w:p>
        </w:tc>
        <w:tc>
          <w:tcPr>
            <w:tcW w:w="849"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8</w:t>
            </w:r>
          </w:p>
        </w:tc>
        <w:tc>
          <w:tcPr>
            <w:tcW w:w="1077"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color w:val="000000"/>
                <w:sz w:val="18"/>
                <w:szCs w:val="18"/>
                <w:lang w:val="en-GB"/>
              </w:rPr>
            </w:pPr>
            <w:r>
              <w:rPr>
                <w:rFonts w:cs="Arial"/>
                <w:b/>
                <w:bCs/>
                <w:color w:val="000000"/>
                <w:sz w:val="18"/>
                <w:szCs w:val="18"/>
              </w:rPr>
              <w:t>-</w:t>
            </w:r>
          </w:p>
        </w:tc>
      </w:tr>
      <w:tr w:rsidR="00DC4D09" w:rsidRPr="002A71B3" w:rsidTr="00F8683E">
        <w:trPr>
          <w:trHeight w:val="57"/>
        </w:trPr>
        <w:tc>
          <w:tcPr>
            <w:tcW w:w="2410" w:type="dxa"/>
            <w:tcBorders>
              <w:top w:val="nil"/>
              <w:left w:val="nil"/>
              <w:bottom w:val="nil"/>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color w:val="000000"/>
                <w:sz w:val="18"/>
                <w:szCs w:val="18"/>
                <w:lang w:val="en-GB"/>
              </w:rPr>
            </w:pPr>
            <w:r w:rsidRPr="0019060C">
              <w:rPr>
                <w:rFonts w:cs="Arial"/>
                <w:color w:val="000000"/>
                <w:sz w:val="18"/>
                <w:szCs w:val="18"/>
                <w:lang w:val="en-GB"/>
              </w:rPr>
              <w:t>Disposals</w:t>
            </w:r>
          </w:p>
        </w:tc>
        <w:tc>
          <w:tcPr>
            <w:tcW w:w="1276"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112</w:t>
            </w:r>
          </w:p>
        </w:tc>
        <w:tc>
          <w:tcPr>
            <w:tcW w:w="1133"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20</w:t>
            </w:r>
          </w:p>
        </w:tc>
        <w:tc>
          <w:tcPr>
            <w:tcW w:w="1560"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46</w:t>
            </w:r>
          </w:p>
        </w:tc>
        <w:tc>
          <w:tcPr>
            <w:tcW w:w="1418"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14</w:t>
            </w:r>
          </w:p>
        </w:tc>
        <w:tc>
          <w:tcPr>
            <w:tcW w:w="849"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color w:val="000000"/>
                <w:sz w:val="18"/>
                <w:szCs w:val="18"/>
                <w:lang w:val="en-GB"/>
              </w:rPr>
            </w:pPr>
            <w:r>
              <w:rPr>
                <w:rFonts w:cs="Arial"/>
                <w:color w:val="000000"/>
                <w:sz w:val="18"/>
                <w:szCs w:val="18"/>
              </w:rPr>
              <w:t>91</w:t>
            </w:r>
          </w:p>
        </w:tc>
        <w:tc>
          <w:tcPr>
            <w:tcW w:w="1077" w:type="dxa"/>
            <w:tcBorders>
              <w:top w:val="nil"/>
              <w:left w:val="nil"/>
              <w:bottom w:val="nil"/>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color w:val="000000"/>
                <w:sz w:val="18"/>
                <w:szCs w:val="18"/>
                <w:lang w:val="en-GB"/>
              </w:rPr>
            </w:pPr>
            <w:r>
              <w:rPr>
                <w:rFonts w:cs="Arial"/>
                <w:b/>
                <w:bCs/>
                <w:color w:val="000000"/>
                <w:sz w:val="18"/>
                <w:szCs w:val="18"/>
              </w:rPr>
              <w:t>283</w:t>
            </w:r>
          </w:p>
        </w:tc>
      </w:tr>
      <w:tr w:rsidR="00DC4D09" w:rsidRPr="002A71B3" w:rsidTr="00F8683E">
        <w:trPr>
          <w:trHeight w:val="57"/>
        </w:trPr>
        <w:tc>
          <w:tcPr>
            <w:tcW w:w="2410" w:type="dxa"/>
            <w:tcBorders>
              <w:top w:val="single" w:sz="8" w:space="0" w:color="auto"/>
              <w:left w:val="nil"/>
              <w:bottom w:val="single" w:sz="4" w:space="0" w:color="auto"/>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b/>
                <w:bCs/>
                <w:color w:val="000000"/>
                <w:sz w:val="18"/>
                <w:szCs w:val="18"/>
                <w:lang w:val="en-GB"/>
              </w:rPr>
            </w:pPr>
            <w:r w:rsidRPr="0019060C">
              <w:rPr>
                <w:rFonts w:cs="Arial"/>
                <w:b/>
                <w:bCs/>
                <w:color w:val="000000"/>
                <w:sz w:val="18"/>
                <w:szCs w:val="18"/>
                <w:lang w:val="en-GB"/>
              </w:rPr>
              <w:t xml:space="preserve">Closing balance as at </w:t>
            </w:r>
          </w:p>
          <w:p w:rsidR="00DC4D09" w:rsidRPr="0019060C" w:rsidRDefault="00DC4D09" w:rsidP="0019060C">
            <w:pPr>
              <w:widowControl/>
              <w:autoSpaceDE/>
              <w:autoSpaceDN/>
              <w:adjustRightInd/>
              <w:spacing w:before="20" w:after="20"/>
              <w:jc w:val="left"/>
              <w:rPr>
                <w:rFonts w:cs="Arial"/>
                <w:b/>
                <w:bCs/>
                <w:color w:val="000000"/>
                <w:sz w:val="18"/>
                <w:szCs w:val="18"/>
                <w:lang w:val="en-GB"/>
              </w:rPr>
            </w:pPr>
            <w:r>
              <w:rPr>
                <w:rFonts w:cs="Arial"/>
                <w:b/>
                <w:bCs/>
                <w:color w:val="000000"/>
                <w:sz w:val="18"/>
                <w:szCs w:val="18"/>
                <w:lang w:val="en-GB"/>
              </w:rPr>
              <w:t>30 September 2013</w:t>
            </w:r>
          </w:p>
        </w:tc>
        <w:tc>
          <w:tcPr>
            <w:tcW w:w="1276" w:type="dxa"/>
            <w:tcBorders>
              <w:top w:val="single" w:sz="8" w:space="0" w:color="auto"/>
              <w:left w:val="nil"/>
              <w:bottom w:val="single" w:sz="4" w:space="0" w:color="auto"/>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(9,651)</w:t>
            </w:r>
          </w:p>
        </w:tc>
        <w:tc>
          <w:tcPr>
            <w:tcW w:w="1133" w:type="dxa"/>
            <w:tcBorders>
              <w:top w:val="single" w:sz="8" w:space="0" w:color="auto"/>
              <w:left w:val="nil"/>
              <w:bottom w:val="single" w:sz="4" w:space="0" w:color="auto"/>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(16,641)</w:t>
            </w:r>
          </w:p>
        </w:tc>
        <w:tc>
          <w:tcPr>
            <w:tcW w:w="1560" w:type="dxa"/>
            <w:tcBorders>
              <w:top w:val="single" w:sz="8" w:space="0" w:color="auto"/>
              <w:left w:val="nil"/>
              <w:bottom w:val="single" w:sz="4" w:space="0" w:color="auto"/>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(17,633)</w:t>
            </w:r>
          </w:p>
        </w:tc>
        <w:tc>
          <w:tcPr>
            <w:tcW w:w="1418" w:type="dxa"/>
            <w:tcBorders>
              <w:top w:val="single" w:sz="8" w:space="0" w:color="auto"/>
              <w:left w:val="nil"/>
              <w:bottom w:val="single" w:sz="4" w:space="0" w:color="auto"/>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(2,408)</w:t>
            </w:r>
          </w:p>
        </w:tc>
        <w:tc>
          <w:tcPr>
            <w:tcW w:w="849" w:type="dxa"/>
            <w:tcBorders>
              <w:top w:val="single" w:sz="8" w:space="0" w:color="auto"/>
              <w:left w:val="nil"/>
              <w:bottom w:val="single" w:sz="4" w:space="0" w:color="auto"/>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(2,361)</w:t>
            </w:r>
          </w:p>
        </w:tc>
        <w:tc>
          <w:tcPr>
            <w:tcW w:w="1077" w:type="dxa"/>
            <w:tcBorders>
              <w:top w:val="single" w:sz="8" w:space="0" w:color="auto"/>
              <w:left w:val="nil"/>
              <w:bottom w:val="single" w:sz="4"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(48,694)</w:t>
            </w:r>
          </w:p>
        </w:tc>
      </w:tr>
      <w:tr w:rsidR="00DC4D09" w:rsidRPr="002A71B3" w:rsidTr="00F8683E">
        <w:trPr>
          <w:trHeight w:val="57"/>
        </w:trPr>
        <w:tc>
          <w:tcPr>
            <w:tcW w:w="2410" w:type="dxa"/>
            <w:tcBorders>
              <w:top w:val="single" w:sz="4" w:space="0" w:color="auto"/>
              <w:left w:val="nil"/>
              <w:bottom w:val="single" w:sz="12" w:space="0" w:color="auto"/>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b/>
                <w:bCs/>
                <w:color w:val="000000"/>
                <w:sz w:val="18"/>
                <w:szCs w:val="18"/>
                <w:lang w:val="en-GB"/>
              </w:rPr>
            </w:pPr>
            <w:r w:rsidRPr="0019060C">
              <w:rPr>
                <w:rFonts w:cs="Arial"/>
                <w:b/>
                <w:bCs/>
                <w:color w:val="000000"/>
                <w:sz w:val="18"/>
                <w:szCs w:val="18"/>
                <w:lang w:val="en-GB"/>
              </w:rPr>
              <w:t xml:space="preserve">Net book value as at </w:t>
            </w:r>
          </w:p>
          <w:p w:rsidR="00DC4D09" w:rsidRPr="0019060C" w:rsidRDefault="00DC4D09" w:rsidP="0019060C">
            <w:pPr>
              <w:widowControl/>
              <w:autoSpaceDE/>
              <w:autoSpaceDN/>
              <w:adjustRightInd/>
              <w:spacing w:before="20" w:after="20"/>
              <w:jc w:val="left"/>
              <w:rPr>
                <w:rFonts w:cs="Arial"/>
                <w:b/>
                <w:bCs/>
                <w:color w:val="000000"/>
                <w:sz w:val="18"/>
                <w:szCs w:val="18"/>
                <w:lang w:val="en-GB"/>
              </w:rPr>
            </w:pPr>
            <w:r>
              <w:rPr>
                <w:rFonts w:cs="Arial"/>
                <w:b/>
                <w:bCs/>
                <w:color w:val="000000"/>
                <w:sz w:val="18"/>
                <w:szCs w:val="18"/>
                <w:lang w:val="en-GB"/>
              </w:rPr>
              <w:t>30 September 2013</w:t>
            </w:r>
          </w:p>
        </w:tc>
        <w:tc>
          <w:tcPr>
            <w:tcW w:w="1276" w:type="dxa"/>
            <w:tcBorders>
              <w:top w:val="single" w:sz="4" w:space="0" w:color="auto"/>
              <w:left w:val="nil"/>
              <w:bottom w:val="single" w:sz="12" w:space="0" w:color="000000"/>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11,617</w:t>
            </w:r>
          </w:p>
        </w:tc>
        <w:tc>
          <w:tcPr>
            <w:tcW w:w="1133" w:type="dxa"/>
            <w:tcBorders>
              <w:top w:val="single" w:sz="4" w:space="0" w:color="auto"/>
              <w:left w:val="nil"/>
              <w:bottom w:val="single" w:sz="12" w:space="0" w:color="000000"/>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13,575</w:t>
            </w:r>
          </w:p>
        </w:tc>
        <w:tc>
          <w:tcPr>
            <w:tcW w:w="1560" w:type="dxa"/>
            <w:tcBorders>
              <w:top w:val="single" w:sz="4" w:space="0" w:color="auto"/>
              <w:left w:val="nil"/>
              <w:bottom w:val="single" w:sz="12" w:space="0" w:color="000000"/>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14,774</w:t>
            </w:r>
          </w:p>
        </w:tc>
        <w:tc>
          <w:tcPr>
            <w:tcW w:w="1418" w:type="dxa"/>
            <w:tcBorders>
              <w:top w:val="single" w:sz="4" w:space="0" w:color="auto"/>
              <w:left w:val="nil"/>
              <w:bottom w:val="single" w:sz="12" w:space="0" w:color="000000"/>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13,899</w:t>
            </w:r>
          </w:p>
        </w:tc>
        <w:tc>
          <w:tcPr>
            <w:tcW w:w="849" w:type="dxa"/>
            <w:tcBorders>
              <w:top w:val="single" w:sz="4" w:space="0" w:color="auto"/>
              <w:left w:val="nil"/>
              <w:bottom w:val="single" w:sz="12" w:space="0" w:color="000000"/>
              <w:right w:val="nil"/>
            </w:tcBorders>
            <w:shd w:val="clear" w:color="auto" w:fill="FFFFFF" w:themeFill="background1"/>
            <w:vAlign w:val="bottom"/>
            <w:hideMark/>
          </w:tcPr>
          <w:p w:rsidR="00DC4D09" w:rsidRPr="00593491" w:rsidRDefault="00DC4D09" w:rsidP="0019060C">
            <w:pPr>
              <w:spacing w:before="20" w:after="20" w:line="240" w:lineRule="exact"/>
              <w:jc w:val="right"/>
              <w:rPr>
                <w:rFonts w:cs="Arial"/>
                <w:b/>
                <w:bCs/>
                <w:color w:val="000000"/>
                <w:sz w:val="18"/>
                <w:szCs w:val="18"/>
                <w:lang w:val="en-GB"/>
              </w:rPr>
            </w:pPr>
            <w:r w:rsidRPr="00550ED2">
              <w:rPr>
                <w:rFonts w:cs="Arial"/>
                <w:b/>
                <w:color w:val="000000"/>
                <w:sz w:val="18"/>
                <w:szCs w:val="18"/>
              </w:rPr>
              <w:t>3,273</w:t>
            </w:r>
          </w:p>
        </w:tc>
        <w:tc>
          <w:tcPr>
            <w:tcW w:w="1077" w:type="dxa"/>
            <w:tcBorders>
              <w:top w:val="single" w:sz="4" w:space="0" w:color="auto"/>
              <w:left w:val="nil"/>
              <w:bottom w:val="single" w:sz="12" w:space="0" w:color="000000"/>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57,138</w:t>
            </w:r>
          </w:p>
        </w:tc>
      </w:tr>
      <w:tr w:rsidR="00DC4D09" w:rsidRPr="002A71B3" w:rsidTr="00F8683E">
        <w:trPr>
          <w:trHeight w:val="57"/>
        </w:trPr>
        <w:tc>
          <w:tcPr>
            <w:tcW w:w="2410" w:type="dxa"/>
            <w:tcBorders>
              <w:top w:val="nil"/>
              <w:left w:val="nil"/>
              <w:bottom w:val="single" w:sz="12" w:space="0" w:color="auto"/>
              <w:right w:val="nil"/>
            </w:tcBorders>
            <w:shd w:val="clear" w:color="auto" w:fill="FFFFFF" w:themeFill="background1"/>
            <w:vAlign w:val="bottom"/>
            <w:hideMark/>
          </w:tcPr>
          <w:p w:rsidR="00DC4D09" w:rsidRPr="0019060C" w:rsidRDefault="00DC4D09" w:rsidP="0019060C">
            <w:pPr>
              <w:widowControl/>
              <w:autoSpaceDE/>
              <w:autoSpaceDN/>
              <w:adjustRightInd/>
              <w:spacing w:before="20" w:after="20" w:line="240" w:lineRule="exact"/>
              <w:jc w:val="left"/>
              <w:rPr>
                <w:rFonts w:cs="Arial"/>
                <w:b/>
                <w:bCs/>
                <w:color w:val="000000"/>
                <w:sz w:val="18"/>
                <w:szCs w:val="18"/>
                <w:lang w:val="en-GB"/>
              </w:rPr>
            </w:pPr>
            <w:r w:rsidRPr="0019060C">
              <w:rPr>
                <w:rFonts w:cs="Arial"/>
                <w:b/>
                <w:bCs/>
                <w:color w:val="000000"/>
                <w:sz w:val="18"/>
                <w:szCs w:val="18"/>
                <w:lang w:val="en-GB"/>
              </w:rPr>
              <w:t>Net book value as at 1 January 2013</w:t>
            </w:r>
          </w:p>
        </w:tc>
        <w:tc>
          <w:tcPr>
            <w:tcW w:w="1276" w:type="dxa"/>
            <w:tcBorders>
              <w:top w:val="nil"/>
              <w:left w:val="nil"/>
              <w:bottom w:val="single" w:sz="12" w:space="0" w:color="auto"/>
              <w:right w:val="nil"/>
            </w:tcBorders>
            <w:shd w:val="clear" w:color="auto" w:fill="FFFFFF" w:themeFill="background1"/>
            <w:vAlign w:val="bottom"/>
            <w:hideMark/>
          </w:tcPr>
          <w:p w:rsidR="00DC4D09" w:rsidRPr="00550ED2" w:rsidRDefault="00DC4D09" w:rsidP="004763AF">
            <w:pPr>
              <w:spacing w:before="20" w:after="20" w:line="240" w:lineRule="exact"/>
              <w:jc w:val="right"/>
              <w:rPr>
                <w:rFonts w:cs="Arial"/>
                <w:b/>
                <w:bCs/>
                <w:color w:val="000000"/>
                <w:sz w:val="18"/>
                <w:szCs w:val="18"/>
                <w:lang w:val="en-US"/>
              </w:rPr>
            </w:pPr>
            <w:r>
              <w:rPr>
                <w:rFonts w:cs="Arial"/>
                <w:b/>
                <w:bCs/>
                <w:color w:val="000000"/>
                <w:sz w:val="18"/>
                <w:szCs w:val="18"/>
              </w:rPr>
              <w:t>12,</w:t>
            </w:r>
            <w:r w:rsidR="004763AF">
              <w:rPr>
                <w:rFonts w:cs="Arial"/>
                <w:b/>
                <w:bCs/>
                <w:color w:val="000000"/>
                <w:sz w:val="18"/>
                <w:szCs w:val="18"/>
              </w:rPr>
              <w:t>12</w:t>
            </w:r>
            <w:r w:rsidR="004763AF">
              <w:rPr>
                <w:rFonts w:cs="Arial"/>
                <w:b/>
                <w:bCs/>
                <w:color w:val="000000"/>
                <w:sz w:val="18"/>
                <w:szCs w:val="18"/>
                <w:lang w:val="en-US"/>
              </w:rPr>
              <w:t>8</w:t>
            </w:r>
          </w:p>
        </w:tc>
        <w:tc>
          <w:tcPr>
            <w:tcW w:w="1133" w:type="dxa"/>
            <w:tcBorders>
              <w:top w:val="nil"/>
              <w:left w:val="nil"/>
              <w:bottom w:val="single" w:sz="12" w:space="0" w:color="auto"/>
              <w:right w:val="nil"/>
            </w:tcBorders>
            <w:shd w:val="clear" w:color="auto" w:fill="FFFFFF" w:themeFill="background1"/>
            <w:vAlign w:val="bottom"/>
            <w:hideMark/>
          </w:tcPr>
          <w:p w:rsidR="00DC4D09" w:rsidRPr="00550ED2" w:rsidRDefault="00DC4D09" w:rsidP="004763AF">
            <w:pPr>
              <w:spacing w:before="20" w:after="20" w:line="240" w:lineRule="exact"/>
              <w:jc w:val="right"/>
              <w:rPr>
                <w:rFonts w:cs="Arial"/>
                <w:b/>
                <w:bCs/>
                <w:color w:val="000000"/>
                <w:sz w:val="18"/>
                <w:szCs w:val="18"/>
                <w:lang w:val="en-US"/>
              </w:rPr>
            </w:pPr>
            <w:r>
              <w:rPr>
                <w:rFonts w:cs="Arial"/>
                <w:b/>
                <w:bCs/>
                <w:color w:val="000000"/>
                <w:sz w:val="18"/>
                <w:szCs w:val="18"/>
              </w:rPr>
              <w:t>13,</w:t>
            </w:r>
            <w:r w:rsidR="004763AF">
              <w:rPr>
                <w:rFonts w:cs="Arial"/>
                <w:b/>
                <w:bCs/>
                <w:color w:val="000000"/>
                <w:sz w:val="18"/>
                <w:szCs w:val="18"/>
              </w:rPr>
              <w:t>5</w:t>
            </w:r>
            <w:r w:rsidR="004763AF">
              <w:rPr>
                <w:rFonts w:cs="Arial"/>
                <w:b/>
                <w:bCs/>
                <w:color w:val="000000"/>
                <w:sz w:val="18"/>
                <w:szCs w:val="18"/>
                <w:lang w:val="en-US"/>
              </w:rPr>
              <w:t>49</w:t>
            </w:r>
          </w:p>
        </w:tc>
        <w:tc>
          <w:tcPr>
            <w:tcW w:w="1560" w:type="dxa"/>
            <w:tcBorders>
              <w:top w:val="nil"/>
              <w:left w:val="nil"/>
              <w:bottom w:val="single" w:sz="12"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14,845</w:t>
            </w:r>
          </w:p>
        </w:tc>
        <w:tc>
          <w:tcPr>
            <w:tcW w:w="1418" w:type="dxa"/>
            <w:tcBorders>
              <w:top w:val="nil"/>
              <w:left w:val="nil"/>
              <w:bottom w:val="single" w:sz="12"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8,476</w:t>
            </w:r>
          </w:p>
        </w:tc>
        <w:tc>
          <w:tcPr>
            <w:tcW w:w="849" w:type="dxa"/>
            <w:tcBorders>
              <w:top w:val="nil"/>
              <w:left w:val="nil"/>
              <w:bottom w:val="single" w:sz="12"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3,366</w:t>
            </w:r>
          </w:p>
        </w:tc>
        <w:tc>
          <w:tcPr>
            <w:tcW w:w="1077" w:type="dxa"/>
            <w:tcBorders>
              <w:top w:val="nil"/>
              <w:left w:val="nil"/>
              <w:bottom w:val="single" w:sz="12" w:space="0" w:color="auto"/>
              <w:right w:val="nil"/>
            </w:tcBorders>
            <w:shd w:val="clear" w:color="auto" w:fill="FFFFFF" w:themeFill="background1"/>
            <w:vAlign w:val="bottom"/>
            <w:hideMark/>
          </w:tcPr>
          <w:p w:rsidR="00DC4D09" w:rsidRPr="0019060C" w:rsidRDefault="00DC4D09" w:rsidP="0019060C">
            <w:pPr>
              <w:spacing w:before="20" w:after="20" w:line="240" w:lineRule="exact"/>
              <w:jc w:val="right"/>
              <w:rPr>
                <w:rFonts w:cs="Arial"/>
                <w:b/>
                <w:bCs/>
                <w:color w:val="000000"/>
                <w:sz w:val="18"/>
                <w:szCs w:val="18"/>
                <w:lang w:val="en-GB"/>
              </w:rPr>
            </w:pPr>
            <w:r>
              <w:rPr>
                <w:rFonts w:cs="Arial"/>
                <w:b/>
                <w:bCs/>
                <w:color w:val="000000"/>
                <w:sz w:val="18"/>
                <w:szCs w:val="18"/>
              </w:rPr>
              <w:t>52,364</w:t>
            </w:r>
          </w:p>
        </w:tc>
      </w:tr>
    </w:tbl>
    <w:p w:rsidR="006A5D8B" w:rsidRPr="0019060C" w:rsidRDefault="006A5D8B" w:rsidP="00EA6275">
      <w:pPr>
        <w:pStyle w:val="ABC-Comments"/>
        <w:spacing w:after="0"/>
        <w:rPr>
          <w:rFonts w:cs="Arial"/>
          <w:sz w:val="20"/>
        </w:rPr>
      </w:pPr>
    </w:p>
    <w:tbl>
      <w:tblPr>
        <w:tblW w:w="9723" w:type="dxa"/>
        <w:tblInd w:w="108" w:type="dxa"/>
        <w:shd w:val="clear" w:color="auto" w:fill="FFFFFF" w:themeFill="background1"/>
        <w:tblLayout w:type="fixed"/>
        <w:tblLook w:val="04A0" w:firstRow="1" w:lastRow="0" w:firstColumn="1" w:lastColumn="0" w:noHBand="0" w:noVBand="1"/>
      </w:tblPr>
      <w:tblGrid>
        <w:gridCol w:w="2410"/>
        <w:gridCol w:w="1276"/>
        <w:gridCol w:w="1133"/>
        <w:gridCol w:w="1560"/>
        <w:gridCol w:w="1418"/>
        <w:gridCol w:w="849"/>
        <w:gridCol w:w="1077"/>
      </w:tblGrid>
      <w:tr w:rsidR="001B3457" w:rsidRPr="003D7C15" w:rsidTr="00F8683E">
        <w:trPr>
          <w:trHeight w:val="57"/>
        </w:trPr>
        <w:tc>
          <w:tcPr>
            <w:tcW w:w="2410" w:type="dxa"/>
            <w:tcBorders>
              <w:top w:val="single" w:sz="4" w:space="0" w:color="auto"/>
              <w:left w:val="nil"/>
              <w:bottom w:val="nil"/>
              <w:right w:val="nil"/>
            </w:tcBorders>
            <w:shd w:val="clear" w:color="auto" w:fill="FFFFFF" w:themeFill="background1"/>
            <w:vAlign w:val="bottom"/>
            <w:hideMark/>
          </w:tcPr>
          <w:p w:rsidR="001B3457" w:rsidRPr="003D7C15" w:rsidRDefault="001B3457" w:rsidP="0019060C">
            <w:pPr>
              <w:widowControl/>
              <w:autoSpaceDE/>
              <w:autoSpaceDN/>
              <w:adjustRightInd/>
              <w:spacing w:before="20" w:after="20"/>
              <w:jc w:val="left"/>
              <w:rPr>
                <w:rFonts w:cs="Arial"/>
                <w:b/>
                <w:bCs/>
                <w:color w:val="000000"/>
                <w:sz w:val="18"/>
                <w:szCs w:val="18"/>
                <w:lang w:val="en-GB"/>
              </w:rPr>
            </w:pPr>
            <w:r w:rsidRPr="003D7C15">
              <w:rPr>
                <w:rFonts w:cs="Arial"/>
                <w:b/>
                <w:bCs/>
                <w:color w:val="000000"/>
                <w:sz w:val="18"/>
                <w:szCs w:val="18"/>
                <w:lang w:val="en-GB"/>
              </w:rPr>
              <w:t>Opening balance as at 1 January 2012</w:t>
            </w:r>
          </w:p>
        </w:tc>
        <w:tc>
          <w:tcPr>
            <w:tcW w:w="1276" w:type="dxa"/>
            <w:tcBorders>
              <w:top w:val="single" w:sz="8" w:space="0" w:color="auto"/>
              <w:left w:val="nil"/>
              <w:bottom w:val="nil"/>
              <w:right w:val="nil"/>
            </w:tcBorders>
            <w:shd w:val="clear" w:color="auto" w:fill="FFFFFF" w:themeFill="background1"/>
            <w:vAlign w:val="bottom"/>
            <w:hideMark/>
          </w:tcPr>
          <w:p w:rsidR="001B3457" w:rsidRPr="003D7C15"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21,198</w:t>
            </w:r>
          </w:p>
        </w:tc>
        <w:tc>
          <w:tcPr>
            <w:tcW w:w="1133" w:type="dxa"/>
            <w:tcBorders>
              <w:top w:val="single" w:sz="8" w:space="0" w:color="auto"/>
              <w:left w:val="nil"/>
              <w:bottom w:val="nil"/>
              <w:right w:val="nil"/>
            </w:tcBorders>
            <w:shd w:val="clear" w:color="auto" w:fill="FFFFFF" w:themeFill="background1"/>
            <w:vAlign w:val="bottom"/>
            <w:hideMark/>
          </w:tcPr>
          <w:p w:rsidR="001B3457" w:rsidRPr="003D7C15"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27,778</w:t>
            </w:r>
          </w:p>
        </w:tc>
        <w:tc>
          <w:tcPr>
            <w:tcW w:w="1560" w:type="dxa"/>
            <w:tcBorders>
              <w:top w:val="single" w:sz="8" w:space="0" w:color="auto"/>
              <w:left w:val="nil"/>
              <w:bottom w:val="nil"/>
              <w:right w:val="nil"/>
            </w:tcBorders>
            <w:shd w:val="clear" w:color="auto" w:fill="FFFFFF" w:themeFill="background1"/>
            <w:vAlign w:val="bottom"/>
            <w:hideMark/>
          </w:tcPr>
          <w:p w:rsidR="001B3457" w:rsidRPr="003D7C15"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24,307</w:t>
            </w:r>
          </w:p>
        </w:tc>
        <w:tc>
          <w:tcPr>
            <w:tcW w:w="1418" w:type="dxa"/>
            <w:tcBorders>
              <w:top w:val="single" w:sz="8" w:space="0" w:color="auto"/>
              <w:left w:val="nil"/>
              <w:bottom w:val="nil"/>
              <w:right w:val="nil"/>
            </w:tcBorders>
            <w:shd w:val="clear" w:color="auto" w:fill="FFFFFF" w:themeFill="background1"/>
            <w:vAlign w:val="bottom"/>
            <w:hideMark/>
          </w:tcPr>
          <w:p w:rsidR="001B3457" w:rsidRPr="003D7C15"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10,326</w:t>
            </w:r>
          </w:p>
        </w:tc>
        <w:tc>
          <w:tcPr>
            <w:tcW w:w="849" w:type="dxa"/>
            <w:tcBorders>
              <w:top w:val="single" w:sz="4" w:space="0" w:color="auto"/>
              <w:left w:val="nil"/>
              <w:bottom w:val="nil"/>
              <w:right w:val="nil"/>
            </w:tcBorders>
            <w:shd w:val="clear" w:color="auto" w:fill="FFFFFF" w:themeFill="background1"/>
            <w:vAlign w:val="bottom"/>
            <w:hideMark/>
          </w:tcPr>
          <w:p w:rsidR="001B3457" w:rsidRPr="003D7C15"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4,602</w:t>
            </w:r>
          </w:p>
        </w:tc>
        <w:tc>
          <w:tcPr>
            <w:tcW w:w="1077" w:type="dxa"/>
            <w:tcBorders>
              <w:top w:val="single" w:sz="4" w:space="0" w:color="auto"/>
              <w:left w:val="nil"/>
              <w:bottom w:val="nil"/>
              <w:right w:val="nil"/>
            </w:tcBorders>
            <w:shd w:val="clear" w:color="auto" w:fill="FFFFFF" w:themeFill="background1"/>
            <w:vAlign w:val="bottom"/>
            <w:hideMark/>
          </w:tcPr>
          <w:p w:rsidR="001B3457" w:rsidRPr="003D7C15"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88,211</w:t>
            </w:r>
          </w:p>
        </w:tc>
      </w:tr>
      <w:tr w:rsidR="001B3457" w:rsidRPr="003D7C15" w:rsidTr="00F8683E">
        <w:trPr>
          <w:trHeight w:val="57"/>
        </w:trPr>
        <w:tc>
          <w:tcPr>
            <w:tcW w:w="2410" w:type="dxa"/>
            <w:tcBorders>
              <w:top w:val="nil"/>
              <w:left w:val="nil"/>
              <w:bottom w:val="nil"/>
              <w:right w:val="nil"/>
            </w:tcBorders>
            <w:shd w:val="clear" w:color="auto" w:fill="FFFFFF" w:themeFill="background1"/>
            <w:vAlign w:val="bottom"/>
          </w:tcPr>
          <w:p w:rsidR="001B3457" w:rsidRPr="003D7C15" w:rsidRDefault="001B3457" w:rsidP="00E02C9D">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Impairment of revaluated property plant and equipment</w:t>
            </w:r>
          </w:p>
        </w:tc>
        <w:tc>
          <w:tcPr>
            <w:tcW w:w="1276" w:type="dxa"/>
            <w:tcBorders>
              <w:top w:val="nil"/>
              <w:left w:val="nil"/>
              <w:bottom w:val="nil"/>
              <w:right w:val="nil"/>
            </w:tcBorders>
            <w:shd w:val="clear" w:color="auto" w:fill="FFFFFF" w:themeFill="background1"/>
            <w:vAlign w:val="bottom"/>
          </w:tcPr>
          <w:p w:rsidR="001B3457" w:rsidRPr="00F8683E" w:rsidRDefault="001B3457">
            <w:pPr>
              <w:spacing w:before="20" w:after="20" w:line="240" w:lineRule="exact"/>
              <w:jc w:val="right"/>
              <w:rPr>
                <w:rFonts w:cs="Arial"/>
                <w:color w:val="000000"/>
                <w:sz w:val="18"/>
                <w:szCs w:val="18"/>
                <w:lang w:val="en-GB"/>
              </w:rPr>
            </w:pPr>
            <w:r w:rsidRPr="003D7C15">
              <w:rPr>
                <w:rFonts w:cs="Arial"/>
                <w:color w:val="000000"/>
                <w:sz w:val="18"/>
                <w:szCs w:val="18"/>
              </w:rPr>
              <w:t>(256)</w:t>
            </w:r>
          </w:p>
        </w:tc>
        <w:tc>
          <w:tcPr>
            <w:tcW w:w="1133" w:type="dxa"/>
            <w:tcBorders>
              <w:top w:val="nil"/>
              <w:left w:val="nil"/>
              <w:bottom w:val="nil"/>
              <w:right w:val="nil"/>
            </w:tcBorders>
            <w:shd w:val="clear" w:color="auto" w:fill="FFFFFF" w:themeFill="background1"/>
            <w:vAlign w:val="bottom"/>
          </w:tcPr>
          <w:p w:rsidR="001B3457" w:rsidRPr="00F8683E" w:rsidRDefault="001B3457">
            <w:pPr>
              <w:spacing w:before="20" w:after="20" w:line="240" w:lineRule="exact"/>
              <w:jc w:val="right"/>
              <w:rPr>
                <w:rFonts w:cs="Arial"/>
                <w:color w:val="000000"/>
                <w:sz w:val="18"/>
                <w:szCs w:val="18"/>
                <w:lang w:val="en-GB"/>
              </w:rPr>
            </w:pPr>
            <w:r w:rsidRPr="003D7C15">
              <w:rPr>
                <w:rFonts w:cs="Arial"/>
                <w:color w:val="000000"/>
                <w:sz w:val="18"/>
                <w:szCs w:val="18"/>
              </w:rPr>
              <w:t>(149)</w:t>
            </w:r>
          </w:p>
        </w:tc>
        <w:tc>
          <w:tcPr>
            <w:tcW w:w="1560" w:type="dxa"/>
            <w:tcBorders>
              <w:top w:val="nil"/>
              <w:left w:val="nil"/>
              <w:bottom w:val="nil"/>
              <w:right w:val="nil"/>
            </w:tcBorders>
            <w:shd w:val="clear" w:color="auto" w:fill="FFFFFF" w:themeFill="background1"/>
            <w:vAlign w:val="bottom"/>
          </w:tcPr>
          <w:p w:rsidR="001B3457" w:rsidRPr="00F8683E" w:rsidRDefault="001B3457">
            <w:pPr>
              <w:spacing w:before="20" w:after="20" w:line="240" w:lineRule="exact"/>
              <w:jc w:val="right"/>
              <w:rPr>
                <w:rFonts w:cs="Arial"/>
                <w:color w:val="000000"/>
                <w:sz w:val="18"/>
                <w:szCs w:val="18"/>
                <w:lang w:val="en-GB"/>
              </w:rPr>
            </w:pPr>
            <w:r w:rsidRPr="003D7C15">
              <w:rPr>
                <w:rFonts w:cs="Arial"/>
                <w:color w:val="000000"/>
                <w:sz w:val="18"/>
                <w:szCs w:val="18"/>
              </w:rPr>
              <w:t>(489)</w:t>
            </w:r>
          </w:p>
        </w:tc>
        <w:tc>
          <w:tcPr>
            <w:tcW w:w="1418" w:type="dxa"/>
            <w:tcBorders>
              <w:top w:val="nil"/>
              <w:left w:val="nil"/>
              <w:bottom w:val="nil"/>
              <w:right w:val="nil"/>
            </w:tcBorders>
            <w:shd w:val="clear" w:color="auto" w:fill="FFFFFF" w:themeFill="background1"/>
            <w:vAlign w:val="bottom"/>
          </w:tcPr>
          <w:p w:rsidR="001B3457" w:rsidRPr="00F8683E" w:rsidRDefault="001B3457">
            <w:pPr>
              <w:spacing w:before="20" w:after="20" w:line="240" w:lineRule="exact"/>
              <w:jc w:val="right"/>
              <w:rPr>
                <w:rFonts w:cs="Arial"/>
                <w:color w:val="000000"/>
                <w:sz w:val="18"/>
                <w:szCs w:val="18"/>
                <w:lang w:val="en-GB"/>
              </w:rPr>
            </w:pPr>
            <w:r w:rsidRPr="003D7C15">
              <w:rPr>
                <w:rFonts w:cs="Arial"/>
                <w:color w:val="000000"/>
                <w:sz w:val="18"/>
                <w:szCs w:val="18"/>
              </w:rPr>
              <w:t>-</w:t>
            </w:r>
          </w:p>
        </w:tc>
        <w:tc>
          <w:tcPr>
            <w:tcW w:w="849" w:type="dxa"/>
            <w:tcBorders>
              <w:top w:val="nil"/>
              <w:left w:val="nil"/>
              <w:bottom w:val="nil"/>
              <w:right w:val="nil"/>
            </w:tcBorders>
            <w:shd w:val="clear" w:color="auto" w:fill="FFFFFF" w:themeFill="background1"/>
            <w:vAlign w:val="bottom"/>
          </w:tcPr>
          <w:p w:rsidR="001B3457" w:rsidRPr="00F8683E" w:rsidRDefault="001B3457">
            <w:pPr>
              <w:spacing w:before="20" w:after="20" w:line="240" w:lineRule="exact"/>
              <w:jc w:val="right"/>
              <w:rPr>
                <w:rFonts w:cs="Arial"/>
                <w:color w:val="000000"/>
                <w:sz w:val="18"/>
                <w:szCs w:val="18"/>
                <w:lang w:val="en-GB"/>
              </w:rPr>
            </w:pPr>
            <w:r w:rsidRPr="003D7C15">
              <w:rPr>
                <w:rFonts w:cs="Arial"/>
                <w:color w:val="000000"/>
                <w:sz w:val="18"/>
                <w:szCs w:val="18"/>
              </w:rPr>
              <w:t>(1)</w:t>
            </w:r>
          </w:p>
        </w:tc>
        <w:tc>
          <w:tcPr>
            <w:tcW w:w="1077" w:type="dxa"/>
            <w:tcBorders>
              <w:top w:val="nil"/>
              <w:left w:val="nil"/>
              <w:bottom w:val="nil"/>
              <w:right w:val="nil"/>
            </w:tcBorders>
            <w:shd w:val="clear" w:color="auto" w:fill="FFFFFF" w:themeFill="background1"/>
            <w:vAlign w:val="bottom"/>
          </w:tcPr>
          <w:p w:rsidR="001B3457" w:rsidRPr="00F8683E" w:rsidRDefault="001B3457">
            <w:pPr>
              <w:spacing w:before="20" w:after="20" w:line="240" w:lineRule="exact"/>
              <w:jc w:val="right"/>
              <w:rPr>
                <w:rFonts w:cs="Arial"/>
                <w:bCs/>
                <w:color w:val="000000"/>
                <w:sz w:val="18"/>
                <w:szCs w:val="18"/>
                <w:lang w:val="en-GB"/>
              </w:rPr>
            </w:pPr>
            <w:r w:rsidRPr="003D7C15">
              <w:rPr>
                <w:rFonts w:cs="Arial"/>
                <w:b/>
                <w:bCs/>
                <w:color w:val="000000"/>
                <w:sz w:val="18"/>
                <w:szCs w:val="18"/>
              </w:rPr>
              <w:t>(895)</w:t>
            </w:r>
          </w:p>
        </w:tc>
      </w:tr>
      <w:tr w:rsidR="001B3457" w:rsidRPr="003D7C15" w:rsidTr="00F8683E">
        <w:trPr>
          <w:trHeight w:val="57"/>
        </w:trPr>
        <w:tc>
          <w:tcPr>
            <w:tcW w:w="2410" w:type="dxa"/>
            <w:tcBorders>
              <w:top w:val="nil"/>
              <w:left w:val="nil"/>
              <w:bottom w:val="nil"/>
              <w:right w:val="nil"/>
            </w:tcBorders>
            <w:shd w:val="clear" w:color="auto" w:fill="FFFFFF" w:themeFill="background1"/>
            <w:vAlign w:val="bottom"/>
            <w:hideMark/>
          </w:tcPr>
          <w:p w:rsidR="001B3457" w:rsidRPr="003D7C15" w:rsidRDefault="001B3457" w:rsidP="0019060C">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Additions</w:t>
            </w:r>
          </w:p>
        </w:tc>
        <w:tc>
          <w:tcPr>
            <w:tcW w:w="1276" w:type="dxa"/>
            <w:tcBorders>
              <w:top w:val="nil"/>
              <w:left w:val="nil"/>
              <w:bottom w:val="nil"/>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16</w:t>
            </w:r>
          </w:p>
        </w:tc>
        <w:tc>
          <w:tcPr>
            <w:tcW w:w="1133"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202</w:t>
            </w:r>
          </w:p>
        </w:tc>
        <w:tc>
          <w:tcPr>
            <w:tcW w:w="1560"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998</w:t>
            </w:r>
          </w:p>
        </w:tc>
        <w:tc>
          <w:tcPr>
            <w:tcW w:w="1418"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10,098</w:t>
            </w:r>
          </w:p>
        </w:tc>
        <w:tc>
          <w:tcPr>
            <w:tcW w:w="849"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167</w:t>
            </w:r>
          </w:p>
        </w:tc>
        <w:tc>
          <w:tcPr>
            <w:tcW w:w="1077"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bCs/>
                <w:color w:val="000000"/>
                <w:sz w:val="18"/>
                <w:szCs w:val="18"/>
                <w:lang w:val="en-GB"/>
              </w:rPr>
            </w:pPr>
            <w:r w:rsidRPr="003D7C15">
              <w:rPr>
                <w:rFonts w:cs="Arial"/>
                <w:b/>
                <w:bCs/>
                <w:color w:val="000000"/>
                <w:sz w:val="18"/>
                <w:szCs w:val="18"/>
              </w:rPr>
              <w:t>11,481</w:t>
            </w:r>
          </w:p>
        </w:tc>
      </w:tr>
      <w:tr w:rsidR="001B3457" w:rsidRPr="003D7C15" w:rsidTr="00F8683E">
        <w:trPr>
          <w:trHeight w:val="57"/>
        </w:trPr>
        <w:tc>
          <w:tcPr>
            <w:tcW w:w="2410" w:type="dxa"/>
            <w:tcBorders>
              <w:top w:val="nil"/>
              <w:left w:val="nil"/>
              <w:bottom w:val="nil"/>
              <w:right w:val="nil"/>
            </w:tcBorders>
            <w:shd w:val="clear" w:color="auto" w:fill="FFFFFF" w:themeFill="background1"/>
            <w:vAlign w:val="bottom"/>
            <w:hideMark/>
          </w:tcPr>
          <w:p w:rsidR="001B3457" w:rsidRPr="003D7C15" w:rsidRDefault="001B3457" w:rsidP="0019060C">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Transfers</w:t>
            </w:r>
          </w:p>
        </w:tc>
        <w:tc>
          <w:tcPr>
            <w:tcW w:w="1276" w:type="dxa"/>
            <w:tcBorders>
              <w:top w:val="nil"/>
              <w:left w:val="nil"/>
              <w:bottom w:val="nil"/>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524</w:t>
            </w:r>
          </w:p>
        </w:tc>
        <w:tc>
          <w:tcPr>
            <w:tcW w:w="1133"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1,344</w:t>
            </w:r>
          </w:p>
        </w:tc>
        <w:tc>
          <w:tcPr>
            <w:tcW w:w="1560"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3,390</w:t>
            </w:r>
          </w:p>
        </w:tc>
        <w:tc>
          <w:tcPr>
            <w:tcW w:w="1418"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(5,399)</w:t>
            </w:r>
          </w:p>
        </w:tc>
        <w:tc>
          <w:tcPr>
            <w:tcW w:w="849"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141</w:t>
            </w:r>
          </w:p>
        </w:tc>
        <w:tc>
          <w:tcPr>
            <w:tcW w:w="1077"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bCs/>
                <w:color w:val="000000"/>
                <w:sz w:val="18"/>
                <w:szCs w:val="18"/>
                <w:lang w:val="en-GB"/>
              </w:rPr>
            </w:pPr>
            <w:r w:rsidRPr="003D7C15">
              <w:rPr>
                <w:rFonts w:cs="Arial"/>
                <w:b/>
                <w:bCs/>
                <w:color w:val="000000"/>
                <w:sz w:val="18"/>
                <w:szCs w:val="18"/>
              </w:rPr>
              <w:t>-</w:t>
            </w:r>
          </w:p>
        </w:tc>
      </w:tr>
      <w:tr w:rsidR="001B3457" w:rsidRPr="003D7C15" w:rsidTr="00F8683E">
        <w:trPr>
          <w:trHeight w:val="57"/>
        </w:trPr>
        <w:tc>
          <w:tcPr>
            <w:tcW w:w="2410" w:type="dxa"/>
            <w:tcBorders>
              <w:top w:val="nil"/>
              <w:left w:val="nil"/>
              <w:bottom w:val="nil"/>
              <w:right w:val="nil"/>
            </w:tcBorders>
            <w:shd w:val="clear" w:color="auto" w:fill="FFFFFF" w:themeFill="background1"/>
            <w:vAlign w:val="bottom"/>
            <w:hideMark/>
          </w:tcPr>
          <w:p w:rsidR="001B3457" w:rsidRPr="003D7C15" w:rsidRDefault="001B3457" w:rsidP="0019060C">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Disposals</w:t>
            </w:r>
          </w:p>
        </w:tc>
        <w:tc>
          <w:tcPr>
            <w:tcW w:w="1276" w:type="dxa"/>
            <w:tcBorders>
              <w:top w:val="nil"/>
              <w:left w:val="nil"/>
              <w:bottom w:val="nil"/>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(35)</w:t>
            </w:r>
          </w:p>
        </w:tc>
        <w:tc>
          <w:tcPr>
            <w:tcW w:w="1133"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(212)</w:t>
            </w:r>
          </w:p>
        </w:tc>
        <w:tc>
          <w:tcPr>
            <w:tcW w:w="1560"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(196)</w:t>
            </w:r>
          </w:p>
        </w:tc>
        <w:tc>
          <w:tcPr>
            <w:tcW w:w="1418"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(184)</w:t>
            </w:r>
          </w:p>
        </w:tc>
        <w:tc>
          <w:tcPr>
            <w:tcW w:w="849"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color w:val="000000"/>
                <w:sz w:val="18"/>
                <w:szCs w:val="18"/>
                <w:lang w:val="en-GB"/>
              </w:rPr>
            </w:pPr>
            <w:r w:rsidRPr="003D7C15">
              <w:rPr>
                <w:rFonts w:cs="Arial"/>
                <w:color w:val="000000"/>
                <w:sz w:val="18"/>
                <w:szCs w:val="18"/>
              </w:rPr>
              <w:t>(236)</w:t>
            </w:r>
          </w:p>
        </w:tc>
        <w:tc>
          <w:tcPr>
            <w:tcW w:w="1077" w:type="dxa"/>
            <w:tcBorders>
              <w:top w:val="nil"/>
              <w:left w:val="nil"/>
              <w:bottom w:val="nil"/>
              <w:right w:val="nil"/>
            </w:tcBorders>
            <w:shd w:val="clear" w:color="auto" w:fill="FFFFFF" w:themeFill="background1"/>
            <w:hideMark/>
          </w:tcPr>
          <w:p w:rsidR="001B3457" w:rsidRPr="00F8683E" w:rsidRDefault="001B3457" w:rsidP="0019060C">
            <w:pPr>
              <w:spacing w:before="20" w:after="20" w:line="240" w:lineRule="exact"/>
              <w:jc w:val="right"/>
              <w:rPr>
                <w:rFonts w:cs="Arial"/>
                <w:bCs/>
                <w:color w:val="000000"/>
                <w:sz w:val="18"/>
                <w:szCs w:val="18"/>
                <w:lang w:val="en-GB"/>
              </w:rPr>
            </w:pPr>
            <w:r w:rsidRPr="003D7C15">
              <w:rPr>
                <w:rFonts w:cs="Arial"/>
                <w:b/>
                <w:bCs/>
                <w:color w:val="000000"/>
                <w:sz w:val="18"/>
                <w:szCs w:val="18"/>
              </w:rPr>
              <w:t>(863)</w:t>
            </w:r>
          </w:p>
        </w:tc>
      </w:tr>
      <w:tr w:rsidR="001B3457" w:rsidRPr="003D7C15" w:rsidTr="00F8683E">
        <w:trPr>
          <w:trHeight w:val="57"/>
        </w:trPr>
        <w:tc>
          <w:tcPr>
            <w:tcW w:w="2410" w:type="dxa"/>
            <w:tcBorders>
              <w:top w:val="single" w:sz="8" w:space="0" w:color="auto"/>
              <w:left w:val="nil"/>
              <w:bottom w:val="single" w:sz="4" w:space="0" w:color="auto"/>
              <w:right w:val="nil"/>
            </w:tcBorders>
            <w:shd w:val="clear" w:color="auto" w:fill="FFFFFF" w:themeFill="background1"/>
            <w:vAlign w:val="bottom"/>
            <w:hideMark/>
          </w:tcPr>
          <w:p w:rsidR="001B3457" w:rsidRPr="003D7C15" w:rsidRDefault="001B3457" w:rsidP="0019060C">
            <w:pPr>
              <w:widowControl/>
              <w:autoSpaceDE/>
              <w:autoSpaceDN/>
              <w:adjustRightInd/>
              <w:spacing w:before="20" w:after="20" w:line="240" w:lineRule="exact"/>
              <w:jc w:val="left"/>
              <w:rPr>
                <w:rFonts w:cs="Arial"/>
                <w:b/>
                <w:bCs/>
                <w:color w:val="000000"/>
                <w:sz w:val="18"/>
                <w:szCs w:val="18"/>
                <w:lang w:val="en-GB"/>
              </w:rPr>
            </w:pPr>
            <w:r w:rsidRPr="003D7C15">
              <w:rPr>
                <w:rFonts w:cs="Arial"/>
                <w:b/>
                <w:bCs/>
                <w:color w:val="000000"/>
                <w:sz w:val="18"/>
                <w:szCs w:val="18"/>
                <w:lang w:val="en-GB"/>
              </w:rPr>
              <w:t xml:space="preserve">Closing balance as at </w:t>
            </w:r>
          </w:p>
          <w:p w:rsidR="001B3457" w:rsidRPr="003D7C15" w:rsidRDefault="001B3457" w:rsidP="0019060C">
            <w:pPr>
              <w:widowControl/>
              <w:autoSpaceDE/>
              <w:autoSpaceDN/>
              <w:adjustRightInd/>
              <w:spacing w:before="20" w:after="20"/>
              <w:jc w:val="left"/>
              <w:rPr>
                <w:rFonts w:cs="Arial"/>
                <w:b/>
                <w:bCs/>
                <w:color w:val="000000"/>
                <w:sz w:val="18"/>
                <w:szCs w:val="18"/>
                <w:lang w:val="en-GB"/>
              </w:rPr>
            </w:pPr>
            <w:r w:rsidRPr="003D7C15">
              <w:rPr>
                <w:rFonts w:cs="Arial"/>
                <w:b/>
                <w:bCs/>
                <w:color w:val="000000"/>
                <w:sz w:val="18"/>
                <w:szCs w:val="18"/>
                <w:lang w:val="en-GB"/>
              </w:rPr>
              <w:t>30 September 2012</w:t>
            </w:r>
          </w:p>
        </w:tc>
        <w:tc>
          <w:tcPr>
            <w:tcW w:w="1276" w:type="dxa"/>
            <w:tcBorders>
              <w:top w:val="single" w:sz="8" w:space="0" w:color="auto"/>
              <w:left w:val="nil"/>
              <w:bottom w:val="single" w:sz="4" w:space="0" w:color="auto"/>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21,447</w:t>
            </w:r>
          </w:p>
        </w:tc>
        <w:tc>
          <w:tcPr>
            <w:tcW w:w="1133" w:type="dxa"/>
            <w:tcBorders>
              <w:top w:val="single" w:sz="8" w:space="0" w:color="auto"/>
              <w:left w:val="nil"/>
              <w:bottom w:val="single" w:sz="4" w:space="0" w:color="auto"/>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28,963</w:t>
            </w:r>
          </w:p>
        </w:tc>
        <w:tc>
          <w:tcPr>
            <w:tcW w:w="1560" w:type="dxa"/>
            <w:tcBorders>
              <w:top w:val="single" w:sz="8" w:space="0" w:color="auto"/>
              <w:left w:val="nil"/>
              <w:bottom w:val="single" w:sz="4" w:space="0" w:color="auto"/>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28,010</w:t>
            </w:r>
          </w:p>
        </w:tc>
        <w:tc>
          <w:tcPr>
            <w:tcW w:w="1418" w:type="dxa"/>
            <w:tcBorders>
              <w:top w:val="single" w:sz="8" w:space="0" w:color="auto"/>
              <w:left w:val="nil"/>
              <w:bottom w:val="single" w:sz="4" w:space="0" w:color="auto"/>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14,841</w:t>
            </w:r>
          </w:p>
        </w:tc>
        <w:tc>
          <w:tcPr>
            <w:tcW w:w="849" w:type="dxa"/>
            <w:tcBorders>
              <w:top w:val="single" w:sz="8" w:space="0" w:color="auto"/>
              <w:left w:val="nil"/>
              <w:bottom w:val="single" w:sz="4" w:space="0" w:color="auto"/>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4,673</w:t>
            </w:r>
          </w:p>
        </w:tc>
        <w:tc>
          <w:tcPr>
            <w:tcW w:w="1077" w:type="dxa"/>
            <w:tcBorders>
              <w:top w:val="single" w:sz="8" w:space="0" w:color="auto"/>
              <w:left w:val="nil"/>
              <w:bottom w:val="single" w:sz="4" w:space="0" w:color="auto"/>
              <w:right w:val="nil"/>
            </w:tcBorders>
            <w:shd w:val="clear" w:color="auto" w:fill="FFFFFF" w:themeFill="background1"/>
            <w:vAlign w:val="bottom"/>
            <w:hideMark/>
          </w:tcPr>
          <w:p w:rsidR="001B3457" w:rsidRPr="00F8683E" w:rsidRDefault="001B3457"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97,934</w:t>
            </w:r>
          </w:p>
        </w:tc>
      </w:tr>
      <w:tr w:rsidR="00485FCE" w:rsidRPr="003D7C15" w:rsidTr="00F8683E">
        <w:trPr>
          <w:trHeight w:val="57"/>
        </w:trPr>
        <w:tc>
          <w:tcPr>
            <w:tcW w:w="4819" w:type="dxa"/>
            <w:gridSpan w:val="3"/>
            <w:tcBorders>
              <w:top w:val="nil"/>
              <w:left w:val="nil"/>
              <w:bottom w:val="single" w:sz="8" w:space="0" w:color="auto"/>
              <w:right w:val="nil"/>
            </w:tcBorders>
            <w:shd w:val="clear" w:color="auto" w:fill="FFFFFF" w:themeFill="background1"/>
            <w:vAlign w:val="bottom"/>
            <w:hideMark/>
          </w:tcPr>
          <w:p w:rsidR="00485FCE" w:rsidRPr="003D7C15" w:rsidRDefault="00485FCE" w:rsidP="0019060C">
            <w:pPr>
              <w:widowControl/>
              <w:autoSpaceDE/>
              <w:autoSpaceDN/>
              <w:adjustRightInd/>
              <w:spacing w:before="20" w:after="20" w:line="240" w:lineRule="exact"/>
              <w:jc w:val="left"/>
              <w:rPr>
                <w:rFonts w:cs="Arial"/>
                <w:b/>
                <w:bCs/>
                <w:color w:val="000000"/>
                <w:sz w:val="18"/>
                <w:szCs w:val="18"/>
                <w:lang w:val="en-GB"/>
              </w:rPr>
            </w:pPr>
            <w:r w:rsidRPr="003D7C15">
              <w:rPr>
                <w:rFonts w:cs="Arial"/>
                <w:b/>
                <w:bCs/>
                <w:color w:val="000000"/>
                <w:sz w:val="18"/>
                <w:szCs w:val="18"/>
                <w:lang w:val="en-GB"/>
              </w:rPr>
              <w:t>Accumulated depreciation (including impairment)</w:t>
            </w:r>
          </w:p>
        </w:tc>
        <w:tc>
          <w:tcPr>
            <w:tcW w:w="1560" w:type="dxa"/>
            <w:tcBorders>
              <w:top w:val="nil"/>
              <w:left w:val="nil"/>
              <w:bottom w:val="single" w:sz="8" w:space="0" w:color="auto"/>
              <w:right w:val="nil"/>
            </w:tcBorders>
            <w:shd w:val="clear" w:color="auto" w:fill="FFFFFF" w:themeFill="background1"/>
            <w:vAlign w:val="bottom"/>
          </w:tcPr>
          <w:p w:rsidR="00485FCE" w:rsidRPr="00F8683E" w:rsidRDefault="00485FCE" w:rsidP="0019060C">
            <w:pPr>
              <w:spacing w:before="20" w:after="20" w:line="240" w:lineRule="exact"/>
              <w:jc w:val="right"/>
              <w:rPr>
                <w:rFonts w:cs="Arial"/>
                <w:color w:val="000000"/>
                <w:sz w:val="18"/>
                <w:szCs w:val="18"/>
                <w:lang w:val="en-GB"/>
              </w:rPr>
            </w:pPr>
            <w:r w:rsidRPr="003D7C15">
              <w:rPr>
                <w:rFonts w:cs="Arial"/>
                <w:b/>
                <w:bCs/>
                <w:color w:val="000000"/>
                <w:sz w:val="18"/>
                <w:szCs w:val="18"/>
                <w:lang w:val="en-GB"/>
              </w:rPr>
              <w:t> </w:t>
            </w:r>
          </w:p>
        </w:tc>
        <w:tc>
          <w:tcPr>
            <w:tcW w:w="1418" w:type="dxa"/>
            <w:tcBorders>
              <w:top w:val="nil"/>
              <w:left w:val="nil"/>
              <w:bottom w:val="single" w:sz="8" w:space="0" w:color="auto"/>
              <w:right w:val="nil"/>
            </w:tcBorders>
            <w:shd w:val="clear" w:color="auto" w:fill="FFFFFF" w:themeFill="background1"/>
            <w:vAlign w:val="bottom"/>
          </w:tcPr>
          <w:p w:rsidR="00485FCE" w:rsidRPr="00F8683E" w:rsidRDefault="00485FCE" w:rsidP="0019060C">
            <w:pPr>
              <w:spacing w:before="20" w:after="20" w:line="240" w:lineRule="exact"/>
              <w:jc w:val="right"/>
              <w:rPr>
                <w:rFonts w:cs="Arial"/>
                <w:color w:val="000000"/>
                <w:sz w:val="18"/>
                <w:szCs w:val="18"/>
                <w:lang w:val="en-GB"/>
              </w:rPr>
            </w:pPr>
            <w:r w:rsidRPr="003D7C15">
              <w:rPr>
                <w:rFonts w:cs="Arial"/>
                <w:b/>
                <w:bCs/>
                <w:color w:val="000000"/>
                <w:sz w:val="18"/>
                <w:szCs w:val="18"/>
                <w:lang w:val="en-GB"/>
              </w:rPr>
              <w:t> </w:t>
            </w:r>
          </w:p>
        </w:tc>
        <w:tc>
          <w:tcPr>
            <w:tcW w:w="849" w:type="dxa"/>
            <w:tcBorders>
              <w:top w:val="nil"/>
              <w:left w:val="nil"/>
              <w:bottom w:val="single" w:sz="8" w:space="0" w:color="auto"/>
              <w:right w:val="nil"/>
            </w:tcBorders>
            <w:shd w:val="clear" w:color="auto" w:fill="FFFFFF" w:themeFill="background1"/>
            <w:vAlign w:val="bottom"/>
          </w:tcPr>
          <w:p w:rsidR="00485FCE" w:rsidRPr="00F8683E" w:rsidRDefault="00485FCE" w:rsidP="0019060C">
            <w:pPr>
              <w:spacing w:before="20" w:after="20" w:line="240" w:lineRule="exact"/>
              <w:jc w:val="right"/>
              <w:rPr>
                <w:rFonts w:cs="Arial"/>
                <w:color w:val="000000"/>
                <w:sz w:val="18"/>
                <w:szCs w:val="18"/>
                <w:lang w:val="en-GB"/>
              </w:rPr>
            </w:pPr>
            <w:r w:rsidRPr="003D7C15">
              <w:rPr>
                <w:rFonts w:cs="Arial"/>
                <w:color w:val="000000"/>
                <w:sz w:val="18"/>
                <w:szCs w:val="18"/>
                <w:lang w:val="en-GB"/>
              </w:rPr>
              <w:t> </w:t>
            </w:r>
          </w:p>
        </w:tc>
        <w:tc>
          <w:tcPr>
            <w:tcW w:w="1077" w:type="dxa"/>
            <w:tcBorders>
              <w:top w:val="nil"/>
              <w:left w:val="nil"/>
              <w:bottom w:val="single" w:sz="8" w:space="0" w:color="auto"/>
              <w:right w:val="nil"/>
            </w:tcBorders>
            <w:shd w:val="clear" w:color="auto" w:fill="FFFFFF" w:themeFill="background1"/>
            <w:vAlign w:val="bottom"/>
          </w:tcPr>
          <w:p w:rsidR="00485FCE" w:rsidRPr="00F8683E" w:rsidRDefault="00485FCE" w:rsidP="0019060C">
            <w:pPr>
              <w:spacing w:before="20" w:after="20" w:line="240" w:lineRule="exact"/>
              <w:jc w:val="right"/>
              <w:rPr>
                <w:rFonts w:cs="Arial"/>
                <w:color w:val="000000"/>
                <w:sz w:val="18"/>
                <w:szCs w:val="18"/>
                <w:lang w:val="en-GB"/>
              </w:rPr>
            </w:pPr>
            <w:r w:rsidRPr="003D7C15">
              <w:rPr>
                <w:rFonts w:cs="Arial"/>
                <w:color w:val="000000"/>
                <w:sz w:val="18"/>
                <w:szCs w:val="18"/>
                <w:lang w:val="en-GB"/>
              </w:rPr>
              <w:t> </w:t>
            </w:r>
          </w:p>
        </w:tc>
      </w:tr>
      <w:tr w:rsidR="003D7C15" w:rsidRPr="003D7C15" w:rsidTr="00F8683E">
        <w:trPr>
          <w:trHeight w:val="57"/>
        </w:trPr>
        <w:tc>
          <w:tcPr>
            <w:tcW w:w="2410" w:type="dxa"/>
            <w:tcBorders>
              <w:top w:val="nil"/>
              <w:left w:val="nil"/>
              <w:bottom w:val="nil"/>
              <w:right w:val="nil"/>
            </w:tcBorders>
            <w:shd w:val="clear" w:color="auto" w:fill="FFFFFF" w:themeFill="background1"/>
            <w:vAlign w:val="bottom"/>
            <w:hideMark/>
          </w:tcPr>
          <w:p w:rsidR="003D7C15" w:rsidRPr="003D7C15" w:rsidRDefault="003D7C15" w:rsidP="0019060C">
            <w:pPr>
              <w:widowControl/>
              <w:autoSpaceDE/>
              <w:autoSpaceDN/>
              <w:adjustRightInd/>
              <w:spacing w:before="20" w:after="20" w:line="240" w:lineRule="exact"/>
              <w:jc w:val="left"/>
              <w:rPr>
                <w:rFonts w:cs="Arial"/>
                <w:b/>
                <w:bCs/>
                <w:color w:val="000000"/>
                <w:sz w:val="18"/>
                <w:szCs w:val="18"/>
                <w:lang w:val="en-GB"/>
              </w:rPr>
            </w:pPr>
            <w:r w:rsidRPr="003D7C15">
              <w:rPr>
                <w:rFonts w:cs="Arial"/>
                <w:b/>
                <w:bCs/>
                <w:color w:val="000000"/>
                <w:sz w:val="18"/>
                <w:szCs w:val="18"/>
                <w:lang w:val="en-GB"/>
              </w:rPr>
              <w:t>Opening balance as at 1 January 2012</w:t>
            </w:r>
          </w:p>
        </w:tc>
        <w:tc>
          <w:tcPr>
            <w:tcW w:w="1276"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(8,186)</w:t>
            </w:r>
          </w:p>
        </w:tc>
        <w:tc>
          <w:tcPr>
            <w:tcW w:w="1133"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(12,842)</w:t>
            </w:r>
          </w:p>
        </w:tc>
        <w:tc>
          <w:tcPr>
            <w:tcW w:w="1560"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(11,705)</w:t>
            </w:r>
          </w:p>
        </w:tc>
        <w:tc>
          <w:tcPr>
            <w:tcW w:w="1418"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(3,257)</w:t>
            </w:r>
          </w:p>
        </w:tc>
        <w:tc>
          <w:tcPr>
            <w:tcW w:w="849"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(2,550)</w:t>
            </w:r>
          </w:p>
        </w:tc>
        <w:tc>
          <w:tcPr>
            <w:tcW w:w="1077"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(38,540)</w:t>
            </w:r>
          </w:p>
        </w:tc>
      </w:tr>
      <w:tr w:rsidR="003D7C15" w:rsidRPr="003D7C15" w:rsidTr="00F8683E">
        <w:trPr>
          <w:trHeight w:val="57"/>
        </w:trPr>
        <w:tc>
          <w:tcPr>
            <w:tcW w:w="2410" w:type="dxa"/>
            <w:tcBorders>
              <w:top w:val="nil"/>
              <w:left w:val="nil"/>
              <w:bottom w:val="nil"/>
              <w:right w:val="nil"/>
            </w:tcBorders>
            <w:shd w:val="clear" w:color="auto" w:fill="FFFFFF" w:themeFill="background1"/>
            <w:vAlign w:val="bottom"/>
          </w:tcPr>
          <w:p w:rsidR="003D7C15" w:rsidRPr="003D7C15" w:rsidRDefault="003D7C15" w:rsidP="0019060C">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Impairment charge</w:t>
            </w:r>
          </w:p>
        </w:tc>
        <w:tc>
          <w:tcPr>
            <w:tcW w:w="1276"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(584)</w:t>
            </w:r>
          </w:p>
        </w:tc>
        <w:tc>
          <w:tcPr>
            <w:tcW w:w="1133"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(719)</w:t>
            </w:r>
          </w:p>
        </w:tc>
        <w:tc>
          <w:tcPr>
            <w:tcW w:w="1560"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(750)</w:t>
            </w:r>
          </w:p>
        </w:tc>
        <w:tc>
          <w:tcPr>
            <w:tcW w:w="1418"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(563)</w:t>
            </w:r>
          </w:p>
        </w:tc>
        <w:tc>
          <w:tcPr>
            <w:tcW w:w="849"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(112)</w:t>
            </w:r>
          </w:p>
        </w:tc>
        <w:tc>
          <w:tcPr>
            <w:tcW w:w="1077"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b/>
                <w:color w:val="000000"/>
                <w:sz w:val="18"/>
                <w:szCs w:val="18"/>
                <w:lang w:val="en-GB"/>
              </w:rPr>
            </w:pPr>
            <w:r w:rsidRPr="00F8683E">
              <w:rPr>
                <w:rFonts w:cs="Arial"/>
                <w:b/>
                <w:color w:val="000000"/>
                <w:sz w:val="18"/>
                <w:szCs w:val="18"/>
              </w:rPr>
              <w:t>(2,728)</w:t>
            </w:r>
          </w:p>
        </w:tc>
      </w:tr>
      <w:tr w:rsidR="003D7C15" w:rsidRPr="003D7C15" w:rsidTr="00F8683E">
        <w:trPr>
          <w:trHeight w:val="57"/>
        </w:trPr>
        <w:tc>
          <w:tcPr>
            <w:tcW w:w="2410" w:type="dxa"/>
            <w:tcBorders>
              <w:top w:val="nil"/>
              <w:left w:val="nil"/>
              <w:bottom w:val="nil"/>
              <w:right w:val="nil"/>
            </w:tcBorders>
            <w:shd w:val="clear" w:color="auto" w:fill="FFFFFF" w:themeFill="background1"/>
            <w:vAlign w:val="bottom"/>
          </w:tcPr>
          <w:p w:rsidR="003D7C15" w:rsidRPr="003D7C15" w:rsidRDefault="003D7C15" w:rsidP="0019060C">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Reversal of impairment through profit or loss</w:t>
            </w:r>
          </w:p>
        </w:tc>
        <w:tc>
          <w:tcPr>
            <w:tcW w:w="1276"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US"/>
              </w:rPr>
            </w:pPr>
            <w:r w:rsidRPr="003D7C15">
              <w:rPr>
                <w:rFonts w:cs="Arial"/>
                <w:color w:val="000000"/>
                <w:sz w:val="18"/>
                <w:szCs w:val="18"/>
              </w:rPr>
              <w:t>23</w:t>
            </w:r>
          </w:p>
        </w:tc>
        <w:tc>
          <w:tcPr>
            <w:tcW w:w="1133"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US"/>
              </w:rPr>
            </w:pPr>
            <w:r w:rsidRPr="003D7C15">
              <w:rPr>
                <w:rFonts w:cs="Arial"/>
                <w:color w:val="000000"/>
                <w:sz w:val="18"/>
                <w:szCs w:val="18"/>
              </w:rPr>
              <w:t>355</w:t>
            </w:r>
          </w:p>
        </w:tc>
        <w:tc>
          <w:tcPr>
            <w:tcW w:w="1560"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US"/>
              </w:rPr>
            </w:pPr>
            <w:r w:rsidRPr="003D7C15">
              <w:rPr>
                <w:rFonts w:cs="Arial"/>
                <w:color w:val="000000"/>
                <w:sz w:val="18"/>
                <w:szCs w:val="18"/>
              </w:rPr>
              <w:t>17</w:t>
            </w:r>
          </w:p>
        </w:tc>
        <w:tc>
          <w:tcPr>
            <w:tcW w:w="1418"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US"/>
              </w:rPr>
            </w:pPr>
            <w:r w:rsidRPr="003D7C15">
              <w:rPr>
                <w:rFonts w:cs="Arial"/>
                <w:color w:val="000000"/>
                <w:sz w:val="18"/>
                <w:szCs w:val="18"/>
              </w:rPr>
              <w:t>42</w:t>
            </w:r>
          </w:p>
        </w:tc>
        <w:tc>
          <w:tcPr>
            <w:tcW w:w="849"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color w:val="000000"/>
                <w:sz w:val="18"/>
                <w:szCs w:val="18"/>
                <w:lang w:val="en-US"/>
              </w:rPr>
            </w:pPr>
            <w:r w:rsidRPr="003D7C15">
              <w:rPr>
                <w:rFonts w:cs="Arial"/>
                <w:color w:val="000000"/>
                <w:sz w:val="18"/>
                <w:szCs w:val="18"/>
              </w:rPr>
              <w:t>11</w:t>
            </w:r>
          </w:p>
        </w:tc>
        <w:tc>
          <w:tcPr>
            <w:tcW w:w="1077" w:type="dxa"/>
            <w:tcBorders>
              <w:top w:val="nil"/>
              <w:left w:val="nil"/>
              <w:bottom w:val="nil"/>
              <w:right w:val="nil"/>
            </w:tcBorders>
            <w:shd w:val="clear" w:color="auto" w:fill="FFFFFF" w:themeFill="background1"/>
            <w:vAlign w:val="bottom"/>
          </w:tcPr>
          <w:p w:rsidR="003D7C15" w:rsidRPr="00F8683E" w:rsidRDefault="003D7C15" w:rsidP="0019060C">
            <w:pPr>
              <w:spacing w:before="20" w:after="20" w:line="240" w:lineRule="exact"/>
              <w:jc w:val="right"/>
              <w:rPr>
                <w:rFonts w:cs="Arial"/>
                <w:b/>
                <w:color w:val="000000"/>
                <w:sz w:val="18"/>
                <w:szCs w:val="18"/>
                <w:lang w:val="en-US"/>
              </w:rPr>
            </w:pPr>
            <w:r w:rsidRPr="00F8683E">
              <w:rPr>
                <w:rFonts w:cs="Arial"/>
                <w:b/>
                <w:color w:val="000000"/>
                <w:sz w:val="18"/>
                <w:szCs w:val="18"/>
              </w:rPr>
              <w:t>448</w:t>
            </w:r>
          </w:p>
        </w:tc>
      </w:tr>
      <w:tr w:rsidR="003D7C15" w:rsidRPr="003D7C15" w:rsidTr="00F8683E">
        <w:trPr>
          <w:trHeight w:val="57"/>
        </w:trPr>
        <w:tc>
          <w:tcPr>
            <w:tcW w:w="2410" w:type="dxa"/>
            <w:tcBorders>
              <w:top w:val="nil"/>
              <w:left w:val="nil"/>
              <w:bottom w:val="nil"/>
              <w:right w:val="nil"/>
            </w:tcBorders>
            <w:shd w:val="clear" w:color="auto" w:fill="FFFFFF" w:themeFill="background1"/>
            <w:vAlign w:val="bottom"/>
            <w:hideMark/>
          </w:tcPr>
          <w:p w:rsidR="003D7C15" w:rsidRPr="003D7C15" w:rsidRDefault="003D7C15" w:rsidP="0019060C">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Depreciation charge</w:t>
            </w:r>
            <w:r w:rsidRPr="003D7C15" w:rsidDel="00B953B8">
              <w:rPr>
                <w:rFonts w:cs="Arial"/>
                <w:color w:val="000000"/>
                <w:sz w:val="18"/>
                <w:szCs w:val="18"/>
                <w:lang w:val="en-GB"/>
              </w:rPr>
              <w:t xml:space="preserve"> </w:t>
            </w:r>
          </w:p>
        </w:tc>
        <w:tc>
          <w:tcPr>
            <w:tcW w:w="1276"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(411)</w:t>
            </w:r>
          </w:p>
        </w:tc>
        <w:tc>
          <w:tcPr>
            <w:tcW w:w="1133"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(841)</w:t>
            </w:r>
          </w:p>
        </w:tc>
        <w:tc>
          <w:tcPr>
            <w:tcW w:w="1560"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(1,746)</w:t>
            </w:r>
          </w:p>
        </w:tc>
        <w:tc>
          <w:tcPr>
            <w:tcW w:w="1418"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w:t>
            </w:r>
          </w:p>
        </w:tc>
        <w:tc>
          <w:tcPr>
            <w:tcW w:w="849"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(346)</w:t>
            </w:r>
          </w:p>
        </w:tc>
        <w:tc>
          <w:tcPr>
            <w:tcW w:w="1077"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color w:val="000000"/>
                <w:sz w:val="18"/>
                <w:szCs w:val="18"/>
                <w:lang w:val="en-GB"/>
              </w:rPr>
            </w:pPr>
            <w:r w:rsidRPr="00F8683E">
              <w:rPr>
                <w:rFonts w:cs="Arial"/>
                <w:b/>
                <w:color w:val="000000"/>
                <w:sz w:val="18"/>
                <w:szCs w:val="18"/>
              </w:rPr>
              <w:t>(3,344)</w:t>
            </w:r>
          </w:p>
        </w:tc>
      </w:tr>
      <w:tr w:rsidR="003D7C15" w:rsidRPr="003D7C15" w:rsidTr="00F8683E">
        <w:trPr>
          <w:trHeight w:val="57"/>
        </w:trPr>
        <w:tc>
          <w:tcPr>
            <w:tcW w:w="2410" w:type="dxa"/>
            <w:tcBorders>
              <w:top w:val="nil"/>
              <w:left w:val="nil"/>
              <w:bottom w:val="nil"/>
              <w:right w:val="nil"/>
            </w:tcBorders>
            <w:shd w:val="clear" w:color="auto" w:fill="FFFFFF" w:themeFill="background1"/>
            <w:vAlign w:val="bottom"/>
            <w:hideMark/>
          </w:tcPr>
          <w:p w:rsidR="003D7C15" w:rsidRPr="003D7C15" w:rsidRDefault="003D7C15" w:rsidP="0019060C">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Transfers</w:t>
            </w:r>
          </w:p>
        </w:tc>
        <w:tc>
          <w:tcPr>
            <w:tcW w:w="1276"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(120)</w:t>
            </w:r>
          </w:p>
        </w:tc>
        <w:tc>
          <w:tcPr>
            <w:tcW w:w="1133"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(169)</w:t>
            </w:r>
          </w:p>
        </w:tc>
        <w:tc>
          <w:tcPr>
            <w:tcW w:w="1560"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(457)</w:t>
            </w:r>
          </w:p>
        </w:tc>
        <w:tc>
          <w:tcPr>
            <w:tcW w:w="1418"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784</w:t>
            </w:r>
          </w:p>
        </w:tc>
        <w:tc>
          <w:tcPr>
            <w:tcW w:w="849"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(38)</w:t>
            </w:r>
          </w:p>
        </w:tc>
        <w:tc>
          <w:tcPr>
            <w:tcW w:w="1077"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color w:val="000000"/>
                <w:sz w:val="18"/>
                <w:szCs w:val="18"/>
                <w:lang w:val="en-GB"/>
              </w:rPr>
            </w:pPr>
            <w:r w:rsidRPr="00F8683E">
              <w:rPr>
                <w:rFonts w:cs="Arial"/>
                <w:b/>
                <w:color w:val="000000"/>
                <w:sz w:val="18"/>
                <w:szCs w:val="18"/>
              </w:rPr>
              <w:t>-</w:t>
            </w:r>
          </w:p>
        </w:tc>
      </w:tr>
      <w:tr w:rsidR="003D7C15" w:rsidRPr="003D7C15" w:rsidTr="00F8683E">
        <w:trPr>
          <w:trHeight w:val="57"/>
        </w:trPr>
        <w:tc>
          <w:tcPr>
            <w:tcW w:w="2410" w:type="dxa"/>
            <w:tcBorders>
              <w:top w:val="nil"/>
              <w:left w:val="nil"/>
              <w:bottom w:val="nil"/>
              <w:right w:val="nil"/>
            </w:tcBorders>
            <w:shd w:val="clear" w:color="auto" w:fill="FFFFFF" w:themeFill="background1"/>
            <w:vAlign w:val="bottom"/>
            <w:hideMark/>
          </w:tcPr>
          <w:p w:rsidR="003D7C15" w:rsidRPr="003D7C15" w:rsidRDefault="003D7C15" w:rsidP="0019060C">
            <w:pPr>
              <w:widowControl/>
              <w:autoSpaceDE/>
              <w:autoSpaceDN/>
              <w:adjustRightInd/>
              <w:spacing w:before="20" w:after="20" w:line="240" w:lineRule="exact"/>
              <w:jc w:val="left"/>
              <w:rPr>
                <w:rFonts w:cs="Arial"/>
                <w:color w:val="000000"/>
                <w:sz w:val="18"/>
                <w:szCs w:val="18"/>
                <w:lang w:val="en-GB"/>
              </w:rPr>
            </w:pPr>
            <w:r w:rsidRPr="003D7C15">
              <w:rPr>
                <w:rFonts w:cs="Arial"/>
                <w:color w:val="000000"/>
                <w:sz w:val="18"/>
                <w:szCs w:val="18"/>
                <w:lang w:val="en-GB"/>
              </w:rPr>
              <w:t>Disposals</w:t>
            </w:r>
          </w:p>
        </w:tc>
        <w:tc>
          <w:tcPr>
            <w:tcW w:w="1276"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19</w:t>
            </w:r>
          </w:p>
        </w:tc>
        <w:tc>
          <w:tcPr>
            <w:tcW w:w="1133"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22</w:t>
            </w:r>
          </w:p>
        </w:tc>
        <w:tc>
          <w:tcPr>
            <w:tcW w:w="1560"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150</w:t>
            </w:r>
          </w:p>
        </w:tc>
        <w:tc>
          <w:tcPr>
            <w:tcW w:w="1418"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31</w:t>
            </w:r>
          </w:p>
        </w:tc>
        <w:tc>
          <w:tcPr>
            <w:tcW w:w="849"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color w:val="000000"/>
                <w:sz w:val="18"/>
                <w:szCs w:val="18"/>
                <w:lang w:val="en-GB"/>
              </w:rPr>
            </w:pPr>
            <w:r w:rsidRPr="003D7C15">
              <w:rPr>
                <w:rFonts w:cs="Arial"/>
                <w:color w:val="000000"/>
                <w:sz w:val="18"/>
                <w:szCs w:val="18"/>
              </w:rPr>
              <w:t>188</w:t>
            </w:r>
          </w:p>
        </w:tc>
        <w:tc>
          <w:tcPr>
            <w:tcW w:w="1077" w:type="dxa"/>
            <w:tcBorders>
              <w:top w:val="nil"/>
              <w:left w:val="nil"/>
              <w:bottom w:val="nil"/>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color w:val="000000"/>
                <w:sz w:val="18"/>
                <w:szCs w:val="18"/>
                <w:lang w:val="en-GB"/>
              </w:rPr>
            </w:pPr>
            <w:r w:rsidRPr="00F8683E">
              <w:rPr>
                <w:rFonts w:cs="Arial"/>
                <w:b/>
                <w:color w:val="000000"/>
                <w:sz w:val="18"/>
                <w:szCs w:val="18"/>
              </w:rPr>
              <w:t>410</w:t>
            </w:r>
          </w:p>
        </w:tc>
      </w:tr>
      <w:tr w:rsidR="003D7C15" w:rsidRPr="003D7C15" w:rsidTr="00F8683E">
        <w:trPr>
          <w:trHeight w:val="57"/>
        </w:trPr>
        <w:tc>
          <w:tcPr>
            <w:tcW w:w="2410" w:type="dxa"/>
            <w:tcBorders>
              <w:top w:val="single" w:sz="8" w:space="0" w:color="auto"/>
              <w:left w:val="nil"/>
              <w:bottom w:val="single" w:sz="4" w:space="0" w:color="auto"/>
              <w:right w:val="nil"/>
            </w:tcBorders>
            <w:shd w:val="clear" w:color="auto" w:fill="FFFFFF" w:themeFill="background1"/>
            <w:vAlign w:val="bottom"/>
            <w:hideMark/>
          </w:tcPr>
          <w:p w:rsidR="003D7C15" w:rsidRPr="003D7C15" w:rsidRDefault="003D7C15" w:rsidP="0019060C">
            <w:pPr>
              <w:widowControl/>
              <w:autoSpaceDE/>
              <w:autoSpaceDN/>
              <w:adjustRightInd/>
              <w:spacing w:before="20" w:after="20" w:line="240" w:lineRule="exact"/>
              <w:jc w:val="left"/>
              <w:rPr>
                <w:rFonts w:cs="Arial"/>
                <w:b/>
                <w:bCs/>
                <w:color w:val="000000"/>
                <w:sz w:val="18"/>
                <w:szCs w:val="18"/>
                <w:lang w:val="en-GB"/>
              </w:rPr>
            </w:pPr>
            <w:r w:rsidRPr="003D7C15">
              <w:rPr>
                <w:rFonts w:cs="Arial"/>
                <w:b/>
                <w:bCs/>
                <w:color w:val="000000"/>
                <w:sz w:val="18"/>
                <w:szCs w:val="18"/>
                <w:lang w:val="en-GB"/>
              </w:rPr>
              <w:t>Closing balance as at</w:t>
            </w:r>
          </w:p>
          <w:p w:rsidR="003D7C15" w:rsidRPr="003D7C15" w:rsidRDefault="003D7C15" w:rsidP="0019060C">
            <w:pPr>
              <w:widowControl/>
              <w:autoSpaceDE/>
              <w:autoSpaceDN/>
              <w:adjustRightInd/>
              <w:spacing w:before="20" w:after="20"/>
              <w:jc w:val="left"/>
              <w:rPr>
                <w:rFonts w:cs="Arial"/>
                <w:b/>
                <w:bCs/>
                <w:color w:val="000000"/>
                <w:sz w:val="18"/>
                <w:szCs w:val="18"/>
                <w:lang w:val="en-GB"/>
              </w:rPr>
            </w:pPr>
            <w:r w:rsidRPr="003D7C15">
              <w:rPr>
                <w:rFonts w:cs="Arial"/>
                <w:b/>
                <w:bCs/>
                <w:color w:val="000000"/>
                <w:sz w:val="18"/>
                <w:szCs w:val="18"/>
                <w:lang w:val="en-GB"/>
              </w:rPr>
              <w:t>30 September 2012</w:t>
            </w:r>
          </w:p>
        </w:tc>
        <w:tc>
          <w:tcPr>
            <w:tcW w:w="1276" w:type="dxa"/>
            <w:tcBorders>
              <w:top w:val="single" w:sz="8" w:space="0" w:color="auto"/>
              <w:left w:val="nil"/>
              <w:bottom w:val="single" w:sz="4"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(9,259)</w:t>
            </w:r>
          </w:p>
        </w:tc>
        <w:tc>
          <w:tcPr>
            <w:tcW w:w="1133" w:type="dxa"/>
            <w:tcBorders>
              <w:top w:val="single" w:sz="8" w:space="0" w:color="auto"/>
              <w:left w:val="nil"/>
              <w:bottom w:val="single" w:sz="4"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(14,194)</w:t>
            </w:r>
          </w:p>
        </w:tc>
        <w:tc>
          <w:tcPr>
            <w:tcW w:w="1560" w:type="dxa"/>
            <w:tcBorders>
              <w:top w:val="single" w:sz="8" w:space="0" w:color="auto"/>
              <w:left w:val="nil"/>
              <w:bottom w:val="single" w:sz="4"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(14,491)</w:t>
            </w:r>
          </w:p>
        </w:tc>
        <w:tc>
          <w:tcPr>
            <w:tcW w:w="1418" w:type="dxa"/>
            <w:tcBorders>
              <w:top w:val="single" w:sz="8" w:space="0" w:color="auto"/>
              <w:left w:val="nil"/>
              <w:bottom w:val="single" w:sz="4"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(2,963)</w:t>
            </w:r>
          </w:p>
        </w:tc>
        <w:tc>
          <w:tcPr>
            <w:tcW w:w="849" w:type="dxa"/>
            <w:tcBorders>
              <w:top w:val="single" w:sz="8" w:space="0" w:color="auto"/>
              <w:left w:val="nil"/>
              <w:bottom w:val="single" w:sz="4"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(2,847)</w:t>
            </w:r>
          </w:p>
        </w:tc>
        <w:tc>
          <w:tcPr>
            <w:tcW w:w="1077" w:type="dxa"/>
            <w:tcBorders>
              <w:top w:val="single" w:sz="8" w:space="0" w:color="auto"/>
              <w:left w:val="nil"/>
              <w:bottom w:val="single" w:sz="4"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(43,754)</w:t>
            </w:r>
          </w:p>
        </w:tc>
      </w:tr>
      <w:tr w:rsidR="003D7C15" w:rsidRPr="003D7C15" w:rsidTr="00F8683E">
        <w:trPr>
          <w:trHeight w:val="57"/>
        </w:trPr>
        <w:tc>
          <w:tcPr>
            <w:tcW w:w="2410" w:type="dxa"/>
            <w:tcBorders>
              <w:top w:val="single" w:sz="4" w:space="0" w:color="auto"/>
              <w:left w:val="nil"/>
              <w:bottom w:val="single" w:sz="12" w:space="0" w:color="auto"/>
              <w:right w:val="nil"/>
            </w:tcBorders>
            <w:shd w:val="clear" w:color="auto" w:fill="FFFFFF" w:themeFill="background1"/>
            <w:vAlign w:val="bottom"/>
            <w:hideMark/>
          </w:tcPr>
          <w:p w:rsidR="003D7C15" w:rsidRPr="003D7C15" w:rsidRDefault="003D7C15" w:rsidP="0019060C">
            <w:pPr>
              <w:widowControl/>
              <w:autoSpaceDE/>
              <w:autoSpaceDN/>
              <w:adjustRightInd/>
              <w:spacing w:before="20" w:after="20" w:line="240" w:lineRule="exact"/>
              <w:jc w:val="left"/>
              <w:rPr>
                <w:rFonts w:cs="Arial"/>
                <w:b/>
                <w:bCs/>
                <w:color w:val="000000"/>
                <w:sz w:val="18"/>
                <w:szCs w:val="18"/>
                <w:lang w:val="en-GB"/>
              </w:rPr>
            </w:pPr>
            <w:r w:rsidRPr="003D7C15">
              <w:rPr>
                <w:rFonts w:cs="Arial"/>
                <w:b/>
                <w:bCs/>
                <w:color w:val="000000"/>
                <w:sz w:val="18"/>
                <w:szCs w:val="18"/>
                <w:lang w:val="en-GB"/>
              </w:rPr>
              <w:t xml:space="preserve">Net book value as at </w:t>
            </w:r>
          </w:p>
          <w:p w:rsidR="003D7C15" w:rsidRPr="003D7C15" w:rsidRDefault="003D7C15" w:rsidP="0019060C">
            <w:pPr>
              <w:widowControl/>
              <w:autoSpaceDE/>
              <w:autoSpaceDN/>
              <w:adjustRightInd/>
              <w:spacing w:before="20" w:after="20"/>
              <w:jc w:val="left"/>
              <w:rPr>
                <w:rFonts w:cs="Arial"/>
                <w:b/>
                <w:bCs/>
                <w:color w:val="000000"/>
                <w:sz w:val="18"/>
                <w:szCs w:val="18"/>
                <w:lang w:val="en-GB"/>
              </w:rPr>
            </w:pPr>
            <w:r w:rsidRPr="003D7C15">
              <w:rPr>
                <w:rFonts w:cs="Arial"/>
                <w:b/>
                <w:bCs/>
                <w:color w:val="000000"/>
                <w:sz w:val="18"/>
                <w:szCs w:val="18"/>
                <w:lang w:val="en-GB"/>
              </w:rPr>
              <w:t>30 September 2012</w:t>
            </w:r>
          </w:p>
        </w:tc>
        <w:tc>
          <w:tcPr>
            <w:tcW w:w="1276" w:type="dxa"/>
            <w:tcBorders>
              <w:top w:val="single" w:sz="4"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12,188</w:t>
            </w:r>
          </w:p>
        </w:tc>
        <w:tc>
          <w:tcPr>
            <w:tcW w:w="1133" w:type="dxa"/>
            <w:tcBorders>
              <w:top w:val="single" w:sz="4"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14,769</w:t>
            </w:r>
          </w:p>
        </w:tc>
        <w:tc>
          <w:tcPr>
            <w:tcW w:w="1560" w:type="dxa"/>
            <w:tcBorders>
              <w:top w:val="single" w:sz="4"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13,519</w:t>
            </w:r>
          </w:p>
        </w:tc>
        <w:tc>
          <w:tcPr>
            <w:tcW w:w="1418" w:type="dxa"/>
            <w:tcBorders>
              <w:top w:val="single" w:sz="4"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11,878</w:t>
            </w:r>
          </w:p>
        </w:tc>
        <w:tc>
          <w:tcPr>
            <w:tcW w:w="849" w:type="dxa"/>
            <w:tcBorders>
              <w:top w:val="single" w:sz="4"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1,826</w:t>
            </w:r>
          </w:p>
        </w:tc>
        <w:tc>
          <w:tcPr>
            <w:tcW w:w="1077" w:type="dxa"/>
            <w:tcBorders>
              <w:top w:val="single" w:sz="4"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54,180</w:t>
            </w:r>
          </w:p>
        </w:tc>
      </w:tr>
      <w:tr w:rsidR="003D7C15" w:rsidRPr="002A71B3" w:rsidTr="00F8683E">
        <w:trPr>
          <w:trHeight w:val="57"/>
        </w:trPr>
        <w:tc>
          <w:tcPr>
            <w:tcW w:w="2410" w:type="dxa"/>
            <w:tcBorders>
              <w:top w:val="single" w:sz="12" w:space="0" w:color="auto"/>
              <w:left w:val="nil"/>
              <w:bottom w:val="single" w:sz="12" w:space="0" w:color="auto"/>
              <w:right w:val="nil"/>
            </w:tcBorders>
            <w:shd w:val="clear" w:color="auto" w:fill="FFFFFF" w:themeFill="background1"/>
            <w:vAlign w:val="bottom"/>
            <w:hideMark/>
          </w:tcPr>
          <w:p w:rsidR="003D7C15" w:rsidRPr="003D7C15" w:rsidRDefault="003D7C15" w:rsidP="0019060C">
            <w:pPr>
              <w:widowControl/>
              <w:autoSpaceDE/>
              <w:autoSpaceDN/>
              <w:adjustRightInd/>
              <w:spacing w:before="20" w:after="20" w:line="240" w:lineRule="exact"/>
              <w:jc w:val="left"/>
              <w:rPr>
                <w:rFonts w:cs="Arial"/>
                <w:b/>
                <w:bCs/>
                <w:color w:val="000000"/>
                <w:sz w:val="18"/>
                <w:szCs w:val="18"/>
                <w:lang w:val="en-GB"/>
              </w:rPr>
            </w:pPr>
            <w:r w:rsidRPr="003D7C15">
              <w:rPr>
                <w:rFonts w:cs="Arial"/>
                <w:b/>
                <w:bCs/>
                <w:color w:val="000000"/>
                <w:sz w:val="18"/>
                <w:szCs w:val="18"/>
                <w:lang w:val="en-GB"/>
              </w:rPr>
              <w:t>Net book value as at 1 January 2012</w:t>
            </w:r>
          </w:p>
        </w:tc>
        <w:tc>
          <w:tcPr>
            <w:tcW w:w="1276" w:type="dxa"/>
            <w:tcBorders>
              <w:top w:val="single" w:sz="12"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13,012</w:t>
            </w:r>
          </w:p>
        </w:tc>
        <w:tc>
          <w:tcPr>
            <w:tcW w:w="1133" w:type="dxa"/>
            <w:tcBorders>
              <w:top w:val="single" w:sz="12"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14,936</w:t>
            </w:r>
          </w:p>
        </w:tc>
        <w:tc>
          <w:tcPr>
            <w:tcW w:w="1560" w:type="dxa"/>
            <w:tcBorders>
              <w:top w:val="single" w:sz="12"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12,602</w:t>
            </w:r>
          </w:p>
        </w:tc>
        <w:tc>
          <w:tcPr>
            <w:tcW w:w="1418" w:type="dxa"/>
            <w:tcBorders>
              <w:top w:val="single" w:sz="12"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7,069</w:t>
            </w:r>
          </w:p>
        </w:tc>
        <w:tc>
          <w:tcPr>
            <w:tcW w:w="849" w:type="dxa"/>
            <w:tcBorders>
              <w:top w:val="single" w:sz="12" w:space="0" w:color="auto"/>
              <w:left w:val="nil"/>
              <w:bottom w:val="single" w:sz="12" w:space="0" w:color="auto"/>
              <w:right w:val="nil"/>
            </w:tcBorders>
            <w:shd w:val="clear" w:color="auto" w:fill="FFFFFF" w:themeFill="background1"/>
            <w:vAlign w:val="bottom"/>
            <w:hideMark/>
          </w:tcPr>
          <w:p w:rsidR="003D7C15" w:rsidRPr="00F8683E"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2,052</w:t>
            </w:r>
          </w:p>
        </w:tc>
        <w:tc>
          <w:tcPr>
            <w:tcW w:w="1077" w:type="dxa"/>
            <w:tcBorders>
              <w:top w:val="single" w:sz="12" w:space="0" w:color="auto"/>
              <w:left w:val="nil"/>
              <w:bottom w:val="single" w:sz="12" w:space="0" w:color="auto"/>
              <w:right w:val="nil"/>
            </w:tcBorders>
            <w:shd w:val="clear" w:color="auto" w:fill="FFFFFF" w:themeFill="background1"/>
            <w:vAlign w:val="bottom"/>
            <w:hideMark/>
          </w:tcPr>
          <w:p w:rsidR="003D7C15" w:rsidRPr="0019060C" w:rsidRDefault="003D7C15" w:rsidP="0019060C">
            <w:pPr>
              <w:spacing w:before="20" w:after="20" w:line="240" w:lineRule="exact"/>
              <w:jc w:val="right"/>
              <w:rPr>
                <w:rFonts w:cs="Arial"/>
                <w:b/>
                <w:bCs/>
                <w:color w:val="000000"/>
                <w:sz w:val="18"/>
                <w:szCs w:val="18"/>
                <w:lang w:val="en-GB"/>
              </w:rPr>
            </w:pPr>
            <w:r w:rsidRPr="003D7C15">
              <w:rPr>
                <w:rFonts w:cs="Arial"/>
                <w:b/>
                <w:bCs/>
                <w:color w:val="000000"/>
                <w:sz w:val="18"/>
                <w:szCs w:val="18"/>
              </w:rPr>
              <w:t>49,671</w:t>
            </w:r>
          </w:p>
        </w:tc>
      </w:tr>
    </w:tbl>
    <w:p w:rsidR="00A13A1F" w:rsidRPr="0019060C" w:rsidRDefault="00671D47" w:rsidP="00A13A1F">
      <w:pPr>
        <w:pStyle w:val="11"/>
        <w:widowControl w:val="0"/>
        <w:autoSpaceDE w:val="0"/>
        <w:autoSpaceDN w:val="0"/>
        <w:adjustRightInd w:val="0"/>
        <w:spacing w:before="120" w:after="120" w:line="240" w:lineRule="auto"/>
        <w:rPr>
          <w:rFonts w:ascii="Arial" w:hAnsi="Arial" w:cs="Arial"/>
          <w:lang w:val="en-GB" w:eastAsia="ru-RU"/>
        </w:rPr>
      </w:pPr>
      <w:r w:rsidRPr="00CF03CB">
        <w:rPr>
          <w:rFonts w:ascii="Arial" w:hAnsi="Arial" w:cs="Arial"/>
        </w:rPr>
        <w:lastRenderedPageBreak/>
        <w:t xml:space="preserve">The Group leases equipment under a number of finance lease agreements. At the end of each of the leases the Group has the option to purchase the equipment at a beneficial price. As at </w:t>
      </w:r>
      <w:r w:rsidR="00A62A41">
        <w:rPr>
          <w:rFonts w:ascii="Arial" w:hAnsi="Arial" w:cs="Arial"/>
        </w:rPr>
        <w:t>30 September 2013</w:t>
      </w:r>
      <w:r w:rsidRPr="00CF03CB">
        <w:rPr>
          <w:rFonts w:ascii="Arial" w:hAnsi="Arial" w:cs="Arial"/>
        </w:rPr>
        <w:t xml:space="preserve"> the net book value of leased equipment was RR </w:t>
      </w:r>
      <w:r w:rsidR="004D4FC4" w:rsidRPr="00F8683E">
        <w:rPr>
          <w:rFonts w:ascii="Arial" w:hAnsi="Arial" w:cs="Arial"/>
        </w:rPr>
        <w:t>1</w:t>
      </w:r>
      <w:r w:rsidR="00510CCB">
        <w:rPr>
          <w:rFonts w:ascii="Arial" w:hAnsi="Arial" w:cs="Arial"/>
        </w:rPr>
        <w:t>,</w:t>
      </w:r>
      <w:r w:rsidR="00291BA9">
        <w:rPr>
          <w:rFonts w:ascii="Arial" w:hAnsi="Arial" w:cs="Arial"/>
        </w:rPr>
        <w:t>751 </w:t>
      </w:r>
      <w:r w:rsidRPr="00CF03CB">
        <w:rPr>
          <w:rFonts w:ascii="Arial" w:hAnsi="Arial" w:cs="Arial"/>
        </w:rPr>
        <w:t>million (</w:t>
      </w:r>
      <w:r>
        <w:rPr>
          <w:rFonts w:ascii="Arial" w:hAnsi="Arial" w:cs="Arial"/>
        </w:rPr>
        <w:t>31 December 2012</w:t>
      </w:r>
      <w:r w:rsidRPr="00CF03CB">
        <w:rPr>
          <w:rFonts w:ascii="Arial" w:hAnsi="Arial" w:cs="Arial"/>
        </w:rPr>
        <w:t>: RR </w:t>
      </w:r>
      <w:r w:rsidR="002668C4">
        <w:rPr>
          <w:rFonts w:ascii="Arial" w:hAnsi="Arial" w:cs="Arial"/>
        </w:rPr>
        <w:t>1,067 </w:t>
      </w:r>
      <w:r w:rsidRPr="00CF03CB">
        <w:rPr>
          <w:rFonts w:ascii="Arial" w:hAnsi="Arial" w:cs="Arial"/>
        </w:rPr>
        <w:t>million). The leased equipment is pledged as a security for the lease obligation.</w:t>
      </w:r>
    </w:p>
    <w:p w:rsidR="001442DC" w:rsidRDefault="006E6232" w:rsidP="006B58B0">
      <w:pPr>
        <w:pStyle w:val="1"/>
        <w:keepLines/>
        <w:widowControl/>
        <w:numPr>
          <w:ilvl w:val="0"/>
          <w:numId w:val="1"/>
        </w:numPr>
        <w:shd w:val="clear" w:color="auto" w:fill="auto"/>
        <w:tabs>
          <w:tab w:val="clear" w:pos="360"/>
        </w:tabs>
        <w:spacing w:beforeLines="100" w:before="240" w:line="240" w:lineRule="auto"/>
        <w:ind w:left="426" w:hanging="301"/>
        <w:jc w:val="left"/>
        <w:rPr>
          <w:rFonts w:cs="Arial"/>
          <w:sz w:val="20"/>
          <w:szCs w:val="20"/>
          <w:lang w:val="en-GB"/>
        </w:rPr>
      </w:pPr>
      <w:bookmarkStart w:id="18" w:name="_Toc374956014"/>
      <w:r w:rsidRPr="0019060C">
        <w:rPr>
          <w:rFonts w:cs="Arial"/>
          <w:sz w:val="20"/>
          <w:szCs w:val="20"/>
          <w:lang w:val="en-GB"/>
        </w:rPr>
        <w:t>Cash and cash equivalents</w:t>
      </w:r>
      <w:bookmarkEnd w:id="18"/>
    </w:p>
    <w:tbl>
      <w:tblPr>
        <w:tblW w:w="9696" w:type="dxa"/>
        <w:tblLayout w:type="fixed"/>
        <w:tblCellMar>
          <w:left w:w="52" w:type="dxa"/>
          <w:right w:w="52" w:type="dxa"/>
        </w:tblCellMar>
        <w:tblLook w:val="0000" w:firstRow="0" w:lastRow="0" w:firstColumn="0" w:lastColumn="0" w:noHBand="0" w:noVBand="0"/>
      </w:tblPr>
      <w:tblGrid>
        <w:gridCol w:w="6197"/>
        <w:gridCol w:w="1798"/>
        <w:gridCol w:w="1701"/>
      </w:tblGrid>
      <w:tr w:rsidR="00AC2FC0" w:rsidRPr="002A71B3" w:rsidTr="00EC7B6B">
        <w:trPr>
          <w:trHeight w:val="20"/>
        </w:trPr>
        <w:tc>
          <w:tcPr>
            <w:tcW w:w="6197" w:type="dxa"/>
            <w:tcBorders>
              <w:top w:val="nil"/>
              <w:left w:val="nil"/>
              <w:bottom w:val="single" w:sz="4" w:space="0" w:color="auto"/>
              <w:right w:val="nil"/>
            </w:tcBorders>
            <w:vAlign w:val="bottom"/>
          </w:tcPr>
          <w:p w:rsidR="00AC2FC0" w:rsidRPr="0019060C" w:rsidRDefault="00AC2FC0">
            <w:pPr>
              <w:keepNext/>
              <w:keepLines/>
              <w:widowControl/>
              <w:tabs>
                <w:tab w:val="left" w:pos="476"/>
                <w:tab w:val="left" w:pos="4253"/>
              </w:tabs>
              <w:spacing w:before="20" w:after="20"/>
              <w:rPr>
                <w:rFonts w:cs="Arial"/>
                <w:sz w:val="18"/>
                <w:szCs w:val="18"/>
                <w:lang w:val="en-GB"/>
              </w:rPr>
            </w:pPr>
          </w:p>
        </w:tc>
        <w:tc>
          <w:tcPr>
            <w:tcW w:w="1798" w:type="dxa"/>
            <w:tcBorders>
              <w:top w:val="nil"/>
              <w:left w:val="nil"/>
              <w:bottom w:val="single" w:sz="4" w:space="0" w:color="auto"/>
              <w:right w:val="nil"/>
            </w:tcBorders>
            <w:vAlign w:val="bottom"/>
          </w:tcPr>
          <w:p w:rsidR="00AC2FC0" w:rsidRPr="0019060C" w:rsidRDefault="00A62A41">
            <w:pPr>
              <w:pStyle w:val="RRthousands"/>
              <w:keepNext/>
              <w:keepLines/>
              <w:spacing w:before="20" w:after="20"/>
              <w:ind w:left="0" w:firstLine="0"/>
              <w:jc w:val="right"/>
              <w:rPr>
                <w:b/>
                <w:i w:val="0"/>
                <w:sz w:val="18"/>
                <w:szCs w:val="18"/>
              </w:rPr>
            </w:pPr>
            <w:r>
              <w:rPr>
                <w:b/>
                <w:i w:val="0"/>
                <w:sz w:val="18"/>
                <w:szCs w:val="18"/>
              </w:rPr>
              <w:t>30 September 2013</w:t>
            </w:r>
          </w:p>
        </w:tc>
        <w:tc>
          <w:tcPr>
            <w:tcW w:w="1701" w:type="dxa"/>
            <w:tcBorders>
              <w:top w:val="nil"/>
              <w:left w:val="nil"/>
              <w:bottom w:val="single" w:sz="4" w:space="0" w:color="auto"/>
              <w:right w:val="nil"/>
            </w:tcBorders>
            <w:vAlign w:val="bottom"/>
          </w:tcPr>
          <w:p w:rsidR="00AC2FC0" w:rsidRPr="0019060C" w:rsidRDefault="00443276">
            <w:pPr>
              <w:pStyle w:val="RRthousands"/>
              <w:keepNext/>
              <w:keepLines/>
              <w:spacing w:before="20" w:after="20"/>
              <w:ind w:left="0" w:firstLine="0"/>
              <w:jc w:val="right"/>
              <w:rPr>
                <w:b/>
                <w:i w:val="0"/>
                <w:sz w:val="18"/>
                <w:szCs w:val="18"/>
              </w:rPr>
            </w:pPr>
            <w:r w:rsidRPr="0019060C">
              <w:rPr>
                <w:b/>
                <w:i w:val="0"/>
                <w:sz w:val="18"/>
                <w:szCs w:val="18"/>
              </w:rPr>
              <w:t>31 December 2012</w:t>
            </w:r>
          </w:p>
        </w:tc>
      </w:tr>
      <w:tr w:rsidR="003C14F1" w:rsidRPr="002A71B3" w:rsidTr="00F8683E">
        <w:trPr>
          <w:trHeight w:val="20"/>
        </w:trPr>
        <w:tc>
          <w:tcPr>
            <w:tcW w:w="6197" w:type="dxa"/>
            <w:tcBorders>
              <w:top w:val="nil"/>
              <w:left w:val="nil"/>
              <w:bottom w:val="nil"/>
              <w:right w:val="nil"/>
            </w:tcBorders>
            <w:shd w:val="clear" w:color="auto" w:fill="auto"/>
            <w:vAlign w:val="bottom"/>
          </w:tcPr>
          <w:p w:rsidR="003C14F1" w:rsidRPr="0019060C" w:rsidRDefault="003C14F1">
            <w:pPr>
              <w:keepNext/>
              <w:keepLines/>
              <w:widowControl/>
              <w:spacing w:before="20" w:after="20"/>
              <w:rPr>
                <w:rFonts w:cs="Arial"/>
                <w:sz w:val="18"/>
                <w:szCs w:val="18"/>
                <w:lang w:val="en-GB"/>
              </w:rPr>
            </w:pPr>
            <w:r w:rsidRPr="0019060C">
              <w:rPr>
                <w:rFonts w:cs="Arial"/>
                <w:sz w:val="18"/>
                <w:szCs w:val="18"/>
                <w:lang w:val="en-GB"/>
              </w:rPr>
              <w:t xml:space="preserve">Cash at bank </w:t>
            </w:r>
          </w:p>
        </w:tc>
        <w:tc>
          <w:tcPr>
            <w:tcW w:w="1798" w:type="dxa"/>
            <w:tcBorders>
              <w:top w:val="nil"/>
              <w:left w:val="nil"/>
              <w:bottom w:val="nil"/>
              <w:right w:val="nil"/>
            </w:tcBorders>
            <w:shd w:val="clear" w:color="auto" w:fill="auto"/>
            <w:vAlign w:val="bottom"/>
          </w:tcPr>
          <w:p w:rsidR="003C14F1" w:rsidRPr="00F8683E" w:rsidRDefault="003C14F1" w:rsidP="00F8683E">
            <w:pPr>
              <w:spacing w:before="20" w:after="20"/>
              <w:jc w:val="right"/>
              <w:rPr>
                <w:rFonts w:cs="Arial"/>
                <w:color w:val="000000"/>
                <w:sz w:val="18"/>
                <w:szCs w:val="18"/>
                <w:lang w:val="en-GB"/>
              </w:rPr>
            </w:pPr>
            <w:r>
              <w:rPr>
                <w:rFonts w:cs="Arial"/>
                <w:color w:val="000000"/>
                <w:sz w:val="18"/>
                <w:szCs w:val="18"/>
              </w:rPr>
              <w:t>3</w:t>
            </w:r>
            <w:r>
              <w:rPr>
                <w:rFonts w:cs="Arial"/>
                <w:color w:val="000000"/>
                <w:sz w:val="18"/>
                <w:szCs w:val="18"/>
                <w:lang w:val="en-US"/>
              </w:rPr>
              <w:t>,</w:t>
            </w:r>
            <w:r>
              <w:rPr>
                <w:rFonts w:cs="Arial"/>
                <w:color w:val="000000"/>
                <w:sz w:val="18"/>
                <w:szCs w:val="18"/>
              </w:rPr>
              <w:t xml:space="preserve">230   </w:t>
            </w:r>
          </w:p>
        </w:tc>
        <w:tc>
          <w:tcPr>
            <w:tcW w:w="1701" w:type="dxa"/>
            <w:tcBorders>
              <w:top w:val="nil"/>
              <w:left w:val="nil"/>
              <w:bottom w:val="nil"/>
              <w:right w:val="nil"/>
            </w:tcBorders>
            <w:shd w:val="clear" w:color="auto" w:fill="auto"/>
            <w:vAlign w:val="bottom"/>
          </w:tcPr>
          <w:p w:rsidR="003C14F1" w:rsidRPr="00F8683E" w:rsidRDefault="003C14F1">
            <w:pPr>
              <w:spacing w:before="20" w:after="20" w:line="240" w:lineRule="exact"/>
              <w:jc w:val="right"/>
              <w:rPr>
                <w:rFonts w:cs="Arial"/>
                <w:color w:val="000000"/>
                <w:sz w:val="18"/>
                <w:szCs w:val="18"/>
                <w:lang w:val="en-GB"/>
              </w:rPr>
            </w:pPr>
            <w:r w:rsidRPr="00D37AD8">
              <w:rPr>
                <w:rFonts w:cs="Arial"/>
                <w:color w:val="000000"/>
                <w:sz w:val="18"/>
                <w:szCs w:val="18"/>
              </w:rPr>
              <w:t>2,76</w:t>
            </w:r>
            <w:r w:rsidRPr="00D37AD8">
              <w:rPr>
                <w:rFonts w:cs="Arial"/>
                <w:color w:val="000000"/>
                <w:sz w:val="18"/>
                <w:szCs w:val="18"/>
                <w:lang w:val="en-US"/>
              </w:rPr>
              <w:t>9</w:t>
            </w:r>
          </w:p>
        </w:tc>
      </w:tr>
      <w:tr w:rsidR="003C14F1" w:rsidRPr="002A71B3" w:rsidTr="00F8683E">
        <w:trPr>
          <w:trHeight w:val="264"/>
        </w:trPr>
        <w:tc>
          <w:tcPr>
            <w:tcW w:w="6197" w:type="dxa"/>
            <w:tcBorders>
              <w:top w:val="nil"/>
              <w:left w:val="nil"/>
              <w:bottom w:val="nil"/>
              <w:right w:val="nil"/>
            </w:tcBorders>
            <w:shd w:val="clear" w:color="auto" w:fill="auto"/>
            <w:vAlign w:val="bottom"/>
          </w:tcPr>
          <w:p w:rsidR="003C14F1" w:rsidRPr="0019060C" w:rsidRDefault="003C14F1" w:rsidP="0019060C">
            <w:pPr>
              <w:keepNext/>
              <w:keepLines/>
              <w:widowControl/>
              <w:spacing w:before="20" w:after="20"/>
              <w:rPr>
                <w:rFonts w:cs="Arial"/>
                <w:sz w:val="18"/>
                <w:szCs w:val="18"/>
                <w:lang w:val="en-GB"/>
              </w:rPr>
            </w:pPr>
            <w:r>
              <w:rPr>
                <w:rFonts w:cs="Arial"/>
                <w:sz w:val="18"/>
                <w:szCs w:val="18"/>
                <w:lang w:val="en-GB"/>
              </w:rPr>
              <w:t>Cash equivalents</w:t>
            </w:r>
          </w:p>
        </w:tc>
        <w:tc>
          <w:tcPr>
            <w:tcW w:w="1798" w:type="dxa"/>
            <w:tcBorders>
              <w:top w:val="nil"/>
              <w:left w:val="nil"/>
              <w:bottom w:val="nil"/>
              <w:right w:val="nil"/>
            </w:tcBorders>
            <w:shd w:val="clear" w:color="auto" w:fill="auto"/>
            <w:vAlign w:val="bottom"/>
          </w:tcPr>
          <w:p w:rsidR="003C14F1" w:rsidRPr="00F8683E" w:rsidRDefault="003C14F1" w:rsidP="00F8683E">
            <w:pPr>
              <w:spacing w:before="20" w:after="20"/>
              <w:jc w:val="right"/>
              <w:rPr>
                <w:rFonts w:cs="Arial"/>
                <w:color w:val="000000"/>
                <w:sz w:val="18"/>
                <w:szCs w:val="18"/>
                <w:lang w:val="en-GB"/>
              </w:rPr>
            </w:pPr>
            <w:r>
              <w:rPr>
                <w:rFonts w:cs="Arial"/>
                <w:color w:val="000000"/>
                <w:sz w:val="18"/>
                <w:szCs w:val="18"/>
              </w:rPr>
              <w:t>2</w:t>
            </w:r>
            <w:r>
              <w:rPr>
                <w:rFonts w:cs="Arial"/>
                <w:color w:val="000000"/>
                <w:sz w:val="18"/>
                <w:szCs w:val="18"/>
                <w:lang w:val="en-US"/>
              </w:rPr>
              <w:t>,</w:t>
            </w:r>
            <w:r>
              <w:rPr>
                <w:rFonts w:cs="Arial"/>
                <w:color w:val="000000"/>
                <w:sz w:val="18"/>
                <w:szCs w:val="18"/>
              </w:rPr>
              <w:t>9</w:t>
            </w:r>
            <w:r>
              <w:rPr>
                <w:rFonts w:cs="Arial"/>
                <w:color w:val="000000"/>
                <w:sz w:val="18"/>
                <w:szCs w:val="18"/>
                <w:lang w:val="en-US"/>
              </w:rPr>
              <w:t>64</w:t>
            </w:r>
            <w:r>
              <w:rPr>
                <w:rFonts w:cs="Arial"/>
                <w:color w:val="000000"/>
                <w:sz w:val="18"/>
                <w:szCs w:val="18"/>
              </w:rPr>
              <w:t xml:space="preserve">   </w:t>
            </w:r>
          </w:p>
        </w:tc>
        <w:tc>
          <w:tcPr>
            <w:tcW w:w="1701" w:type="dxa"/>
            <w:tcBorders>
              <w:top w:val="nil"/>
              <w:left w:val="nil"/>
              <w:bottom w:val="nil"/>
              <w:right w:val="nil"/>
            </w:tcBorders>
            <w:shd w:val="clear" w:color="auto" w:fill="auto"/>
            <w:vAlign w:val="bottom"/>
          </w:tcPr>
          <w:p w:rsidR="003C14F1" w:rsidRPr="00F8683E" w:rsidRDefault="003C14F1" w:rsidP="00F8683E">
            <w:pPr>
              <w:spacing w:before="20" w:after="20"/>
              <w:jc w:val="right"/>
              <w:rPr>
                <w:rFonts w:cs="Arial"/>
                <w:color w:val="000000"/>
                <w:sz w:val="18"/>
                <w:szCs w:val="18"/>
                <w:lang w:val="en-GB"/>
              </w:rPr>
            </w:pPr>
            <w:r w:rsidRPr="00D37AD8">
              <w:rPr>
                <w:rFonts w:cs="Arial"/>
                <w:color w:val="000000"/>
                <w:sz w:val="18"/>
                <w:szCs w:val="18"/>
              </w:rPr>
              <w:t>3,003</w:t>
            </w:r>
          </w:p>
        </w:tc>
      </w:tr>
      <w:tr w:rsidR="003C14F1" w:rsidRPr="002A71B3" w:rsidTr="00F8683E">
        <w:trPr>
          <w:trHeight w:val="20"/>
        </w:trPr>
        <w:tc>
          <w:tcPr>
            <w:tcW w:w="6197" w:type="dxa"/>
            <w:tcBorders>
              <w:top w:val="nil"/>
              <w:left w:val="nil"/>
              <w:bottom w:val="nil"/>
              <w:right w:val="nil"/>
            </w:tcBorders>
            <w:shd w:val="clear" w:color="auto" w:fill="auto"/>
            <w:vAlign w:val="bottom"/>
          </w:tcPr>
          <w:p w:rsidR="003C14F1" w:rsidRPr="0019060C" w:rsidRDefault="003C14F1" w:rsidP="0019060C">
            <w:pPr>
              <w:keepNext/>
              <w:keepLines/>
              <w:widowControl/>
              <w:spacing w:before="20" w:after="20"/>
              <w:rPr>
                <w:rFonts w:cs="Arial"/>
                <w:sz w:val="18"/>
                <w:szCs w:val="18"/>
                <w:lang w:val="en-GB"/>
              </w:rPr>
            </w:pPr>
            <w:r w:rsidRPr="0019060C">
              <w:rPr>
                <w:rFonts w:cs="Arial"/>
                <w:sz w:val="18"/>
                <w:szCs w:val="18"/>
                <w:lang w:val="en-GB"/>
              </w:rPr>
              <w:t>Cash in hand</w:t>
            </w:r>
          </w:p>
        </w:tc>
        <w:tc>
          <w:tcPr>
            <w:tcW w:w="1798" w:type="dxa"/>
            <w:tcBorders>
              <w:top w:val="nil"/>
              <w:left w:val="nil"/>
              <w:bottom w:val="nil"/>
              <w:right w:val="nil"/>
            </w:tcBorders>
            <w:shd w:val="clear" w:color="auto" w:fill="auto"/>
            <w:vAlign w:val="bottom"/>
          </w:tcPr>
          <w:p w:rsidR="003C14F1" w:rsidRPr="00F8683E" w:rsidRDefault="003C14F1" w:rsidP="00F8683E">
            <w:pPr>
              <w:spacing w:before="20" w:after="20"/>
              <w:jc w:val="right"/>
              <w:rPr>
                <w:rFonts w:cs="Arial"/>
                <w:color w:val="000000"/>
                <w:sz w:val="18"/>
                <w:szCs w:val="18"/>
                <w:lang w:val="en-GB"/>
              </w:rPr>
            </w:pPr>
            <w:r>
              <w:rPr>
                <w:rFonts w:cs="Arial"/>
                <w:color w:val="000000"/>
                <w:sz w:val="18"/>
                <w:szCs w:val="18"/>
              </w:rPr>
              <w:t xml:space="preserve">15   </w:t>
            </w:r>
          </w:p>
        </w:tc>
        <w:tc>
          <w:tcPr>
            <w:tcW w:w="1701" w:type="dxa"/>
            <w:tcBorders>
              <w:top w:val="nil"/>
              <w:left w:val="nil"/>
              <w:bottom w:val="nil"/>
              <w:right w:val="nil"/>
            </w:tcBorders>
            <w:shd w:val="clear" w:color="auto" w:fill="auto"/>
            <w:vAlign w:val="bottom"/>
          </w:tcPr>
          <w:p w:rsidR="003C14F1" w:rsidRPr="00F8683E" w:rsidRDefault="003C14F1" w:rsidP="00F8683E">
            <w:pPr>
              <w:spacing w:before="20" w:after="20"/>
              <w:jc w:val="right"/>
              <w:rPr>
                <w:rFonts w:cs="Arial"/>
                <w:color w:val="000000"/>
                <w:sz w:val="18"/>
                <w:szCs w:val="18"/>
                <w:lang w:val="en-GB"/>
              </w:rPr>
            </w:pPr>
            <w:r w:rsidRPr="00D37AD8">
              <w:rPr>
                <w:rFonts w:cs="Arial"/>
                <w:color w:val="000000"/>
                <w:sz w:val="18"/>
                <w:szCs w:val="18"/>
              </w:rPr>
              <w:t>9</w:t>
            </w:r>
          </w:p>
        </w:tc>
      </w:tr>
      <w:tr w:rsidR="003C14F1" w:rsidRPr="002A71B3" w:rsidTr="00F8683E">
        <w:trPr>
          <w:trHeight w:val="20"/>
        </w:trPr>
        <w:tc>
          <w:tcPr>
            <w:tcW w:w="6197" w:type="dxa"/>
            <w:tcBorders>
              <w:top w:val="single" w:sz="4" w:space="0" w:color="auto"/>
              <w:left w:val="nil"/>
              <w:bottom w:val="single" w:sz="12" w:space="0" w:color="auto"/>
              <w:right w:val="nil"/>
            </w:tcBorders>
            <w:shd w:val="clear" w:color="auto" w:fill="auto"/>
            <w:vAlign w:val="bottom"/>
          </w:tcPr>
          <w:p w:rsidR="003C14F1" w:rsidRPr="0019060C" w:rsidRDefault="003C14F1" w:rsidP="0019060C">
            <w:pPr>
              <w:pStyle w:val="a8"/>
              <w:keepNext/>
              <w:keepLines/>
              <w:widowControl/>
              <w:spacing w:before="20" w:after="20"/>
              <w:ind w:left="0"/>
              <w:rPr>
                <w:rFonts w:ascii="Arial" w:hAnsi="Arial" w:cs="Arial"/>
                <w:b/>
                <w:bCs/>
                <w:color w:val="auto"/>
                <w:sz w:val="18"/>
                <w:szCs w:val="18"/>
                <w:lang w:val="en-GB"/>
              </w:rPr>
            </w:pPr>
            <w:r w:rsidRPr="0019060C">
              <w:rPr>
                <w:rFonts w:ascii="Arial" w:hAnsi="Arial" w:cs="Arial"/>
                <w:b/>
                <w:bCs/>
                <w:color w:val="auto"/>
                <w:sz w:val="18"/>
                <w:szCs w:val="18"/>
                <w:lang w:val="en-GB"/>
              </w:rPr>
              <w:t>Total cash and cash equivalents</w:t>
            </w:r>
          </w:p>
        </w:tc>
        <w:tc>
          <w:tcPr>
            <w:tcW w:w="1798" w:type="dxa"/>
            <w:tcBorders>
              <w:top w:val="single" w:sz="4" w:space="0" w:color="auto"/>
              <w:left w:val="nil"/>
              <w:bottom w:val="single" w:sz="12" w:space="0" w:color="auto"/>
              <w:right w:val="nil"/>
            </w:tcBorders>
            <w:shd w:val="clear" w:color="auto" w:fill="auto"/>
            <w:vAlign w:val="bottom"/>
          </w:tcPr>
          <w:p w:rsidR="003C14F1" w:rsidRPr="00F8683E" w:rsidRDefault="003C14F1" w:rsidP="00F8683E">
            <w:pPr>
              <w:spacing w:before="20" w:after="20"/>
              <w:jc w:val="right"/>
              <w:rPr>
                <w:rFonts w:cs="Arial"/>
                <w:b/>
                <w:bCs/>
                <w:color w:val="000000"/>
                <w:sz w:val="18"/>
                <w:szCs w:val="18"/>
                <w:lang w:val="en-GB"/>
              </w:rPr>
            </w:pPr>
            <w:r>
              <w:rPr>
                <w:rFonts w:cs="Arial"/>
                <w:b/>
                <w:bCs/>
                <w:color w:val="000000"/>
                <w:sz w:val="18"/>
                <w:szCs w:val="18"/>
              </w:rPr>
              <w:t xml:space="preserve">6 </w:t>
            </w:r>
            <w:r>
              <w:rPr>
                <w:rFonts w:cs="Arial"/>
                <w:b/>
                <w:bCs/>
                <w:color w:val="000000"/>
                <w:sz w:val="18"/>
                <w:szCs w:val="18"/>
                <w:lang w:val="en-US"/>
              </w:rPr>
              <w:t>209</w:t>
            </w:r>
            <w:r>
              <w:rPr>
                <w:rFonts w:cs="Arial"/>
                <w:b/>
                <w:bCs/>
                <w:color w:val="000000"/>
                <w:sz w:val="18"/>
                <w:szCs w:val="18"/>
              </w:rPr>
              <w:t xml:space="preserve">  </w:t>
            </w:r>
          </w:p>
        </w:tc>
        <w:tc>
          <w:tcPr>
            <w:tcW w:w="1701" w:type="dxa"/>
            <w:tcBorders>
              <w:top w:val="single" w:sz="4" w:space="0" w:color="auto"/>
              <w:left w:val="nil"/>
              <w:bottom w:val="single" w:sz="12" w:space="0" w:color="auto"/>
              <w:right w:val="nil"/>
            </w:tcBorders>
            <w:shd w:val="clear" w:color="auto" w:fill="auto"/>
            <w:vAlign w:val="bottom"/>
          </w:tcPr>
          <w:p w:rsidR="003C14F1" w:rsidRPr="00F8683E" w:rsidRDefault="003C14F1" w:rsidP="00F8683E">
            <w:pPr>
              <w:spacing w:before="20" w:after="20"/>
              <w:jc w:val="right"/>
              <w:rPr>
                <w:rFonts w:cs="Arial"/>
                <w:b/>
                <w:bCs/>
                <w:color w:val="000000"/>
                <w:sz w:val="18"/>
                <w:szCs w:val="18"/>
                <w:lang w:val="en-GB"/>
              </w:rPr>
            </w:pPr>
            <w:r w:rsidRPr="00D37AD8">
              <w:rPr>
                <w:rFonts w:cs="Arial"/>
                <w:b/>
                <w:bCs/>
                <w:color w:val="000000"/>
                <w:sz w:val="18"/>
                <w:szCs w:val="18"/>
              </w:rPr>
              <w:t>5,7</w:t>
            </w:r>
            <w:r w:rsidRPr="00D37AD8">
              <w:rPr>
                <w:rFonts w:cs="Arial"/>
                <w:b/>
                <w:bCs/>
                <w:color w:val="000000"/>
                <w:sz w:val="18"/>
                <w:szCs w:val="18"/>
                <w:lang w:val="en-US"/>
              </w:rPr>
              <w:t>8</w:t>
            </w:r>
            <w:r w:rsidRPr="00D37AD8">
              <w:rPr>
                <w:rFonts w:cs="Arial"/>
                <w:b/>
                <w:bCs/>
                <w:color w:val="000000"/>
                <w:sz w:val="18"/>
                <w:szCs w:val="18"/>
              </w:rPr>
              <w:t>1</w:t>
            </w:r>
          </w:p>
        </w:tc>
      </w:tr>
    </w:tbl>
    <w:p w:rsidR="006E6232" w:rsidRPr="0019060C" w:rsidRDefault="006E6232" w:rsidP="00F929AE">
      <w:pPr>
        <w:pStyle w:val="11"/>
        <w:widowControl w:val="0"/>
        <w:autoSpaceDE w:val="0"/>
        <w:autoSpaceDN w:val="0"/>
        <w:adjustRightInd w:val="0"/>
        <w:spacing w:before="60" w:after="60" w:line="240" w:lineRule="auto"/>
        <w:rPr>
          <w:rFonts w:ascii="Arial" w:eastAsia="SimSun" w:hAnsi="Arial" w:cs="Arial"/>
          <w:lang w:val="en-GB" w:eastAsia="zh-CN"/>
        </w:rPr>
      </w:pPr>
      <w:r w:rsidRPr="0019060C">
        <w:rPr>
          <w:rFonts w:ascii="Arial" w:eastAsia="SimSun" w:hAnsi="Arial" w:cs="Arial"/>
          <w:lang w:val="en-GB" w:eastAsia="zh-CN"/>
        </w:rPr>
        <w:t xml:space="preserve">Cash equivalents held as at </w:t>
      </w:r>
      <w:r w:rsidR="00A62A41">
        <w:rPr>
          <w:rFonts w:ascii="Arial" w:eastAsia="SimSun" w:hAnsi="Arial" w:cs="Arial"/>
          <w:lang w:val="en-GB" w:eastAsia="zh-CN"/>
        </w:rPr>
        <w:t>30 September 2013</w:t>
      </w:r>
      <w:r w:rsidR="001A1D0B" w:rsidRPr="0019060C">
        <w:rPr>
          <w:rFonts w:ascii="Arial" w:eastAsia="SimSun" w:hAnsi="Arial" w:cs="Arial"/>
          <w:lang w:val="en-GB" w:eastAsia="zh-CN"/>
        </w:rPr>
        <w:t xml:space="preserve"> </w:t>
      </w:r>
      <w:r w:rsidRPr="0019060C">
        <w:rPr>
          <w:rFonts w:ascii="Arial" w:eastAsia="SimSun" w:hAnsi="Arial" w:cs="Arial"/>
          <w:lang w:val="en-GB" w:eastAsia="zh-CN"/>
        </w:rPr>
        <w:t xml:space="preserve">and </w:t>
      </w:r>
      <w:r w:rsidR="00443276" w:rsidRPr="0019060C">
        <w:rPr>
          <w:rFonts w:ascii="Arial" w:eastAsia="SimSun" w:hAnsi="Arial" w:cs="Arial"/>
          <w:lang w:val="en-GB" w:eastAsia="zh-CN"/>
        </w:rPr>
        <w:t>31 December 2012</w:t>
      </w:r>
      <w:r w:rsidR="001A1D0B" w:rsidRPr="0019060C">
        <w:rPr>
          <w:rFonts w:ascii="Arial" w:eastAsia="SimSun" w:hAnsi="Arial" w:cs="Arial"/>
          <w:lang w:val="en-GB" w:eastAsia="zh-CN"/>
        </w:rPr>
        <w:t xml:space="preserve"> </w:t>
      </w:r>
      <w:r w:rsidRPr="0019060C">
        <w:rPr>
          <w:rFonts w:ascii="Arial" w:eastAsia="SimSun" w:hAnsi="Arial" w:cs="Arial"/>
          <w:lang w:val="en-GB" w:eastAsia="zh-CN"/>
        </w:rPr>
        <w:t>comprised short-term bank deposits with original maturities of three months or less</w:t>
      </w:r>
      <w:r w:rsidR="00E02C9D" w:rsidRPr="006B58B0">
        <w:rPr>
          <w:rFonts w:ascii="Arial" w:eastAsia="SimSun" w:hAnsi="Arial" w:cs="Arial"/>
          <w:lang w:eastAsia="zh-CN"/>
        </w:rPr>
        <w:t xml:space="preserve"> </w:t>
      </w:r>
      <w:r w:rsidR="00E02C9D">
        <w:rPr>
          <w:rFonts w:ascii="Arial" w:eastAsia="SimSun" w:hAnsi="Arial" w:cs="Arial"/>
          <w:lang w:eastAsia="zh-CN"/>
        </w:rPr>
        <w:t xml:space="preserve">that are subject to an insignificant risk of changes in </w:t>
      </w:r>
      <w:r w:rsidR="00B42EEE">
        <w:rPr>
          <w:rFonts w:ascii="Arial" w:eastAsia="SimSun" w:hAnsi="Arial" w:cs="Arial"/>
          <w:lang w:eastAsia="zh-CN"/>
        </w:rPr>
        <w:t>value.</w:t>
      </w:r>
    </w:p>
    <w:p w:rsidR="005C7A50" w:rsidRPr="0019060C" w:rsidRDefault="00CD2753" w:rsidP="00DA4841">
      <w:pPr>
        <w:pStyle w:val="11"/>
        <w:widowControl w:val="0"/>
        <w:autoSpaceDE w:val="0"/>
        <w:autoSpaceDN w:val="0"/>
        <w:adjustRightInd w:val="0"/>
        <w:spacing w:before="120" w:after="120" w:line="240" w:lineRule="auto"/>
        <w:rPr>
          <w:rFonts w:eastAsia="SimSun" w:cs="Arial"/>
          <w:spacing w:val="-1"/>
          <w:sz w:val="18"/>
          <w:szCs w:val="18"/>
          <w:lang w:val="en-GB" w:eastAsia="zh-CN"/>
        </w:rPr>
      </w:pPr>
      <w:r w:rsidRPr="0019060C">
        <w:rPr>
          <w:rFonts w:ascii="Arial" w:hAnsi="Arial" w:cs="Arial"/>
          <w:color w:val="000000"/>
          <w:lang w:val="en-GB"/>
        </w:rPr>
        <w:t xml:space="preserve">As at </w:t>
      </w:r>
      <w:r w:rsidR="00A62A41">
        <w:rPr>
          <w:rFonts w:ascii="Arial" w:hAnsi="Arial" w:cs="Arial"/>
          <w:color w:val="000000"/>
          <w:lang w:val="en-GB"/>
        </w:rPr>
        <w:t>30 September 2013</w:t>
      </w:r>
      <w:r w:rsidRPr="0019060C">
        <w:rPr>
          <w:rFonts w:ascii="Arial" w:hAnsi="Arial" w:cs="Arial"/>
          <w:color w:val="000000"/>
          <w:lang w:val="en-GB"/>
        </w:rPr>
        <w:t xml:space="preserve"> the line Cash and cash equivalents in the Consolidated</w:t>
      </w:r>
      <w:r w:rsidR="007B3CAD">
        <w:rPr>
          <w:rFonts w:ascii="Arial" w:hAnsi="Arial" w:cs="Arial"/>
          <w:color w:val="000000"/>
          <w:lang w:val="en-GB"/>
        </w:rPr>
        <w:t xml:space="preserve"> Interim Condensed</w:t>
      </w:r>
      <w:r w:rsidRPr="0019060C">
        <w:rPr>
          <w:rFonts w:ascii="Arial" w:hAnsi="Arial" w:cs="Arial"/>
          <w:color w:val="000000"/>
          <w:lang w:val="en-GB"/>
        </w:rPr>
        <w:t xml:space="preserve"> Statement of Cash Flows included RR </w:t>
      </w:r>
      <w:r w:rsidR="005B54B8">
        <w:rPr>
          <w:rFonts w:ascii="Arial" w:hAnsi="Arial" w:cs="Arial"/>
          <w:color w:val="000000"/>
          <w:lang w:val="en-GB"/>
        </w:rPr>
        <w:t>156</w:t>
      </w:r>
      <w:r w:rsidR="005B54B8" w:rsidRPr="0019060C">
        <w:rPr>
          <w:rFonts w:ascii="Arial" w:hAnsi="Arial" w:cs="Arial"/>
          <w:color w:val="000000"/>
          <w:lang w:val="en-GB"/>
        </w:rPr>
        <w:t xml:space="preserve"> </w:t>
      </w:r>
      <w:r w:rsidRPr="0019060C">
        <w:rPr>
          <w:rFonts w:ascii="Arial" w:hAnsi="Arial" w:cs="Arial"/>
          <w:color w:val="000000"/>
          <w:lang w:val="en-GB"/>
        </w:rPr>
        <w:t xml:space="preserve">million of cash and cash equivalents held by </w:t>
      </w:r>
      <w:r w:rsidR="0001118E" w:rsidRPr="0019060C">
        <w:rPr>
          <w:rFonts w:ascii="Arial" w:hAnsi="Arial" w:cs="Arial"/>
          <w:color w:val="000000"/>
          <w:lang w:val="en-GB"/>
        </w:rPr>
        <w:t>disposal group classified as held for sale</w:t>
      </w:r>
      <w:r w:rsidRPr="0019060C">
        <w:rPr>
          <w:rFonts w:ascii="Arial" w:hAnsi="Arial" w:cs="Arial"/>
          <w:color w:val="000000"/>
          <w:lang w:val="en-GB"/>
        </w:rPr>
        <w:t xml:space="preserve"> (</w:t>
      </w:r>
      <w:r w:rsidR="00443276" w:rsidRPr="0019060C">
        <w:rPr>
          <w:rFonts w:ascii="Arial" w:hAnsi="Arial" w:cs="Arial"/>
          <w:lang w:val="en-GB"/>
        </w:rPr>
        <w:t>31</w:t>
      </w:r>
      <w:r w:rsidR="001D559B" w:rsidRPr="0019060C">
        <w:rPr>
          <w:rFonts w:ascii="Arial" w:hAnsi="Arial" w:cs="Arial"/>
          <w:lang w:val="en-GB"/>
        </w:rPr>
        <w:t> </w:t>
      </w:r>
      <w:r w:rsidR="00443276" w:rsidRPr="0019060C">
        <w:rPr>
          <w:rFonts w:ascii="Arial" w:hAnsi="Arial" w:cs="Arial"/>
          <w:lang w:val="en-GB"/>
        </w:rPr>
        <w:t>December 2012</w:t>
      </w:r>
      <w:r w:rsidR="00F803BF" w:rsidRPr="0019060C">
        <w:rPr>
          <w:rFonts w:ascii="Arial" w:hAnsi="Arial" w:cs="Arial"/>
          <w:lang w:val="en-GB"/>
        </w:rPr>
        <w:t>: RR 38</w:t>
      </w:r>
      <w:r w:rsidRPr="0019060C">
        <w:rPr>
          <w:rFonts w:ascii="Arial" w:hAnsi="Arial" w:cs="Arial"/>
          <w:lang w:val="en-GB"/>
        </w:rPr>
        <w:t> million)</w:t>
      </w:r>
      <w:r w:rsidRPr="0019060C">
        <w:rPr>
          <w:rFonts w:ascii="Arial" w:eastAsia="SimSun" w:hAnsi="Arial" w:cs="Arial"/>
          <w:lang w:val="en-GB" w:eastAsia="zh-CN"/>
        </w:rPr>
        <w:t>.</w:t>
      </w:r>
    </w:p>
    <w:p w:rsidR="001442DC" w:rsidRDefault="00B5559C" w:rsidP="006B58B0">
      <w:pPr>
        <w:pStyle w:val="1"/>
        <w:keepLines/>
        <w:widowControl/>
        <w:numPr>
          <w:ilvl w:val="0"/>
          <w:numId w:val="1"/>
        </w:numPr>
        <w:shd w:val="clear" w:color="auto" w:fill="auto"/>
        <w:tabs>
          <w:tab w:val="clear" w:pos="360"/>
        </w:tabs>
        <w:spacing w:beforeLines="100" w:before="240" w:line="240" w:lineRule="auto"/>
        <w:ind w:left="426" w:hanging="301"/>
        <w:jc w:val="left"/>
        <w:rPr>
          <w:rFonts w:cs="Arial"/>
          <w:sz w:val="20"/>
          <w:szCs w:val="20"/>
          <w:lang w:val="en-GB"/>
        </w:rPr>
      </w:pPr>
      <w:bookmarkStart w:id="19" w:name="_Toc374956015"/>
      <w:r w:rsidRPr="0019060C">
        <w:rPr>
          <w:rFonts w:cs="Arial"/>
          <w:sz w:val="20"/>
          <w:szCs w:val="20"/>
          <w:lang w:val="en-GB"/>
        </w:rPr>
        <w:t>Accounts receivable and prepayments</w:t>
      </w:r>
      <w:bookmarkEnd w:id="19"/>
    </w:p>
    <w:tbl>
      <w:tblPr>
        <w:tblW w:w="9696" w:type="dxa"/>
        <w:tblCellMar>
          <w:left w:w="52" w:type="dxa"/>
          <w:right w:w="52" w:type="dxa"/>
        </w:tblCellMar>
        <w:tblLook w:val="0000" w:firstRow="0" w:lastRow="0" w:firstColumn="0" w:lastColumn="0" w:noHBand="0" w:noVBand="0"/>
      </w:tblPr>
      <w:tblGrid>
        <w:gridCol w:w="6197"/>
        <w:gridCol w:w="1798"/>
        <w:gridCol w:w="1701"/>
      </w:tblGrid>
      <w:tr w:rsidR="00AC2FC0" w:rsidRPr="002A71B3" w:rsidTr="00EC7B6B">
        <w:trPr>
          <w:trHeight w:val="20"/>
          <w:tblHeader/>
        </w:trPr>
        <w:tc>
          <w:tcPr>
            <w:tcW w:w="6197" w:type="dxa"/>
            <w:tcBorders>
              <w:bottom w:val="single" w:sz="4" w:space="0" w:color="auto"/>
            </w:tcBorders>
            <w:shd w:val="clear" w:color="auto" w:fill="auto"/>
            <w:vAlign w:val="bottom"/>
          </w:tcPr>
          <w:p w:rsidR="00AC2FC0" w:rsidRPr="0019060C" w:rsidRDefault="00AC2FC0" w:rsidP="00C373DF">
            <w:pPr>
              <w:keepNext/>
              <w:keepLines/>
              <w:widowControl/>
              <w:tabs>
                <w:tab w:val="left" w:pos="476"/>
                <w:tab w:val="left" w:pos="4253"/>
              </w:tabs>
              <w:spacing w:before="20" w:after="20"/>
              <w:rPr>
                <w:rFonts w:cs="Arial"/>
                <w:sz w:val="18"/>
                <w:szCs w:val="18"/>
                <w:lang w:val="en-GB"/>
              </w:rPr>
            </w:pPr>
          </w:p>
        </w:tc>
        <w:tc>
          <w:tcPr>
            <w:tcW w:w="1798" w:type="dxa"/>
            <w:tcBorders>
              <w:bottom w:val="single" w:sz="4" w:space="0" w:color="auto"/>
            </w:tcBorders>
            <w:shd w:val="clear" w:color="auto" w:fill="auto"/>
            <w:vAlign w:val="bottom"/>
          </w:tcPr>
          <w:p w:rsidR="00AC2FC0" w:rsidRPr="0019060C" w:rsidRDefault="00A62A41" w:rsidP="00C373DF">
            <w:pPr>
              <w:pStyle w:val="RRthousands"/>
              <w:keepNext/>
              <w:keepLines/>
              <w:spacing w:before="20" w:after="20"/>
              <w:ind w:left="0" w:firstLine="0"/>
              <w:jc w:val="right"/>
              <w:rPr>
                <w:b/>
                <w:i w:val="0"/>
                <w:sz w:val="18"/>
                <w:szCs w:val="18"/>
              </w:rPr>
            </w:pPr>
            <w:r>
              <w:rPr>
                <w:b/>
                <w:i w:val="0"/>
                <w:sz w:val="18"/>
                <w:szCs w:val="18"/>
              </w:rPr>
              <w:t>30 September 2013</w:t>
            </w:r>
          </w:p>
        </w:tc>
        <w:tc>
          <w:tcPr>
            <w:tcW w:w="1701" w:type="dxa"/>
            <w:tcBorders>
              <w:bottom w:val="single" w:sz="4" w:space="0" w:color="auto"/>
            </w:tcBorders>
            <w:vAlign w:val="bottom"/>
          </w:tcPr>
          <w:p w:rsidR="00AC2FC0" w:rsidRPr="0019060C" w:rsidRDefault="00443276" w:rsidP="00C373DF">
            <w:pPr>
              <w:pStyle w:val="RRthousands"/>
              <w:keepNext/>
              <w:keepLines/>
              <w:spacing w:before="20" w:after="20"/>
              <w:ind w:left="0" w:firstLine="0"/>
              <w:jc w:val="right"/>
              <w:rPr>
                <w:b/>
                <w:i w:val="0"/>
                <w:sz w:val="18"/>
                <w:szCs w:val="18"/>
              </w:rPr>
            </w:pPr>
            <w:r w:rsidRPr="0019060C">
              <w:rPr>
                <w:b/>
                <w:i w:val="0"/>
                <w:sz w:val="18"/>
                <w:szCs w:val="18"/>
              </w:rPr>
              <w:t>31 December 2012</w:t>
            </w:r>
          </w:p>
        </w:tc>
      </w:tr>
      <w:tr w:rsidR="00762444" w:rsidRPr="002A71B3" w:rsidTr="0023246C">
        <w:trPr>
          <w:trHeight w:val="57"/>
        </w:trPr>
        <w:tc>
          <w:tcPr>
            <w:tcW w:w="6197" w:type="dxa"/>
            <w:tcBorders>
              <w:top w:val="single" w:sz="4" w:space="0" w:color="auto"/>
            </w:tcBorders>
            <w:shd w:val="clear" w:color="auto" w:fill="auto"/>
            <w:vAlign w:val="bottom"/>
          </w:tcPr>
          <w:p w:rsidR="00762444" w:rsidRPr="0019060C" w:rsidRDefault="00762444">
            <w:pPr>
              <w:spacing w:before="20" w:after="20"/>
              <w:jc w:val="left"/>
              <w:rPr>
                <w:rFonts w:cs="Arial"/>
                <w:color w:val="000000"/>
                <w:sz w:val="16"/>
                <w:szCs w:val="16"/>
                <w:lang w:val="en-GB"/>
              </w:rPr>
            </w:pPr>
            <w:r w:rsidRPr="0019060C">
              <w:rPr>
                <w:rFonts w:cs="Arial"/>
                <w:color w:val="000000"/>
                <w:sz w:val="18"/>
                <w:szCs w:val="18"/>
                <w:lang w:val="en-GB"/>
              </w:rPr>
              <w:t xml:space="preserve"> Trade receivables</w:t>
            </w:r>
            <w:r w:rsidRPr="0019060C">
              <w:rPr>
                <w:rFonts w:cs="Arial"/>
                <w:color w:val="000000"/>
                <w:sz w:val="18"/>
                <w:szCs w:val="18"/>
                <w:lang w:val="en-GB"/>
              </w:rPr>
              <w:br/>
            </w:r>
            <w:r w:rsidRPr="0019060C">
              <w:rPr>
                <w:rFonts w:cs="Arial"/>
                <w:color w:val="000000"/>
                <w:sz w:val="16"/>
                <w:szCs w:val="16"/>
                <w:lang w:val="en-GB"/>
              </w:rPr>
              <w:t xml:space="preserve">      (Net of provision for impairment of accounts receivable of RR </w:t>
            </w:r>
            <w:r w:rsidR="00CE6074">
              <w:rPr>
                <w:rFonts w:cs="Arial"/>
                <w:sz w:val="16"/>
                <w:szCs w:val="16"/>
                <w:lang w:val="en-GB"/>
              </w:rPr>
              <w:t>7.</w:t>
            </w:r>
            <w:r w:rsidR="00D67CCE">
              <w:rPr>
                <w:rFonts w:cs="Arial"/>
                <w:sz w:val="16"/>
                <w:szCs w:val="16"/>
                <w:lang w:val="en-GB"/>
              </w:rPr>
              <w:t>007</w:t>
            </w:r>
            <w:r w:rsidRPr="0019060C">
              <w:rPr>
                <w:rFonts w:cs="Arial"/>
                <w:color w:val="000000"/>
                <w:sz w:val="16"/>
                <w:szCs w:val="16"/>
                <w:lang w:val="en-GB"/>
              </w:rPr>
              <w:t xml:space="preserve"> million as at</w:t>
            </w:r>
          </w:p>
          <w:p w:rsidR="00762444" w:rsidRPr="0019060C" w:rsidRDefault="00762444">
            <w:pPr>
              <w:spacing w:before="20" w:after="20"/>
              <w:jc w:val="left"/>
              <w:rPr>
                <w:rFonts w:cs="Arial"/>
                <w:color w:val="000000"/>
                <w:sz w:val="16"/>
                <w:szCs w:val="16"/>
                <w:lang w:val="en-GB"/>
              </w:rPr>
            </w:pPr>
            <w:r w:rsidRPr="0019060C">
              <w:rPr>
                <w:rFonts w:cs="Arial"/>
                <w:color w:val="000000"/>
                <w:sz w:val="16"/>
                <w:szCs w:val="16"/>
                <w:lang w:val="en-GB"/>
              </w:rPr>
              <w:t xml:space="preserve">       </w:t>
            </w:r>
            <w:r>
              <w:rPr>
                <w:rFonts w:cs="Arial"/>
                <w:color w:val="000000"/>
                <w:sz w:val="16"/>
                <w:szCs w:val="16"/>
                <w:lang w:val="en-GB"/>
              </w:rPr>
              <w:t>30 September 2013</w:t>
            </w:r>
            <w:r w:rsidRPr="0019060C">
              <w:rPr>
                <w:rFonts w:cs="Arial"/>
                <w:color w:val="000000"/>
                <w:sz w:val="16"/>
                <w:szCs w:val="16"/>
                <w:lang w:val="en-GB"/>
              </w:rPr>
              <w:t xml:space="preserve"> and RR 6,297 million as at 31 December 2012)</w:t>
            </w:r>
            <w:r w:rsidRPr="0019060C">
              <w:rPr>
                <w:rFonts w:cs="Arial"/>
                <w:color w:val="000000"/>
                <w:sz w:val="18"/>
                <w:szCs w:val="18"/>
                <w:lang w:val="en-GB"/>
              </w:rPr>
              <w:t xml:space="preserve"> </w:t>
            </w:r>
          </w:p>
        </w:tc>
        <w:tc>
          <w:tcPr>
            <w:tcW w:w="1798" w:type="dxa"/>
            <w:tcBorders>
              <w:top w:val="single" w:sz="4" w:space="0" w:color="auto"/>
            </w:tcBorders>
            <w:shd w:val="clear" w:color="auto" w:fill="auto"/>
            <w:vAlign w:val="center"/>
          </w:tcPr>
          <w:p w:rsidR="00762444" w:rsidRPr="0023246C" w:rsidRDefault="00762444" w:rsidP="0019060C">
            <w:pPr>
              <w:spacing w:before="20" w:after="20" w:line="240" w:lineRule="exact"/>
              <w:jc w:val="right"/>
              <w:rPr>
                <w:rFonts w:cs="Arial"/>
                <w:color w:val="000000"/>
                <w:sz w:val="18"/>
                <w:szCs w:val="18"/>
                <w:lang w:val="en-US"/>
              </w:rPr>
            </w:pPr>
            <w:r w:rsidRPr="00055683">
              <w:rPr>
                <w:rFonts w:cs="Arial"/>
                <w:color w:val="000000"/>
                <w:sz w:val="18"/>
                <w:szCs w:val="18"/>
              </w:rPr>
              <w:t>14,</w:t>
            </w:r>
            <w:r w:rsidR="00C51968">
              <w:rPr>
                <w:rFonts w:cs="Arial"/>
                <w:color w:val="000000"/>
                <w:sz w:val="18"/>
                <w:szCs w:val="18"/>
                <w:lang w:val="en-US"/>
              </w:rPr>
              <w:t>533</w:t>
            </w:r>
          </w:p>
        </w:tc>
        <w:tc>
          <w:tcPr>
            <w:tcW w:w="1701" w:type="dxa"/>
            <w:tcBorders>
              <w:top w:val="single" w:sz="4" w:space="0" w:color="auto"/>
            </w:tcBorders>
            <w:shd w:val="clear" w:color="auto" w:fill="auto"/>
            <w:vAlign w:val="center"/>
          </w:tcPr>
          <w:p w:rsidR="00762444" w:rsidRPr="0019060C" w:rsidRDefault="00762444">
            <w:pPr>
              <w:spacing w:before="20" w:after="20" w:line="240" w:lineRule="exact"/>
              <w:jc w:val="right"/>
              <w:rPr>
                <w:rFonts w:cs="Arial"/>
                <w:color w:val="000000"/>
                <w:sz w:val="18"/>
                <w:szCs w:val="18"/>
                <w:lang w:val="en-GB"/>
              </w:rPr>
            </w:pPr>
            <w:r w:rsidRPr="0019060C">
              <w:rPr>
                <w:rFonts w:cs="Arial"/>
                <w:color w:val="000000"/>
                <w:sz w:val="18"/>
                <w:szCs w:val="18"/>
                <w:lang w:val="en-GB"/>
              </w:rPr>
              <w:t>15,058</w:t>
            </w:r>
          </w:p>
        </w:tc>
      </w:tr>
      <w:tr w:rsidR="00762444" w:rsidRPr="002A71B3" w:rsidTr="0023246C">
        <w:trPr>
          <w:trHeight w:val="57"/>
        </w:trPr>
        <w:tc>
          <w:tcPr>
            <w:tcW w:w="6197" w:type="dxa"/>
            <w:shd w:val="clear" w:color="auto" w:fill="auto"/>
            <w:vAlign w:val="bottom"/>
          </w:tcPr>
          <w:p w:rsidR="00762444" w:rsidRPr="0019060C" w:rsidRDefault="00762444">
            <w:pPr>
              <w:spacing w:before="20" w:after="20"/>
              <w:jc w:val="left"/>
              <w:rPr>
                <w:rFonts w:cs="Arial"/>
                <w:color w:val="000000"/>
                <w:sz w:val="16"/>
                <w:szCs w:val="16"/>
                <w:lang w:val="en-GB"/>
              </w:rPr>
            </w:pPr>
            <w:r w:rsidRPr="0019060C">
              <w:rPr>
                <w:rFonts w:cs="Arial"/>
                <w:color w:val="000000"/>
                <w:sz w:val="18"/>
                <w:szCs w:val="18"/>
                <w:lang w:val="en-GB"/>
              </w:rPr>
              <w:t xml:space="preserve"> Advances to suppliers and prepayments</w:t>
            </w:r>
            <w:r w:rsidRPr="0019060C">
              <w:rPr>
                <w:rFonts w:cs="Arial"/>
                <w:color w:val="000000"/>
                <w:sz w:val="18"/>
                <w:szCs w:val="18"/>
                <w:lang w:val="en-GB"/>
              </w:rPr>
              <w:br/>
            </w:r>
            <w:r w:rsidRPr="0019060C">
              <w:rPr>
                <w:rFonts w:cs="Arial"/>
                <w:color w:val="000000"/>
                <w:sz w:val="16"/>
                <w:szCs w:val="16"/>
                <w:lang w:val="en-GB"/>
              </w:rPr>
              <w:t xml:space="preserve">       (Net of provision for impairment of accounts receivable of RR </w:t>
            </w:r>
            <w:r w:rsidRPr="0019060C">
              <w:rPr>
                <w:rFonts w:cs="Arial"/>
                <w:sz w:val="16"/>
                <w:szCs w:val="16"/>
                <w:lang w:val="en-GB"/>
              </w:rPr>
              <w:t>1</w:t>
            </w:r>
            <w:r w:rsidR="00CE6074">
              <w:rPr>
                <w:rFonts w:cs="Arial"/>
                <w:sz w:val="16"/>
                <w:szCs w:val="16"/>
                <w:lang w:val="en-GB"/>
              </w:rPr>
              <w:t>31</w:t>
            </w:r>
            <w:r w:rsidRPr="0019060C">
              <w:rPr>
                <w:rFonts w:cs="Arial"/>
                <w:color w:val="000000"/>
                <w:sz w:val="16"/>
                <w:szCs w:val="16"/>
                <w:lang w:val="en-GB"/>
              </w:rPr>
              <w:t xml:space="preserve"> million as at </w:t>
            </w:r>
          </w:p>
          <w:p w:rsidR="00762444" w:rsidRPr="0019060C" w:rsidRDefault="00762444">
            <w:pPr>
              <w:spacing w:before="20" w:after="20"/>
              <w:jc w:val="left"/>
              <w:rPr>
                <w:rFonts w:cs="Arial"/>
                <w:color w:val="000000"/>
                <w:sz w:val="16"/>
                <w:szCs w:val="16"/>
                <w:lang w:val="en-GB"/>
              </w:rPr>
            </w:pPr>
            <w:r w:rsidRPr="0019060C">
              <w:rPr>
                <w:rFonts w:cs="Arial"/>
                <w:color w:val="000000"/>
                <w:sz w:val="16"/>
                <w:szCs w:val="16"/>
                <w:lang w:val="en-GB"/>
              </w:rPr>
              <w:t xml:space="preserve">        </w:t>
            </w:r>
            <w:r>
              <w:rPr>
                <w:rFonts w:cs="Arial"/>
                <w:color w:val="000000"/>
                <w:sz w:val="16"/>
                <w:szCs w:val="16"/>
                <w:lang w:val="en-GB"/>
              </w:rPr>
              <w:t>30 September 2013</w:t>
            </w:r>
            <w:r w:rsidRPr="0019060C">
              <w:rPr>
                <w:rFonts w:cs="Arial"/>
                <w:color w:val="000000"/>
                <w:sz w:val="16"/>
                <w:szCs w:val="16"/>
                <w:lang w:val="en-GB"/>
              </w:rPr>
              <w:t xml:space="preserve"> and RR 119 million as at 31 December 2012)</w:t>
            </w:r>
            <w:r w:rsidRPr="0019060C">
              <w:rPr>
                <w:rFonts w:cs="Arial"/>
                <w:color w:val="000000"/>
                <w:sz w:val="18"/>
                <w:szCs w:val="18"/>
                <w:lang w:val="en-GB"/>
              </w:rPr>
              <w:t xml:space="preserve"> </w:t>
            </w:r>
          </w:p>
        </w:tc>
        <w:tc>
          <w:tcPr>
            <w:tcW w:w="1798" w:type="dxa"/>
            <w:shd w:val="clear" w:color="auto" w:fill="auto"/>
            <w:vAlign w:val="center"/>
          </w:tcPr>
          <w:p w:rsidR="00762444" w:rsidRPr="00055683" w:rsidRDefault="00510CCB" w:rsidP="0019060C">
            <w:pPr>
              <w:spacing w:before="20" w:after="20" w:line="240" w:lineRule="exact"/>
              <w:jc w:val="right"/>
              <w:rPr>
                <w:rFonts w:cs="Arial"/>
                <w:color w:val="000000"/>
                <w:sz w:val="18"/>
                <w:szCs w:val="18"/>
                <w:lang w:val="en-GB"/>
              </w:rPr>
            </w:pPr>
            <w:r>
              <w:rPr>
                <w:rFonts w:cs="Arial"/>
                <w:color w:val="000000"/>
                <w:sz w:val="18"/>
                <w:szCs w:val="18"/>
                <w:lang w:val="en-US"/>
              </w:rPr>
              <w:t>3,</w:t>
            </w:r>
            <w:r w:rsidR="00C51968">
              <w:rPr>
                <w:rFonts w:cs="Arial"/>
                <w:color w:val="000000"/>
                <w:sz w:val="18"/>
                <w:szCs w:val="18"/>
                <w:lang w:val="en-US"/>
              </w:rPr>
              <w:t>777</w:t>
            </w:r>
          </w:p>
        </w:tc>
        <w:tc>
          <w:tcPr>
            <w:tcW w:w="1701" w:type="dxa"/>
            <w:shd w:val="clear" w:color="auto" w:fill="auto"/>
            <w:vAlign w:val="center"/>
          </w:tcPr>
          <w:p w:rsidR="00762444" w:rsidRPr="0019060C" w:rsidRDefault="00762444">
            <w:pPr>
              <w:spacing w:before="20" w:after="20" w:line="240" w:lineRule="exact"/>
              <w:jc w:val="right"/>
              <w:rPr>
                <w:rFonts w:cs="Arial"/>
                <w:color w:val="000000"/>
                <w:sz w:val="18"/>
                <w:szCs w:val="18"/>
                <w:lang w:val="en-GB"/>
              </w:rPr>
            </w:pPr>
            <w:r w:rsidRPr="0019060C">
              <w:rPr>
                <w:rFonts w:cs="Arial"/>
                <w:color w:val="000000"/>
                <w:sz w:val="18"/>
                <w:szCs w:val="18"/>
                <w:lang w:val="en-GB"/>
              </w:rPr>
              <w:t>3,549</w:t>
            </w:r>
          </w:p>
        </w:tc>
      </w:tr>
      <w:tr w:rsidR="00762444" w:rsidRPr="002A71B3" w:rsidTr="0023246C">
        <w:trPr>
          <w:trHeight w:val="57"/>
        </w:trPr>
        <w:tc>
          <w:tcPr>
            <w:tcW w:w="6197" w:type="dxa"/>
            <w:shd w:val="clear" w:color="auto" w:fill="auto"/>
            <w:vAlign w:val="bottom"/>
          </w:tcPr>
          <w:p w:rsidR="00762444" w:rsidRPr="0019060C" w:rsidRDefault="00762444">
            <w:pPr>
              <w:spacing w:before="20" w:after="20"/>
              <w:rPr>
                <w:rFonts w:cs="Arial"/>
                <w:color w:val="000000"/>
                <w:sz w:val="18"/>
                <w:szCs w:val="18"/>
                <w:lang w:val="en-GB"/>
              </w:rPr>
            </w:pPr>
            <w:r w:rsidRPr="0019060C">
              <w:rPr>
                <w:rFonts w:cs="Arial"/>
                <w:color w:val="000000"/>
                <w:sz w:val="18"/>
                <w:szCs w:val="18"/>
                <w:lang w:val="en-GB"/>
              </w:rPr>
              <w:t xml:space="preserve"> Value added tax recoverable </w:t>
            </w:r>
          </w:p>
        </w:tc>
        <w:tc>
          <w:tcPr>
            <w:tcW w:w="1798" w:type="dxa"/>
            <w:shd w:val="clear" w:color="auto" w:fill="auto"/>
            <w:vAlign w:val="center"/>
          </w:tcPr>
          <w:p w:rsidR="00762444" w:rsidRPr="00055683" w:rsidRDefault="00CE6074" w:rsidP="00510CCB">
            <w:pPr>
              <w:spacing w:before="20" w:after="20" w:line="240" w:lineRule="exact"/>
              <w:jc w:val="right"/>
              <w:rPr>
                <w:rFonts w:cs="Arial"/>
                <w:color w:val="000000"/>
                <w:sz w:val="18"/>
                <w:szCs w:val="18"/>
                <w:lang w:val="en-GB"/>
              </w:rPr>
            </w:pPr>
            <w:r>
              <w:rPr>
                <w:rFonts w:cs="Arial"/>
                <w:color w:val="000000"/>
                <w:sz w:val="18"/>
                <w:szCs w:val="18"/>
                <w:lang w:val="en-US"/>
              </w:rPr>
              <w:t>2</w:t>
            </w:r>
            <w:r w:rsidR="00510CCB">
              <w:rPr>
                <w:rFonts w:cs="Arial"/>
                <w:color w:val="000000"/>
                <w:sz w:val="18"/>
                <w:szCs w:val="18"/>
                <w:lang w:val="en-US"/>
              </w:rPr>
              <w:t>,</w:t>
            </w:r>
            <w:r>
              <w:rPr>
                <w:rFonts w:cs="Arial"/>
                <w:color w:val="000000"/>
                <w:sz w:val="18"/>
                <w:szCs w:val="18"/>
                <w:lang w:val="en-US"/>
              </w:rPr>
              <w:t>052</w:t>
            </w:r>
          </w:p>
        </w:tc>
        <w:tc>
          <w:tcPr>
            <w:tcW w:w="1701" w:type="dxa"/>
            <w:shd w:val="clear" w:color="auto" w:fill="auto"/>
            <w:vAlign w:val="center"/>
          </w:tcPr>
          <w:p w:rsidR="00762444" w:rsidRPr="0019060C" w:rsidRDefault="00762444">
            <w:pPr>
              <w:spacing w:before="20" w:after="20" w:line="240" w:lineRule="exact"/>
              <w:jc w:val="right"/>
              <w:rPr>
                <w:rFonts w:cs="Arial"/>
                <w:color w:val="000000"/>
                <w:sz w:val="18"/>
                <w:szCs w:val="18"/>
                <w:lang w:val="en-GB"/>
              </w:rPr>
            </w:pPr>
            <w:r w:rsidRPr="0019060C">
              <w:rPr>
                <w:rFonts w:cs="Arial"/>
                <w:color w:val="000000"/>
                <w:sz w:val="18"/>
                <w:szCs w:val="18"/>
                <w:lang w:val="en-GB"/>
              </w:rPr>
              <w:t xml:space="preserve">1,781   </w:t>
            </w:r>
          </w:p>
        </w:tc>
      </w:tr>
      <w:tr w:rsidR="00762444" w:rsidRPr="002A71B3" w:rsidTr="0023246C">
        <w:trPr>
          <w:trHeight w:val="57"/>
        </w:trPr>
        <w:tc>
          <w:tcPr>
            <w:tcW w:w="6197" w:type="dxa"/>
            <w:shd w:val="clear" w:color="auto" w:fill="auto"/>
            <w:vAlign w:val="bottom"/>
          </w:tcPr>
          <w:p w:rsidR="00762444" w:rsidRPr="0019060C" w:rsidRDefault="00762444">
            <w:pPr>
              <w:spacing w:before="20" w:after="20"/>
              <w:rPr>
                <w:rFonts w:cs="Arial"/>
                <w:color w:val="000000"/>
                <w:sz w:val="18"/>
                <w:szCs w:val="18"/>
                <w:lang w:val="en-GB"/>
              </w:rPr>
            </w:pPr>
            <w:r w:rsidRPr="0019060C">
              <w:rPr>
                <w:rFonts w:cs="Arial"/>
                <w:color w:val="000000"/>
                <w:sz w:val="18"/>
                <w:szCs w:val="18"/>
                <w:lang w:val="en-GB"/>
              </w:rPr>
              <w:t xml:space="preserve"> Income tax receivables </w:t>
            </w:r>
          </w:p>
        </w:tc>
        <w:tc>
          <w:tcPr>
            <w:tcW w:w="1798" w:type="dxa"/>
            <w:shd w:val="clear" w:color="auto" w:fill="auto"/>
            <w:vAlign w:val="center"/>
          </w:tcPr>
          <w:p w:rsidR="00762444" w:rsidRPr="00055683" w:rsidRDefault="00762444">
            <w:pPr>
              <w:spacing w:before="20" w:after="20" w:line="240" w:lineRule="exact"/>
              <w:jc w:val="right"/>
              <w:rPr>
                <w:rFonts w:cs="Arial"/>
                <w:color w:val="000000"/>
                <w:sz w:val="18"/>
                <w:szCs w:val="18"/>
                <w:lang w:val="en-GB" w:eastAsia="en-US"/>
              </w:rPr>
            </w:pPr>
            <w:r w:rsidRPr="00055683">
              <w:rPr>
                <w:rFonts w:cs="Arial"/>
                <w:color w:val="000000"/>
                <w:sz w:val="18"/>
                <w:szCs w:val="18"/>
                <w:lang w:val="en-US"/>
              </w:rPr>
              <w:t>5</w:t>
            </w:r>
            <w:r w:rsidR="00CE6074">
              <w:rPr>
                <w:rFonts w:cs="Arial"/>
                <w:color w:val="000000"/>
                <w:sz w:val="18"/>
                <w:szCs w:val="18"/>
                <w:lang w:val="en-US"/>
              </w:rPr>
              <w:t>80</w:t>
            </w:r>
          </w:p>
        </w:tc>
        <w:tc>
          <w:tcPr>
            <w:tcW w:w="1701" w:type="dxa"/>
            <w:shd w:val="clear" w:color="auto" w:fill="auto"/>
            <w:vAlign w:val="center"/>
          </w:tcPr>
          <w:p w:rsidR="00762444" w:rsidRPr="0019060C" w:rsidRDefault="00762444">
            <w:pPr>
              <w:spacing w:before="20" w:after="20" w:line="240" w:lineRule="exact"/>
              <w:jc w:val="right"/>
              <w:rPr>
                <w:rFonts w:cs="Arial"/>
                <w:color w:val="000000"/>
                <w:sz w:val="18"/>
                <w:szCs w:val="18"/>
                <w:lang w:val="en-GB"/>
              </w:rPr>
            </w:pPr>
            <w:r w:rsidRPr="0019060C">
              <w:rPr>
                <w:rFonts w:cs="Arial"/>
                <w:color w:val="000000"/>
                <w:sz w:val="18"/>
                <w:szCs w:val="18"/>
                <w:lang w:val="en-GB"/>
              </w:rPr>
              <w:t xml:space="preserve">415   </w:t>
            </w:r>
          </w:p>
        </w:tc>
      </w:tr>
      <w:tr w:rsidR="00762444" w:rsidRPr="002A71B3" w:rsidTr="0023246C">
        <w:trPr>
          <w:trHeight w:val="57"/>
        </w:trPr>
        <w:tc>
          <w:tcPr>
            <w:tcW w:w="6197" w:type="dxa"/>
            <w:tcBorders>
              <w:bottom w:val="single" w:sz="4" w:space="0" w:color="auto"/>
            </w:tcBorders>
            <w:shd w:val="clear" w:color="auto" w:fill="auto"/>
            <w:vAlign w:val="bottom"/>
          </w:tcPr>
          <w:p w:rsidR="00762444" w:rsidRPr="0019060C" w:rsidRDefault="00762444" w:rsidP="006A4CCE">
            <w:pPr>
              <w:spacing w:before="20" w:after="20"/>
              <w:jc w:val="left"/>
              <w:rPr>
                <w:rFonts w:cs="Arial"/>
                <w:color w:val="000000"/>
                <w:sz w:val="16"/>
                <w:szCs w:val="16"/>
                <w:lang w:val="en-GB"/>
              </w:rPr>
            </w:pPr>
            <w:r w:rsidRPr="0019060C">
              <w:rPr>
                <w:rFonts w:cs="Arial"/>
                <w:color w:val="000000"/>
                <w:sz w:val="18"/>
                <w:szCs w:val="18"/>
                <w:lang w:val="en-GB"/>
              </w:rPr>
              <w:t xml:space="preserve"> Other receivables</w:t>
            </w:r>
            <w:r w:rsidRPr="0019060C">
              <w:rPr>
                <w:rFonts w:cs="Arial"/>
                <w:color w:val="000000"/>
                <w:sz w:val="18"/>
                <w:szCs w:val="18"/>
                <w:lang w:val="en-GB"/>
              </w:rPr>
              <w:br/>
            </w:r>
            <w:r w:rsidRPr="0019060C">
              <w:rPr>
                <w:rFonts w:cs="Arial"/>
                <w:color w:val="000000"/>
                <w:sz w:val="16"/>
                <w:szCs w:val="16"/>
                <w:lang w:val="en-GB"/>
              </w:rPr>
              <w:t xml:space="preserve">         (Net of provision for impairment of accounts receivable of RR </w:t>
            </w:r>
            <w:r w:rsidR="00CE6074">
              <w:rPr>
                <w:rFonts w:cs="Arial"/>
                <w:sz w:val="16"/>
                <w:szCs w:val="16"/>
                <w:lang w:val="en-GB"/>
              </w:rPr>
              <w:t>588</w:t>
            </w:r>
            <w:r w:rsidRPr="0019060C">
              <w:rPr>
                <w:rFonts w:cs="Arial"/>
                <w:color w:val="000000"/>
                <w:sz w:val="16"/>
                <w:szCs w:val="16"/>
                <w:lang w:val="en-GB"/>
              </w:rPr>
              <w:t xml:space="preserve"> million as at </w:t>
            </w:r>
          </w:p>
          <w:p w:rsidR="00762444" w:rsidRPr="0019060C" w:rsidRDefault="00762444" w:rsidP="006A4CCE">
            <w:pPr>
              <w:spacing w:before="20" w:after="20"/>
              <w:jc w:val="left"/>
              <w:rPr>
                <w:rFonts w:cs="Arial"/>
                <w:color w:val="000000"/>
                <w:sz w:val="16"/>
                <w:szCs w:val="16"/>
                <w:lang w:val="en-GB"/>
              </w:rPr>
            </w:pPr>
            <w:r w:rsidRPr="0019060C">
              <w:rPr>
                <w:rFonts w:cs="Arial"/>
                <w:color w:val="000000"/>
                <w:sz w:val="16"/>
                <w:szCs w:val="16"/>
                <w:lang w:val="en-GB"/>
              </w:rPr>
              <w:t xml:space="preserve">          </w:t>
            </w:r>
            <w:r>
              <w:rPr>
                <w:rFonts w:cs="Arial"/>
                <w:color w:val="000000"/>
                <w:sz w:val="16"/>
                <w:szCs w:val="16"/>
                <w:lang w:val="en-GB"/>
              </w:rPr>
              <w:t>30 September 2013</w:t>
            </w:r>
            <w:r w:rsidRPr="0019060C">
              <w:rPr>
                <w:rFonts w:cs="Arial"/>
                <w:color w:val="000000"/>
                <w:sz w:val="16"/>
                <w:szCs w:val="16"/>
                <w:lang w:val="en-GB"/>
              </w:rPr>
              <w:t xml:space="preserve"> and RR 1,044 million as at 31 December 2012)</w:t>
            </w:r>
            <w:r w:rsidRPr="0019060C">
              <w:rPr>
                <w:rFonts w:cs="Arial"/>
                <w:color w:val="000000"/>
                <w:sz w:val="18"/>
                <w:szCs w:val="18"/>
                <w:lang w:val="en-GB"/>
              </w:rPr>
              <w:t xml:space="preserve"> </w:t>
            </w:r>
          </w:p>
        </w:tc>
        <w:tc>
          <w:tcPr>
            <w:tcW w:w="1798" w:type="dxa"/>
            <w:tcBorders>
              <w:bottom w:val="single" w:sz="4" w:space="0" w:color="auto"/>
            </w:tcBorders>
            <w:shd w:val="clear" w:color="auto" w:fill="auto"/>
            <w:vAlign w:val="center"/>
          </w:tcPr>
          <w:p w:rsidR="00762444" w:rsidRPr="00055683" w:rsidRDefault="00C51968" w:rsidP="00510CCB">
            <w:pPr>
              <w:spacing w:before="20" w:after="20" w:line="240" w:lineRule="exact"/>
              <w:jc w:val="right"/>
              <w:rPr>
                <w:rFonts w:cs="Arial"/>
                <w:color w:val="000000"/>
                <w:sz w:val="18"/>
                <w:szCs w:val="18"/>
                <w:lang w:val="en-GB"/>
              </w:rPr>
            </w:pPr>
            <w:r>
              <w:rPr>
                <w:rFonts w:cs="Arial"/>
                <w:color w:val="000000"/>
                <w:sz w:val="18"/>
                <w:szCs w:val="18"/>
                <w:lang w:val="en-US"/>
              </w:rPr>
              <w:t>1</w:t>
            </w:r>
            <w:r w:rsidR="00510CCB">
              <w:rPr>
                <w:rFonts w:cs="Arial"/>
                <w:color w:val="000000"/>
                <w:sz w:val="18"/>
                <w:szCs w:val="18"/>
                <w:lang w:val="en-US"/>
              </w:rPr>
              <w:t>,</w:t>
            </w:r>
            <w:r>
              <w:rPr>
                <w:rFonts w:cs="Arial"/>
                <w:color w:val="000000"/>
                <w:sz w:val="18"/>
                <w:szCs w:val="18"/>
                <w:lang w:val="en-US"/>
              </w:rPr>
              <w:t>149</w:t>
            </w:r>
          </w:p>
        </w:tc>
        <w:tc>
          <w:tcPr>
            <w:tcW w:w="1701" w:type="dxa"/>
            <w:tcBorders>
              <w:bottom w:val="single" w:sz="4" w:space="0" w:color="auto"/>
            </w:tcBorders>
            <w:shd w:val="clear" w:color="auto" w:fill="auto"/>
            <w:vAlign w:val="center"/>
          </w:tcPr>
          <w:p w:rsidR="00762444" w:rsidRPr="0019060C" w:rsidRDefault="00762444" w:rsidP="006A4CCE">
            <w:pPr>
              <w:spacing w:before="20" w:after="20" w:line="240" w:lineRule="exact"/>
              <w:jc w:val="right"/>
              <w:rPr>
                <w:rFonts w:cs="Arial"/>
                <w:color w:val="000000"/>
                <w:sz w:val="18"/>
                <w:szCs w:val="18"/>
                <w:lang w:val="en-GB"/>
              </w:rPr>
            </w:pPr>
            <w:r w:rsidRPr="0019060C">
              <w:rPr>
                <w:rFonts w:cs="Arial"/>
                <w:color w:val="000000"/>
                <w:sz w:val="18"/>
                <w:szCs w:val="18"/>
                <w:lang w:val="en-GB"/>
              </w:rPr>
              <w:t>1,044</w:t>
            </w:r>
          </w:p>
        </w:tc>
      </w:tr>
      <w:tr w:rsidR="00762444" w:rsidRPr="002A71B3" w:rsidTr="0023246C">
        <w:trPr>
          <w:trHeight w:val="57"/>
        </w:trPr>
        <w:tc>
          <w:tcPr>
            <w:tcW w:w="6197" w:type="dxa"/>
            <w:tcBorders>
              <w:top w:val="single" w:sz="4" w:space="0" w:color="auto"/>
              <w:bottom w:val="single" w:sz="12" w:space="0" w:color="auto"/>
            </w:tcBorders>
            <w:shd w:val="clear" w:color="auto" w:fill="auto"/>
            <w:vAlign w:val="bottom"/>
          </w:tcPr>
          <w:p w:rsidR="00762444" w:rsidRPr="0019060C" w:rsidRDefault="00762444">
            <w:pPr>
              <w:pStyle w:val="a8"/>
              <w:keepNext/>
              <w:keepLines/>
              <w:widowControl/>
              <w:spacing w:before="20" w:after="20"/>
              <w:ind w:left="0"/>
              <w:rPr>
                <w:rFonts w:ascii="Arial" w:hAnsi="Arial" w:cs="Arial"/>
                <w:b/>
                <w:bCs/>
                <w:color w:val="auto"/>
                <w:sz w:val="18"/>
                <w:szCs w:val="18"/>
                <w:lang w:val="en-GB"/>
              </w:rPr>
            </w:pPr>
            <w:r w:rsidRPr="0019060C">
              <w:rPr>
                <w:rFonts w:ascii="Arial" w:hAnsi="Arial" w:cs="Arial"/>
                <w:b/>
                <w:bCs/>
                <w:color w:val="auto"/>
                <w:sz w:val="18"/>
                <w:szCs w:val="18"/>
                <w:lang w:val="en-GB"/>
              </w:rPr>
              <w:t>Total accounts receivable and prepayments</w:t>
            </w:r>
          </w:p>
        </w:tc>
        <w:tc>
          <w:tcPr>
            <w:tcW w:w="1798" w:type="dxa"/>
            <w:tcBorders>
              <w:top w:val="single" w:sz="4" w:space="0" w:color="auto"/>
              <w:bottom w:val="single" w:sz="12" w:space="0" w:color="auto"/>
            </w:tcBorders>
            <w:shd w:val="clear" w:color="auto" w:fill="auto"/>
            <w:vAlign w:val="center"/>
          </w:tcPr>
          <w:p w:rsidR="00762444" w:rsidRPr="00055683" w:rsidRDefault="00762444" w:rsidP="00510CCB">
            <w:pPr>
              <w:spacing w:before="20" w:after="20" w:line="240" w:lineRule="exact"/>
              <w:jc w:val="right"/>
              <w:rPr>
                <w:rFonts w:cs="Arial"/>
                <w:b/>
                <w:bCs/>
                <w:color w:val="000000"/>
                <w:sz w:val="18"/>
                <w:szCs w:val="18"/>
                <w:lang w:val="en-GB"/>
              </w:rPr>
            </w:pPr>
            <w:r w:rsidRPr="00055683">
              <w:rPr>
                <w:rFonts w:cs="Arial"/>
                <w:b/>
                <w:bCs/>
                <w:color w:val="000000"/>
                <w:sz w:val="18"/>
                <w:szCs w:val="18"/>
                <w:lang w:val="en-US"/>
              </w:rPr>
              <w:t>2</w:t>
            </w:r>
            <w:r w:rsidR="00CE6074">
              <w:rPr>
                <w:rFonts w:cs="Arial"/>
                <w:b/>
                <w:bCs/>
                <w:color w:val="000000"/>
                <w:sz w:val="18"/>
                <w:szCs w:val="18"/>
                <w:lang w:val="en-US"/>
              </w:rPr>
              <w:t>2</w:t>
            </w:r>
            <w:r w:rsidR="00510CCB">
              <w:rPr>
                <w:rFonts w:cs="Arial"/>
                <w:b/>
                <w:bCs/>
                <w:color w:val="000000"/>
                <w:sz w:val="18"/>
                <w:szCs w:val="18"/>
                <w:lang w:val="en-US"/>
              </w:rPr>
              <w:t>,</w:t>
            </w:r>
            <w:r w:rsidR="00CE6074">
              <w:rPr>
                <w:rFonts w:cs="Arial"/>
                <w:b/>
                <w:bCs/>
                <w:color w:val="000000"/>
                <w:sz w:val="18"/>
                <w:szCs w:val="18"/>
                <w:lang w:val="en-US"/>
              </w:rPr>
              <w:t>091</w:t>
            </w:r>
          </w:p>
        </w:tc>
        <w:tc>
          <w:tcPr>
            <w:tcW w:w="1701" w:type="dxa"/>
            <w:tcBorders>
              <w:top w:val="single" w:sz="4" w:space="0" w:color="auto"/>
              <w:bottom w:val="single" w:sz="12" w:space="0" w:color="auto"/>
            </w:tcBorders>
            <w:shd w:val="clear" w:color="auto" w:fill="auto"/>
            <w:vAlign w:val="center"/>
          </w:tcPr>
          <w:p w:rsidR="00762444" w:rsidRPr="0019060C" w:rsidRDefault="00762444" w:rsidP="0019060C">
            <w:pPr>
              <w:spacing w:before="20" w:after="20" w:line="240" w:lineRule="exact"/>
              <w:jc w:val="right"/>
              <w:rPr>
                <w:rFonts w:cs="Arial"/>
                <w:b/>
                <w:bCs/>
                <w:color w:val="000000"/>
                <w:sz w:val="18"/>
                <w:szCs w:val="18"/>
                <w:lang w:val="en-GB"/>
              </w:rPr>
            </w:pPr>
            <w:r w:rsidRPr="0019060C">
              <w:rPr>
                <w:rFonts w:cs="Arial"/>
                <w:b/>
                <w:bCs/>
                <w:color w:val="000000"/>
                <w:sz w:val="18"/>
                <w:szCs w:val="18"/>
                <w:lang w:val="en-GB"/>
              </w:rPr>
              <w:t xml:space="preserve">21,847   </w:t>
            </w:r>
          </w:p>
        </w:tc>
      </w:tr>
    </w:tbl>
    <w:p w:rsidR="007B040B" w:rsidRPr="002A71B3" w:rsidRDefault="007B040B" w:rsidP="007B040B">
      <w:pPr>
        <w:pStyle w:val="ABC-paragrahinNotes"/>
        <w:spacing w:before="120" w:after="120"/>
        <w:rPr>
          <w:rFonts w:cs="Arial"/>
          <w:sz w:val="20"/>
        </w:rPr>
      </w:pPr>
      <w:r w:rsidRPr="0019060C">
        <w:rPr>
          <w:rFonts w:cs="Arial"/>
          <w:sz w:val="20"/>
        </w:rPr>
        <w:t>The Group does not hold any accounts receivable pledged as collateral.</w:t>
      </w:r>
    </w:p>
    <w:p w:rsidR="001442DC" w:rsidRDefault="006E126A" w:rsidP="006B58B0">
      <w:pPr>
        <w:pStyle w:val="1"/>
        <w:keepLines/>
        <w:widowControl/>
        <w:numPr>
          <w:ilvl w:val="0"/>
          <w:numId w:val="1"/>
        </w:numPr>
        <w:shd w:val="clear" w:color="auto" w:fill="auto"/>
        <w:tabs>
          <w:tab w:val="clear" w:pos="360"/>
        </w:tabs>
        <w:spacing w:beforeLines="100" w:before="240" w:line="240" w:lineRule="auto"/>
        <w:ind w:left="426" w:hanging="301"/>
        <w:jc w:val="left"/>
        <w:rPr>
          <w:rFonts w:cs="Arial"/>
          <w:sz w:val="20"/>
          <w:szCs w:val="20"/>
          <w:lang w:val="en-GB"/>
        </w:rPr>
      </w:pPr>
      <w:bookmarkStart w:id="20" w:name="_Toc374956016"/>
      <w:r w:rsidRPr="0019060C">
        <w:rPr>
          <w:rFonts w:cs="Arial"/>
          <w:sz w:val="20"/>
          <w:szCs w:val="20"/>
          <w:lang w:val="en-GB"/>
        </w:rPr>
        <w:t>Inventories</w:t>
      </w:r>
      <w:bookmarkEnd w:id="20"/>
    </w:p>
    <w:tbl>
      <w:tblPr>
        <w:tblW w:w="9696" w:type="dxa"/>
        <w:tblCellMar>
          <w:left w:w="52" w:type="dxa"/>
          <w:right w:w="52" w:type="dxa"/>
        </w:tblCellMar>
        <w:tblLook w:val="0000" w:firstRow="0" w:lastRow="0" w:firstColumn="0" w:lastColumn="0" w:noHBand="0" w:noVBand="0"/>
      </w:tblPr>
      <w:tblGrid>
        <w:gridCol w:w="6197"/>
        <w:gridCol w:w="1798"/>
        <w:gridCol w:w="1701"/>
      </w:tblGrid>
      <w:tr w:rsidR="00AC2FC0" w:rsidRPr="002A71B3" w:rsidTr="00EC7B6B">
        <w:trPr>
          <w:trHeight w:val="20"/>
          <w:tblHeader/>
        </w:trPr>
        <w:tc>
          <w:tcPr>
            <w:tcW w:w="6197" w:type="dxa"/>
            <w:tcBorders>
              <w:bottom w:val="single" w:sz="4" w:space="0" w:color="auto"/>
            </w:tcBorders>
            <w:vAlign w:val="bottom"/>
          </w:tcPr>
          <w:p w:rsidR="00AC2FC0" w:rsidRPr="0019060C" w:rsidRDefault="00AC2FC0">
            <w:pPr>
              <w:keepNext/>
              <w:keepLines/>
              <w:widowControl/>
              <w:tabs>
                <w:tab w:val="left" w:pos="476"/>
                <w:tab w:val="left" w:pos="4253"/>
              </w:tabs>
              <w:spacing w:before="20" w:after="20"/>
              <w:rPr>
                <w:rFonts w:cs="Arial"/>
                <w:sz w:val="18"/>
                <w:szCs w:val="18"/>
                <w:lang w:val="en-GB"/>
              </w:rPr>
            </w:pPr>
          </w:p>
        </w:tc>
        <w:tc>
          <w:tcPr>
            <w:tcW w:w="1798" w:type="dxa"/>
            <w:tcBorders>
              <w:bottom w:val="single" w:sz="4" w:space="0" w:color="auto"/>
            </w:tcBorders>
            <w:vAlign w:val="bottom"/>
          </w:tcPr>
          <w:p w:rsidR="00AC2FC0" w:rsidRPr="0019060C" w:rsidRDefault="00A62A41">
            <w:pPr>
              <w:pStyle w:val="RRthousands"/>
              <w:keepNext/>
              <w:keepLines/>
              <w:spacing w:before="20" w:after="20"/>
              <w:ind w:left="0" w:firstLine="0"/>
              <w:jc w:val="right"/>
              <w:rPr>
                <w:b/>
                <w:i w:val="0"/>
                <w:sz w:val="18"/>
                <w:szCs w:val="18"/>
              </w:rPr>
            </w:pPr>
            <w:r>
              <w:rPr>
                <w:b/>
                <w:i w:val="0"/>
                <w:sz w:val="18"/>
                <w:szCs w:val="18"/>
              </w:rPr>
              <w:t>30 September 2013</w:t>
            </w:r>
          </w:p>
        </w:tc>
        <w:tc>
          <w:tcPr>
            <w:tcW w:w="1701" w:type="dxa"/>
            <w:tcBorders>
              <w:bottom w:val="single" w:sz="4" w:space="0" w:color="auto"/>
            </w:tcBorders>
            <w:vAlign w:val="bottom"/>
          </w:tcPr>
          <w:p w:rsidR="00AC2FC0" w:rsidRPr="0019060C" w:rsidRDefault="00443276">
            <w:pPr>
              <w:pStyle w:val="RRthousands"/>
              <w:keepNext/>
              <w:keepLines/>
              <w:spacing w:before="20" w:after="20"/>
              <w:ind w:left="0" w:firstLine="0"/>
              <w:jc w:val="right"/>
              <w:rPr>
                <w:b/>
                <w:i w:val="0"/>
                <w:sz w:val="18"/>
                <w:szCs w:val="18"/>
              </w:rPr>
            </w:pPr>
            <w:r w:rsidRPr="0019060C">
              <w:rPr>
                <w:b/>
                <w:i w:val="0"/>
                <w:sz w:val="18"/>
                <w:szCs w:val="18"/>
              </w:rPr>
              <w:t>31 December 2012</w:t>
            </w:r>
          </w:p>
        </w:tc>
      </w:tr>
      <w:tr w:rsidR="00972446" w:rsidRPr="002A71B3" w:rsidTr="00F8683E">
        <w:trPr>
          <w:trHeight w:val="20"/>
        </w:trPr>
        <w:tc>
          <w:tcPr>
            <w:tcW w:w="6197" w:type="dxa"/>
            <w:tcBorders>
              <w:top w:val="single" w:sz="4" w:space="0" w:color="auto"/>
            </w:tcBorders>
            <w:vAlign w:val="center"/>
          </w:tcPr>
          <w:p w:rsidR="00972446" w:rsidRPr="0019060C" w:rsidRDefault="00972446">
            <w:pPr>
              <w:keepNext/>
              <w:keepLines/>
              <w:widowControl/>
              <w:spacing w:before="20" w:after="20"/>
              <w:rPr>
                <w:rFonts w:cs="Arial"/>
                <w:color w:val="000000"/>
                <w:sz w:val="18"/>
                <w:szCs w:val="18"/>
                <w:lang w:val="en-GB"/>
              </w:rPr>
            </w:pPr>
            <w:r w:rsidRPr="0019060C">
              <w:rPr>
                <w:rFonts w:cs="Arial"/>
                <w:color w:val="000000"/>
                <w:sz w:val="18"/>
                <w:szCs w:val="18"/>
                <w:lang w:val="en-GB"/>
              </w:rPr>
              <w:t>Fuel</w:t>
            </w:r>
          </w:p>
        </w:tc>
        <w:tc>
          <w:tcPr>
            <w:tcW w:w="1798" w:type="dxa"/>
            <w:tcBorders>
              <w:top w:val="single" w:sz="4" w:space="0" w:color="auto"/>
            </w:tcBorders>
            <w:shd w:val="clear" w:color="auto" w:fill="auto"/>
            <w:vAlign w:val="bottom"/>
          </w:tcPr>
          <w:p w:rsidR="00972446" w:rsidRPr="0023246C" w:rsidRDefault="00972446" w:rsidP="0019060C">
            <w:pPr>
              <w:spacing w:before="20" w:after="20" w:line="240" w:lineRule="exact"/>
              <w:jc w:val="right"/>
              <w:rPr>
                <w:rFonts w:cs="Arial"/>
                <w:color w:val="000000"/>
                <w:sz w:val="18"/>
                <w:szCs w:val="18"/>
                <w:lang w:val="en-US"/>
              </w:rPr>
            </w:pPr>
            <w:r>
              <w:rPr>
                <w:rFonts w:cs="Arial"/>
                <w:color w:val="000000"/>
                <w:sz w:val="18"/>
                <w:szCs w:val="18"/>
              </w:rPr>
              <w:t>14,9</w:t>
            </w:r>
            <w:r w:rsidR="00203B86">
              <w:rPr>
                <w:rFonts w:cs="Arial"/>
                <w:color w:val="000000"/>
                <w:sz w:val="18"/>
                <w:szCs w:val="18"/>
                <w:lang w:val="en-US"/>
              </w:rPr>
              <w:t>50</w:t>
            </w:r>
          </w:p>
        </w:tc>
        <w:tc>
          <w:tcPr>
            <w:tcW w:w="1701" w:type="dxa"/>
            <w:tcBorders>
              <w:top w:val="single" w:sz="4" w:space="0" w:color="auto"/>
            </w:tcBorders>
            <w:shd w:val="clear" w:color="auto" w:fill="auto"/>
            <w:vAlign w:val="center"/>
          </w:tcPr>
          <w:p w:rsidR="00972446" w:rsidRPr="0019060C" w:rsidRDefault="00972446" w:rsidP="0019060C">
            <w:pPr>
              <w:spacing w:before="20" w:after="20"/>
              <w:jc w:val="right"/>
              <w:rPr>
                <w:rFonts w:cs="Arial"/>
                <w:color w:val="000000"/>
                <w:sz w:val="18"/>
                <w:szCs w:val="18"/>
                <w:lang w:val="en-GB"/>
              </w:rPr>
            </w:pPr>
            <w:r w:rsidRPr="00E72BF3">
              <w:rPr>
                <w:rFonts w:cs="Arial"/>
                <w:color w:val="000000"/>
                <w:sz w:val="18"/>
                <w:szCs w:val="18"/>
              </w:rPr>
              <w:t>12</w:t>
            </w:r>
            <w:r>
              <w:rPr>
                <w:rFonts w:cs="Arial"/>
                <w:color w:val="000000"/>
                <w:sz w:val="18"/>
                <w:szCs w:val="18"/>
              </w:rPr>
              <w:t>,</w:t>
            </w:r>
            <w:r w:rsidRPr="00E72BF3">
              <w:rPr>
                <w:rFonts w:cs="Arial"/>
                <w:color w:val="000000"/>
                <w:sz w:val="18"/>
                <w:szCs w:val="18"/>
              </w:rPr>
              <w:t>430</w:t>
            </w:r>
          </w:p>
        </w:tc>
      </w:tr>
      <w:tr w:rsidR="00972446" w:rsidRPr="002A71B3" w:rsidTr="00F8683E">
        <w:trPr>
          <w:trHeight w:val="20"/>
        </w:trPr>
        <w:tc>
          <w:tcPr>
            <w:tcW w:w="6197" w:type="dxa"/>
            <w:vAlign w:val="center"/>
          </w:tcPr>
          <w:p w:rsidR="00972446" w:rsidRPr="0019060C" w:rsidRDefault="00972446" w:rsidP="0019060C">
            <w:pPr>
              <w:keepNext/>
              <w:keepLines/>
              <w:widowControl/>
              <w:spacing w:before="20" w:after="20"/>
              <w:rPr>
                <w:rFonts w:cs="Arial"/>
                <w:color w:val="000000"/>
                <w:sz w:val="18"/>
                <w:szCs w:val="18"/>
                <w:lang w:val="en-GB" w:eastAsia="en-US"/>
              </w:rPr>
            </w:pPr>
            <w:r w:rsidRPr="0019060C">
              <w:rPr>
                <w:rFonts w:cs="Arial"/>
                <w:color w:val="000000"/>
                <w:sz w:val="18"/>
                <w:szCs w:val="18"/>
                <w:lang w:val="en-GB"/>
              </w:rPr>
              <w:t>Materials and supplies</w:t>
            </w:r>
          </w:p>
        </w:tc>
        <w:tc>
          <w:tcPr>
            <w:tcW w:w="1798" w:type="dxa"/>
            <w:shd w:val="clear" w:color="auto" w:fill="auto"/>
            <w:vAlign w:val="bottom"/>
          </w:tcPr>
          <w:p w:rsidR="00972446" w:rsidRPr="0019060C" w:rsidRDefault="00972446" w:rsidP="0019060C">
            <w:pPr>
              <w:spacing w:before="20" w:after="20"/>
              <w:jc w:val="right"/>
              <w:rPr>
                <w:rFonts w:cs="Arial"/>
                <w:color w:val="000000"/>
                <w:sz w:val="18"/>
                <w:szCs w:val="18"/>
                <w:lang w:val="en-GB"/>
              </w:rPr>
            </w:pPr>
            <w:r>
              <w:rPr>
                <w:rFonts w:cs="Arial"/>
                <w:color w:val="000000"/>
                <w:sz w:val="18"/>
                <w:szCs w:val="18"/>
              </w:rPr>
              <w:t>4,412</w:t>
            </w:r>
          </w:p>
        </w:tc>
        <w:tc>
          <w:tcPr>
            <w:tcW w:w="1701" w:type="dxa"/>
            <w:shd w:val="clear" w:color="auto" w:fill="auto"/>
            <w:vAlign w:val="center"/>
          </w:tcPr>
          <w:p w:rsidR="00972446" w:rsidRPr="0019060C" w:rsidRDefault="00972446" w:rsidP="0019060C">
            <w:pPr>
              <w:spacing w:before="20" w:after="20"/>
              <w:jc w:val="right"/>
              <w:rPr>
                <w:rFonts w:cs="Arial"/>
                <w:color w:val="000000"/>
                <w:sz w:val="18"/>
                <w:szCs w:val="18"/>
                <w:lang w:val="en-GB"/>
              </w:rPr>
            </w:pPr>
            <w:r w:rsidRPr="00E72BF3">
              <w:rPr>
                <w:rFonts w:cs="Arial"/>
                <w:color w:val="000000"/>
                <w:sz w:val="18"/>
                <w:szCs w:val="18"/>
              </w:rPr>
              <w:t>3</w:t>
            </w:r>
            <w:r>
              <w:rPr>
                <w:rFonts w:cs="Arial"/>
                <w:color w:val="000000"/>
                <w:sz w:val="18"/>
                <w:szCs w:val="18"/>
              </w:rPr>
              <w:t>,</w:t>
            </w:r>
            <w:r w:rsidRPr="00E72BF3">
              <w:rPr>
                <w:rFonts w:cs="Arial"/>
                <w:color w:val="000000"/>
                <w:sz w:val="18"/>
                <w:szCs w:val="18"/>
              </w:rPr>
              <w:t>857</w:t>
            </w:r>
          </w:p>
        </w:tc>
      </w:tr>
      <w:tr w:rsidR="00972446" w:rsidRPr="002A71B3" w:rsidTr="00F8683E">
        <w:trPr>
          <w:trHeight w:val="20"/>
        </w:trPr>
        <w:tc>
          <w:tcPr>
            <w:tcW w:w="6197" w:type="dxa"/>
            <w:vAlign w:val="center"/>
          </w:tcPr>
          <w:p w:rsidR="00972446" w:rsidRPr="0019060C" w:rsidRDefault="00972446" w:rsidP="0019060C">
            <w:pPr>
              <w:keepNext/>
              <w:keepLines/>
              <w:widowControl/>
              <w:spacing w:before="20" w:after="20"/>
              <w:rPr>
                <w:rFonts w:cs="Arial"/>
                <w:color w:val="000000"/>
                <w:sz w:val="18"/>
                <w:szCs w:val="18"/>
                <w:lang w:val="en-GB" w:eastAsia="en-US"/>
              </w:rPr>
            </w:pPr>
            <w:r w:rsidRPr="0019060C">
              <w:rPr>
                <w:rFonts w:cs="Arial"/>
                <w:color w:val="000000"/>
                <w:sz w:val="18"/>
                <w:szCs w:val="18"/>
                <w:lang w:val="en-GB"/>
              </w:rPr>
              <w:t>Spare parts</w:t>
            </w:r>
          </w:p>
        </w:tc>
        <w:tc>
          <w:tcPr>
            <w:tcW w:w="1798" w:type="dxa"/>
            <w:shd w:val="clear" w:color="auto" w:fill="auto"/>
            <w:vAlign w:val="bottom"/>
          </w:tcPr>
          <w:p w:rsidR="00972446" w:rsidRPr="0019060C" w:rsidRDefault="00972446" w:rsidP="0019060C">
            <w:pPr>
              <w:spacing w:before="20" w:after="20"/>
              <w:jc w:val="right"/>
              <w:rPr>
                <w:rFonts w:cs="Arial"/>
                <w:color w:val="000000"/>
                <w:sz w:val="18"/>
                <w:szCs w:val="18"/>
                <w:lang w:val="en-GB"/>
              </w:rPr>
            </w:pPr>
            <w:r>
              <w:rPr>
                <w:rFonts w:cs="Arial"/>
                <w:color w:val="000000"/>
                <w:sz w:val="18"/>
                <w:szCs w:val="18"/>
              </w:rPr>
              <w:t>1,059</w:t>
            </w:r>
          </w:p>
        </w:tc>
        <w:tc>
          <w:tcPr>
            <w:tcW w:w="1701" w:type="dxa"/>
            <w:shd w:val="clear" w:color="auto" w:fill="auto"/>
            <w:vAlign w:val="center"/>
          </w:tcPr>
          <w:p w:rsidR="00972446" w:rsidRPr="0019060C" w:rsidRDefault="00972446" w:rsidP="0019060C">
            <w:pPr>
              <w:spacing w:before="20" w:after="20"/>
              <w:jc w:val="right"/>
              <w:rPr>
                <w:rFonts w:cs="Arial"/>
                <w:color w:val="000000"/>
                <w:sz w:val="18"/>
                <w:szCs w:val="18"/>
                <w:lang w:val="en-GB"/>
              </w:rPr>
            </w:pPr>
            <w:r w:rsidRPr="00E72BF3">
              <w:rPr>
                <w:rFonts w:cs="Arial"/>
                <w:color w:val="000000"/>
                <w:sz w:val="18"/>
                <w:szCs w:val="18"/>
              </w:rPr>
              <w:t>1</w:t>
            </w:r>
            <w:r>
              <w:rPr>
                <w:rFonts w:cs="Arial"/>
                <w:color w:val="000000"/>
                <w:sz w:val="18"/>
                <w:szCs w:val="18"/>
              </w:rPr>
              <w:t>,</w:t>
            </w:r>
            <w:r w:rsidRPr="00E72BF3">
              <w:rPr>
                <w:rFonts w:cs="Arial"/>
                <w:color w:val="000000"/>
                <w:sz w:val="18"/>
                <w:szCs w:val="18"/>
              </w:rPr>
              <w:t>041</w:t>
            </w:r>
          </w:p>
        </w:tc>
      </w:tr>
      <w:tr w:rsidR="00972446" w:rsidRPr="002A71B3" w:rsidTr="00F8683E">
        <w:trPr>
          <w:trHeight w:val="20"/>
        </w:trPr>
        <w:tc>
          <w:tcPr>
            <w:tcW w:w="6197" w:type="dxa"/>
            <w:tcBorders>
              <w:bottom w:val="single" w:sz="4" w:space="0" w:color="auto"/>
            </w:tcBorders>
            <w:vAlign w:val="center"/>
          </w:tcPr>
          <w:p w:rsidR="00972446" w:rsidRPr="0019060C" w:rsidRDefault="00972446" w:rsidP="0019060C">
            <w:pPr>
              <w:keepNext/>
              <w:keepLines/>
              <w:widowControl/>
              <w:spacing w:before="20" w:after="20"/>
              <w:rPr>
                <w:rFonts w:cs="Arial"/>
                <w:color w:val="000000"/>
                <w:sz w:val="18"/>
                <w:szCs w:val="18"/>
                <w:lang w:val="en-GB" w:eastAsia="en-US"/>
              </w:rPr>
            </w:pPr>
            <w:r w:rsidRPr="0019060C">
              <w:rPr>
                <w:rFonts w:cs="Arial"/>
                <w:color w:val="000000"/>
                <w:sz w:val="18"/>
                <w:szCs w:val="18"/>
                <w:lang w:val="en-GB"/>
              </w:rPr>
              <w:t>Other materials</w:t>
            </w:r>
          </w:p>
        </w:tc>
        <w:tc>
          <w:tcPr>
            <w:tcW w:w="1798" w:type="dxa"/>
            <w:tcBorders>
              <w:bottom w:val="single" w:sz="4" w:space="0" w:color="auto"/>
            </w:tcBorders>
            <w:shd w:val="clear" w:color="auto" w:fill="auto"/>
            <w:vAlign w:val="bottom"/>
          </w:tcPr>
          <w:p w:rsidR="00972446" w:rsidRPr="0019060C" w:rsidRDefault="00972446" w:rsidP="0019060C">
            <w:pPr>
              <w:spacing w:before="20" w:after="20"/>
              <w:jc w:val="right"/>
              <w:rPr>
                <w:rFonts w:cs="Arial"/>
                <w:color w:val="000000"/>
                <w:sz w:val="18"/>
                <w:szCs w:val="18"/>
                <w:lang w:val="en-GB"/>
              </w:rPr>
            </w:pPr>
            <w:r>
              <w:rPr>
                <w:rFonts w:cs="Arial"/>
                <w:color w:val="000000"/>
                <w:sz w:val="18"/>
                <w:szCs w:val="18"/>
              </w:rPr>
              <w:t>503</w:t>
            </w:r>
          </w:p>
        </w:tc>
        <w:tc>
          <w:tcPr>
            <w:tcW w:w="1701" w:type="dxa"/>
            <w:tcBorders>
              <w:bottom w:val="single" w:sz="4" w:space="0" w:color="auto"/>
            </w:tcBorders>
            <w:shd w:val="clear" w:color="auto" w:fill="auto"/>
            <w:vAlign w:val="center"/>
          </w:tcPr>
          <w:p w:rsidR="00972446" w:rsidRPr="0019060C" w:rsidRDefault="00972446" w:rsidP="0019060C">
            <w:pPr>
              <w:spacing w:before="20" w:after="20"/>
              <w:jc w:val="right"/>
              <w:rPr>
                <w:rFonts w:cs="Arial"/>
                <w:color w:val="000000"/>
                <w:sz w:val="18"/>
                <w:szCs w:val="18"/>
                <w:lang w:val="en-GB"/>
              </w:rPr>
            </w:pPr>
            <w:r w:rsidRPr="00E72BF3">
              <w:rPr>
                <w:rFonts w:cs="Arial"/>
                <w:color w:val="000000"/>
                <w:sz w:val="18"/>
                <w:szCs w:val="18"/>
              </w:rPr>
              <w:t>412</w:t>
            </w:r>
          </w:p>
        </w:tc>
      </w:tr>
      <w:tr w:rsidR="00972446" w:rsidRPr="002A71B3" w:rsidTr="00F8683E">
        <w:trPr>
          <w:trHeight w:val="20"/>
        </w:trPr>
        <w:tc>
          <w:tcPr>
            <w:tcW w:w="6197" w:type="dxa"/>
            <w:tcBorders>
              <w:top w:val="single" w:sz="4" w:space="0" w:color="auto"/>
              <w:bottom w:val="single" w:sz="4" w:space="0" w:color="auto"/>
            </w:tcBorders>
            <w:vAlign w:val="center"/>
          </w:tcPr>
          <w:p w:rsidR="00972446" w:rsidRPr="0019060C" w:rsidRDefault="00972446" w:rsidP="0019060C">
            <w:pPr>
              <w:keepNext/>
              <w:keepLines/>
              <w:widowControl/>
              <w:spacing w:before="20" w:after="20"/>
              <w:rPr>
                <w:rFonts w:cs="Arial"/>
                <w:b/>
                <w:bCs/>
                <w:color w:val="000000"/>
                <w:sz w:val="18"/>
                <w:szCs w:val="18"/>
                <w:lang w:val="en-GB" w:eastAsia="en-US"/>
              </w:rPr>
            </w:pPr>
            <w:r w:rsidRPr="0019060C">
              <w:rPr>
                <w:rFonts w:cs="Arial"/>
                <w:b/>
                <w:bCs/>
                <w:color w:val="000000"/>
                <w:sz w:val="18"/>
                <w:szCs w:val="18"/>
                <w:lang w:val="en-GB"/>
              </w:rPr>
              <w:t>Total inventories, gross</w:t>
            </w:r>
          </w:p>
        </w:tc>
        <w:tc>
          <w:tcPr>
            <w:tcW w:w="1798" w:type="dxa"/>
            <w:tcBorders>
              <w:top w:val="single" w:sz="4" w:space="0" w:color="auto"/>
              <w:bottom w:val="single" w:sz="4" w:space="0" w:color="auto"/>
            </w:tcBorders>
            <w:shd w:val="clear" w:color="auto" w:fill="auto"/>
            <w:vAlign w:val="center"/>
          </w:tcPr>
          <w:p w:rsidR="00972446" w:rsidRPr="001F2C53" w:rsidRDefault="00972446" w:rsidP="0019060C">
            <w:pPr>
              <w:spacing w:before="20" w:after="20"/>
              <w:jc w:val="right"/>
              <w:rPr>
                <w:rFonts w:cs="Arial"/>
                <w:b/>
                <w:bCs/>
                <w:color w:val="000000"/>
                <w:sz w:val="18"/>
                <w:szCs w:val="18"/>
                <w:lang w:val="en-US"/>
              </w:rPr>
            </w:pPr>
            <w:r>
              <w:rPr>
                <w:rFonts w:cs="Arial"/>
                <w:b/>
                <w:bCs/>
                <w:color w:val="000000"/>
                <w:sz w:val="18"/>
                <w:szCs w:val="18"/>
              </w:rPr>
              <w:t>20,9</w:t>
            </w:r>
            <w:r w:rsidR="001F2C53">
              <w:rPr>
                <w:rFonts w:cs="Arial"/>
                <w:b/>
                <w:bCs/>
                <w:color w:val="000000"/>
                <w:sz w:val="18"/>
                <w:szCs w:val="18"/>
                <w:lang w:val="en-US"/>
              </w:rPr>
              <w:t>24</w:t>
            </w:r>
          </w:p>
        </w:tc>
        <w:tc>
          <w:tcPr>
            <w:tcW w:w="1701" w:type="dxa"/>
            <w:tcBorders>
              <w:top w:val="single" w:sz="4" w:space="0" w:color="auto"/>
              <w:bottom w:val="single" w:sz="4" w:space="0" w:color="auto"/>
            </w:tcBorders>
            <w:shd w:val="clear" w:color="auto" w:fill="auto"/>
            <w:vAlign w:val="center"/>
          </w:tcPr>
          <w:p w:rsidR="00972446" w:rsidRPr="0019060C" w:rsidRDefault="00972446" w:rsidP="0019060C">
            <w:pPr>
              <w:spacing w:before="20" w:after="20"/>
              <w:jc w:val="right"/>
              <w:rPr>
                <w:rFonts w:cs="Arial"/>
                <w:b/>
                <w:bCs/>
                <w:color w:val="000000"/>
                <w:sz w:val="18"/>
                <w:szCs w:val="18"/>
                <w:lang w:val="en-GB"/>
              </w:rPr>
            </w:pPr>
            <w:r w:rsidRPr="00E72BF3">
              <w:rPr>
                <w:rFonts w:cs="Arial"/>
                <w:b/>
                <w:bCs/>
                <w:color w:val="000000"/>
                <w:sz w:val="18"/>
                <w:szCs w:val="18"/>
              </w:rPr>
              <w:t>17</w:t>
            </w:r>
            <w:r>
              <w:rPr>
                <w:rFonts w:cs="Arial"/>
                <w:b/>
                <w:bCs/>
                <w:color w:val="000000"/>
                <w:sz w:val="18"/>
                <w:szCs w:val="18"/>
              </w:rPr>
              <w:t>,</w:t>
            </w:r>
            <w:r w:rsidRPr="00E72BF3">
              <w:rPr>
                <w:rFonts w:cs="Arial"/>
                <w:b/>
                <w:bCs/>
                <w:color w:val="000000"/>
                <w:sz w:val="18"/>
                <w:szCs w:val="18"/>
              </w:rPr>
              <w:t>740</w:t>
            </w:r>
          </w:p>
        </w:tc>
      </w:tr>
      <w:tr w:rsidR="00972446" w:rsidRPr="002A71B3" w:rsidTr="00F8683E">
        <w:trPr>
          <w:trHeight w:val="20"/>
        </w:trPr>
        <w:tc>
          <w:tcPr>
            <w:tcW w:w="6197" w:type="dxa"/>
            <w:tcBorders>
              <w:top w:val="single" w:sz="4" w:space="0" w:color="auto"/>
              <w:bottom w:val="single" w:sz="4" w:space="0" w:color="auto"/>
            </w:tcBorders>
            <w:vAlign w:val="center"/>
          </w:tcPr>
          <w:p w:rsidR="00972446" w:rsidRPr="0019060C" w:rsidRDefault="00972446" w:rsidP="0019060C">
            <w:pPr>
              <w:keepNext/>
              <w:keepLines/>
              <w:widowControl/>
              <w:spacing w:before="20" w:after="20"/>
              <w:rPr>
                <w:rFonts w:cs="Arial"/>
                <w:color w:val="000000"/>
                <w:sz w:val="18"/>
                <w:szCs w:val="18"/>
                <w:lang w:val="en-GB" w:eastAsia="en-US"/>
              </w:rPr>
            </w:pPr>
            <w:r w:rsidRPr="0019060C">
              <w:rPr>
                <w:rFonts w:cs="Arial"/>
                <w:color w:val="000000"/>
                <w:sz w:val="18"/>
                <w:szCs w:val="18"/>
                <w:lang w:val="en-GB"/>
              </w:rPr>
              <w:t>Provision for inventory obsolescence</w:t>
            </w:r>
          </w:p>
        </w:tc>
        <w:tc>
          <w:tcPr>
            <w:tcW w:w="1798" w:type="dxa"/>
            <w:tcBorders>
              <w:top w:val="single" w:sz="4" w:space="0" w:color="auto"/>
              <w:bottom w:val="single" w:sz="4" w:space="0" w:color="auto"/>
            </w:tcBorders>
            <w:shd w:val="clear" w:color="auto" w:fill="auto"/>
            <w:vAlign w:val="bottom"/>
          </w:tcPr>
          <w:p w:rsidR="00972446" w:rsidRPr="0019060C" w:rsidRDefault="00972446" w:rsidP="0019060C">
            <w:pPr>
              <w:spacing w:before="20" w:after="20"/>
              <w:jc w:val="right"/>
              <w:rPr>
                <w:rFonts w:cs="Arial"/>
                <w:color w:val="000000"/>
                <w:sz w:val="18"/>
                <w:szCs w:val="18"/>
                <w:lang w:val="en-GB"/>
              </w:rPr>
            </w:pPr>
            <w:r>
              <w:rPr>
                <w:rFonts w:cs="Arial"/>
                <w:color w:val="000000"/>
                <w:sz w:val="18"/>
                <w:szCs w:val="18"/>
              </w:rPr>
              <w:t>(66)</w:t>
            </w:r>
          </w:p>
        </w:tc>
        <w:tc>
          <w:tcPr>
            <w:tcW w:w="1701" w:type="dxa"/>
            <w:tcBorders>
              <w:top w:val="single" w:sz="4" w:space="0" w:color="auto"/>
              <w:bottom w:val="single" w:sz="4" w:space="0" w:color="auto"/>
            </w:tcBorders>
            <w:shd w:val="clear" w:color="auto" w:fill="auto"/>
            <w:vAlign w:val="center"/>
          </w:tcPr>
          <w:p w:rsidR="00972446" w:rsidRPr="0019060C" w:rsidRDefault="00972446" w:rsidP="0019060C">
            <w:pPr>
              <w:spacing w:before="20" w:after="20"/>
              <w:jc w:val="right"/>
              <w:rPr>
                <w:rFonts w:cs="Arial"/>
                <w:color w:val="000000"/>
                <w:sz w:val="18"/>
                <w:szCs w:val="18"/>
                <w:lang w:val="en-GB"/>
              </w:rPr>
            </w:pPr>
            <w:r w:rsidRPr="00145B2F">
              <w:rPr>
                <w:rFonts w:cs="Arial"/>
                <w:color w:val="000000"/>
                <w:sz w:val="18"/>
                <w:szCs w:val="18"/>
              </w:rPr>
              <w:t>(70)</w:t>
            </w:r>
          </w:p>
        </w:tc>
      </w:tr>
      <w:tr w:rsidR="00972446" w:rsidRPr="002A71B3" w:rsidTr="00F8683E">
        <w:trPr>
          <w:trHeight w:val="20"/>
        </w:trPr>
        <w:tc>
          <w:tcPr>
            <w:tcW w:w="6197" w:type="dxa"/>
            <w:tcBorders>
              <w:top w:val="single" w:sz="4" w:space="0" w:color="auto"/>
              <w:bottom w:val="single" w:sz="12" w:space="0" w:color="auto"/>
            </w:tcBorders>
            <w:vAlign w:val="bottom"/>
          </w:tcPr>
          <w:p w:rsidR="00972446" w:rsidRPr="0019060C" w:rsidRDefault="00972446" w:rsidP="0019060C">
            <w:pPr>
              <w:pStyle w:val="a8"/>
              <w:keepNext/>
              <w:keepLines/>
              <w:widowControl/>
              <w:spacing w:before="20" w:after="20"/>
              <w:ind w:left="0"/>
              <w:rPr>
                <w:rFonts w:ascii="Arial" w:hAnsi="Arial" w:cs="Arial"/>
                <w:b/>
                <w:bCs/>
                <w:color w:val="auto"/>
                <w:sz w:val="18"/>
                <w:szCs w:val="18"/>
                <w:lang w:val="en-GB" w:eastAsia="en-US"/>
              </w:rPr>
            </w:pPr>
            <w:r w:rsidRPr="0019060C">
              <w:rPr>
                <w:rFonts w:ascii="Arial" w:hAnsi="Arial" w:cs="Arial"/>
                <w:b/>
                <w:bCs/>
                <w:color w:val="auto"/>
                <w:sz w:val="18"/>
                <w:szCs w:val="18"/>
                <w:lang w:val="en-GB"/>
              </w:rPr>
              <w:t>Total inventories</w:t>
            </w:r>
          </w:p>
        </w:tc>
        <w:tc>
          <w:tcPr>
            <w:tcW w:w="1798" w:type="dxa"/>
            <w:tcBorders>
              <w:top w:val="single" w:sz="4" w:space="0" w:color="auto"/>
              <w:bottom w:val="single" w:sz="12" w:space="0" w:color="auto"/>
            </w:tcBorders>
            <w:shd w:val="clear" w:color="auto" w:fill="auto"/>
            <w:vAlign w:val="center"/>
          </w:tcPr>
          <w:p w:rsidR="00972446" w:rsidRPr="0023246C" w:rsidRDefault="00972446" w:rsidP="0019060C">
            <w:pPr>
              <w:spacing w:before="20" w:after="20" w:line="240" w:lineRule="exact"/>
              <w:jc w:val="right"/>
              <w:rPr>
                <w:rFonts w:cs="Arial"/>
                <w:b/>
                <w:bCs/>
                <w:color w:val="000000"/>
                <w:sz w:val="18"/>
                <w:szCs w:val="18"/>
                <w:lang w:val="en-US"/>
              </w:rPr>
            </w:pPr>
            <w:r>
              <w:rPr>
                <w:rFonts w:cs="Arial"/>
                <w:b/>
                <w:bCs/>
                <w:color w:val="000000"/>
                <w:sz w:val="18"/>
                <w:szCs w:val="18"/>
              </w:rPr>
              <w:t>20,85</w:t>
            </w:r>
            <w:r w:rsidR="00203B86">
              <w:rPr>
                <w:rFonts w:cs="Arial"/>
                <w:b/>
                <w:bCs/>
                <w:color w:val="000000"/>
                <w:sz w:val="18"/>
                <w:szCs w:val="18"/>
                <w:lang w:val="en-US"/>
              </w:rPr>
              <w:t>8</w:t>
            </w:r>
          </w:p>
        </w:tc>
        <w:tc>
          <w:tcPr>
            <w:tcW w:w="1701" w:type="dxa"/>
            <w:tcBorders>
              <w:top w:val="single" w:sz="4" w:space="0" w:color="auto"/>
              <w:bottom w:val="single" w:sz="12" w:space="0" w:color="auto"/>
            </w:tcBorders>
            <w:shd w:val="clear" w:color="auto" w:fill="auto"/>
            <w:vAlign w:val="center"/>
          </w:tcPr>
          <w:p w:rsidR="00972446" w:rsidRPr="0019060C" w:rsidRDefault="00972446" w:rsidP="0019060C">
            <w:pPr>
              <w:spacing w:before="20" w:after="20"/>
              <w:jc w:val="right"/>
              <w:rPr>
                <w:rFonts w:cs="Arial"/>
                <w:b/>
                <w:bCs/>
                <w:color w:val="000000"/>
                <w:sz w:val="18"/>
                <w:szCs w:val="18"/>
                <w:lang w:val="en-GB"/>
              </w:rPr>
            </w:pPr>
            <w:r w:rsidRPr="00E72BF3">
              <w:rPr>
                <w:rFonts w:cs="Arial"/>
                <w:b/>
                <w:bCs/>
                <w:color w:val="000000"/>
                <w:sz w:val="18"/>
                <w:szCs w:val="18"/>
              </w:rPr>
              <w:t>17</w:t>
            </w:r>
            <w:r>
              <w:rPr>
                <w:rFonts w:cs="Arial"/>
                <w:b/>
                <w:bCs/>
                <w:color w:val="000000"/>
                <w:sz w:val="18"/>
                <w:szCs w:val="18"/>
              </w:rPr>
              <w:t>,</w:t>
            </w:r>
            <w:r w:rsidRPr="00E72BF3">
              <w:rPr>
                <w:rFonts w:cs="Arial"/>
                <w:b/>
                <w:bCs/>
                <w:color w:val="000000"/>
                <w:sz w:val="18"/>
                <w:szCs w:val="18"/>
              </w:rPr>
              <w:t>670</w:t>
            </w:r>
          </w:p>
        </w:tc>
      </w:tr>
    </w:tbl>
    <w:p w:rsidR="001442DC" w:rsidRDefault="001442DC" w:rsidP="00F8683E">
      <w:pPr>
        <w:rPr>
          <w:lang w:val="en-GB"/>
        </w:rPr>
      </w:pPr>
    </w:p>
    <w:p w:rsidR="001442DC" w:rsidRDefault="005037C3" w:rsidP="006B58B0">
      <w:pPr>
        <w:pStyle w:val="1"/>
        <w:keepNext w:val="0"/>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21" w:name="_Toc374956017"/>
      <w:r w:rsidRPr="0019060C">
        <w:rPr>
          <w:rFonts w:cs="Arial"/>
          <w:sz w:val="20"/>
          <w:szCs w:val="20"/>
          <w:lang w:val="en-GB"/>
        </w:rPr>
        <w:t>Assets and liabilities of a disposal group classified as held for sale</w:t>
      </w:r>
      <w:bookmarkEnd w:id="21"/>
    </w:p>
    <w:p w:rsidR="006A3629" w:rsidRDefault="008E5FAB" w:rsidP="00491D59">
      <w:pPr>
        <w:pStyle w:val="ac"/>
        <w:spacing w:before="120"/>
        <w:rPr>
          <w:rFonts w:ascii="Arial" w:hAnsi="Arial" w:cs="Arial"/>
          <w:lang w:val="en-GB"/>
        </w:rPr>
      </w:pPr>
      <w:r w:rsidRPr="00BC7254">
        <w:rPr>
          <w:rFonts w:ascii="Arial" w:hAnsi="Arial" w:cs="Arial"/>
          <w:lang w:val="en-GB"/>
        </w:rPr>
        <w:t>The resolution of the Russian Government No. 1174-p dated 07 July 2011 stipulated integration of grid assets of OJSC DRSK (</w:t>
      </w:r>
      <w:r w:rsidR="002F2763" w:rsidRPr="00BC7254">
        <w:rPr>
          <w:rFonts w:ascii="Arial" w:hAnsi="Arial" w:cs="Arial"/>
          <w:lang w:val="en-GB"/>
        </w:rPr>
        <w:t>Group’s c</w:t>
      </w:r>
      <w:r w:rsidRPr="00BC7254">
        <w:rPr>
          <w:rFonts w:ascii="Arial" w:hAnsi="Arial" w:cs="Arial"/>
          <w:lang w:val="en-GB"/>
        </w:rPr>
        <w:t>ompany) into OJSC FGC</w:t>
      </w:r>
      <w:r w:rsidR="00856D94" w:rsidRPr="00BC7254">
        <w:rPr>
          <w:rFonts w:ascii="Arial" w:hAnsi="Arial" w:cs="Arial"/>
          <w:lang w:val="en-GB"/>
        </w:rPr>
        <w:t xml:space="preserve"> UES</w:t>
      </w:r>
      <w:r w:rsidRPr="00BC7254">
        <w:rPr>
          <w:rFonts w:ascii="Arial" w:hAnsi="Arial" w:cs="Arial"/>
          <w:lang w:val="en-GB"/>
        </w:rPr>
        <w:t>.</w:t>
      </w:r>
      <w:r w:rsidR="00F539A4" w:rsidRPr="00BC7254">
        <w:rPr>
          <w:rFonts w:ascii="Arial" w:hAnsi="Arial" w:cs="Arial"/>
          <w:lang w:val="en-GB"/>
        </w:rPr>
        <w:t xml:space="preserve"> </w:t>
      </w:r>
      <w:r w:rsidR="00E8691C" w:rsidRPr="00BC7254">
        <w:rPr>
          <w:rFonts w:ascii="Arial" w:hAnsi="Arial" w:cs="Arial"/>
          <w:lang w:val="en-GB"/>
        </w:rPr>
        <w:t>The decree of the Russian President No.</w:t>
      </w:r>
      <w:r w:rsidR="00251114">
        <w:rPr>
          <w:rFonts w:ascii="Arial" w:hAnsi="Arial" w:cs="Arial"/>
          <w:lang w:val="en-GB"/>
        </w:rPr>
        <w:t> </w:t>
      </w:r>
      <w:r w:rsidR="00E8691C" w:rsidRPr="00BC7254">
        <w:rPr>
          <w:rFonts w:ascii="Arial" w:hAnsi="Arial" w:cs="Arial"/>
          <w:lang w:val="en-GB"/>
        </w:rPr>
        <w:t xml:space="preserve">1567 dated 22 November 2012 defined the structure of grid system – the foundation of unified holding company OJSC Russian Grids, with control over OJSC FGC UES. </w:t>
      </w:r>
      <w:r w:rsidR="00E8691C" w:rsidRPr="006B58B0">
        <w:rPr>
          <w:rStyle w:val="hps"/>
          <w:rFonts w:ascii="Arial" w:hAnsi="Arial" w:cs="Arial"/>
          <w:color w:val="222222"/>
          <w:lang w:val="en-US"/>
        </w:rPr>
        <w:t>In connection</w:t>
      </w:r>
      <w:r w:rsidR="00E8691C" w:rsidRPr="006B58B0">
        <w:rPr>
          <w:rFonts w:ascii="Arial" w:hAnsi="Arial" w:cs="Arial"/>
          <w:color w:val="222222"/>
          <w:lang w:val="en-US"/>
        </w:rPr>
        <w:t xml:space="preserve"> </w:t>
      </w:r>
      <w:r w:rsidR="00E8691C" w:rsidRPr="006B58B0">
        <w:rPr>
          <w:rStyle w:val="hps"/>
          <w:rFonts w:ascii="Arial" w:hAnsi="Arial" w:cs="Arial"/>
          <w:color w:val="222222"/>
          <w:lang w:val="en-US"/>
        </w:rPr>
        <w:t xml:space="preserve">with the creation </w:t>
      </w:r>
      <w:r w:rsidR="00E8691C" w:rsidRPr="00BC7254">
        <w:rPr>
          <w:rFonts w:ascii="Arial" w:hAnsi="Arial" w:cs="Arial"/>
          <w:lang w:val="en-GB"/>
        </w:rPr>
        <w:t>unified holding company OJSC Russian Grids in 2013 the integration of OJSC DRSK into OJSC FGC UES</w:t>
      </w:r>
      <w:r w:rsidR="00E8691C" w:rsidRPr="006B58B0">
        <w:rPr>
          <w:rStyle w:val="hps"/>
          <w:rFonts w:ascii="Arial" w:hAnsi="Arial" w:cs="Arial"/>
          <w:color w:val="222222"/>
          <w:lang w:val="en-US"/>
        </w:rPr>
        <w:t xml:space="preserve"> was slowed, </w:t>
      </w:r>
      <w:r w:rsidR="00E8691C" w:rsidRPr="006D4A0F">
        <w:rPr>
          <w:rStyle w:val="hps"/>
          <w:rFonts w:ascii="Arial" w:hAnsi="Arial" w:cs="Arial"/>
          <w:color w:val="222222"/>
          <w:lang w:val="en-US"/>
        </w:rPr>
        <w:t>however,</w:t>
      </w:r>
      <w:r w:rsidRPr="00FD7C64">
        <w:rPr>
          <w:rFonts w:ascii="Arial" w:hAnsi="Arial" w:cs="Arial"/>
          <w:lang w:val="en-GB"/>
        </w:rPr>
        <w:t xml:space="preserve"> </w:t>
      </w:r>
      <w:r w:rsidR="00E8691C" w:rsidRPr="00FD7C64">
        <w:rPr>
          <w:rFonts w:ascii="Arial" w:hAnsi="Arial" w:cs="Arial"/>
          <w:lang w:val="en-GB"/>
        </w:rPr>
        <w:t>a</w:t>
      </w:r>
      <w:r w:rsidR="00581AA4" w:rsidRPr="00FD7C64">
        <w:rPr>
          <w:rFonts w:ascii="Arial" w:hAnsi="Arial" w:cs="Arial"/>
          <w:lang w:val="en-GB"/>
        </w:rPr>
        <w:t xml:space="preserve">s at </w:t>
      </w:r>
      <w:r w:rsidR="00A62A41">
        <w:rPr>
          <w:rFonts w:ascii="Arial" w:hAnsi="Arial" w:cs="Arial"/>
          <w:lang w:val="en-GB"/>
        </w:rPr>
        <w:t>30 September 2013</w:t>
      </w:r>
      <w:r w:rsidR="004853C1" w:rsidRPr="00FD7C64">
        <w:rPr>
          <w:rFonts w:ascii="Arial" w:hAnsi="Arial" w:cs="Arial"/>
          <w:lang w:val="en-GB"/>
        </w:rPr>
        <w:t xml:space="preserve"> probability of OJSC DRSK shares transfer to OJSC FGC UES</w:t>
      </w:r>
      <w:r w:rsidR="00581AA4" w:rsidRPr="00FD7C64">
        <w:rPr>
          <w:rFonts w:ascii="Arial" w:hAnsi="Arial" w:cs="Arial"/>
          <w:lang w:val="en-GB"/>
        </w:rPr>
        <w:t xml:space="preserve"> is still</w:t>
      </w:r>
      <w:r w:rsidR="00581AA4" w:rsidRPr="00BC7254">
        <w:rPr>
          <w:rFonts w:ascii="Arial" w:hAnsi="Arial" w:cs="Arial"/>
          <w:lang w:val="en-GB"/>
        </w:rPr>
        <w:t xml:space="preserve"> assessed as high, the Group </w:t>
      </w:r>
      <w:r w:rsidR="004853C1" w:rsidRPr="00BC7254">
        <w:rPr>
          <w:rFonts w:ascii="Arial" w:hAnsi="Arial" w:cs="Arial"/>
          <w:lang w:val="en-GB"/>
        </w:rPr>
        <w:t>continue</w:t>
      </w:r>
      <w:r w:rsidR="00DE0DA4">
        <w:rPr>
          <w:rFonts w:ascii="Arial" w:hAnsi="Arial" w:cs="Arial"/>
          <w:lang w:val="en-GB"/>
        </w:rPr>
        <w:t>s</w:t>
      </w:r>
      <w:r w:rsidR="004853C1" w:rsidRPr="00BC7254">
        <w:rPr>
          <w:rFonts w:ascii="Arial" w:hAnsi="Arial" w:cs="Arial"/>
          <w:lang w:val="en-GB"/>
        </w:rPr>
        <w:t xml:space="preserve"> classifying</w:t>
      </w:r>
      <w:r w:rsidR="00581AA4" w:rsidRPr="00BC7254">
        <w:rPr>
          <w:rFonts w:ascii="Arial" w:hAnsi="Arial" w:cs="Arial"/>
          <w:lang w:val="en-GB"/>
        </w:rPr>
        <w:t xml:space="preserve"> the equity investments in OJSC DRSK as assets of disposal group held for sale.</w:t>
      </w:r>
    </w:p>
    <w:p w:rsidR="00B42EEE" w:rsidRPr="00770606" w:rsidRDefault="00B42EEE" w:rsidP="00B42EEE">
      <w:pPr>
        <w:spacing w:before="120" w:after="120"/>
        <w:rPr>
          <w:rFonts w:cs="Arial"/>
          <w:lang w:val="en-US"/>
        </w:rPr>
      </w:pPr>
      <w:r>
        <w:rPr>
          <w:rFonts w:cs="Arial"/>
          <w:lang w:val="en-US"/>
        </w:rPr>
        <w:lastRenderedPageBreak/>
        <w:t xml:space="preserve">Assets and liabilities of disposal group were </w:t>
      </w:r>
      <w:proofErr w:type="spellStart"/>
      <w:r>
        <w:rPr>
          <w:rFonts w:cs="Arial"/>
          <w:lang w:val="en-US"/>
        </w:rPr>
        <w:t>remeasured</w:t>
      </w:r>
      <w:proofErr w:type="spellEnd"/>
      <w:r>
        <w:rPr>
          <w:rFonts w:cs="Arial"/>
          <w:lang w:val="en-US"/>
        </w:rPr>
        <w:t xml:space="preserve"> to the lower of carrying amount and fair value less cost to sell. As result of subsequent remeasurement </w:t>
      </w:r>
      <w:r w:rsidRPr="00972446">
        <w:rPr>
          <w:rFonts w:cs="Arial"/>
          <w:lang w:val="en-US"/>
        </w:rPr>
        <w:t>impairment loss in RR </w:t>
      </w:r>
      <w:r w:rsidR="00972446" w:rsidRPr="00F8683E">
        <w:rPr>
          <w:rFonts w:cs="Arial"/>
          <w:lang w:val="en-US"/>
        </w:rPr>
        <w:t>77</w:t>
      </w:r>
      <w:r w:rsidR="00464CE4">
        <w:rPr>
          <w:rFonts w:cs="Arial"/>
          <w:lang w:val="en-US"/>
        </w:rPr>
        <w:t>4</w:t>
      </w:r>
      <w:r w:rsidRPr="00972446">
        <w:rPr>
          <w:rFonts w:cs="Arial"/>
          <w:lang w:val="en-US"/>
        </w:rPr>
        <w:t xml:space="preserve"> million</w:t>
      </w:r>
      <w:r>
        <w:rPr>
          <w:rFonts w:cs="Arial"/>
          <w:lang w:val="en-US"/>
        </w:rPr>
        <w:t xml:space="preserve"> was recognised for </w:t>
      </w:r>
      <w:r w:rsidR="00972446">
        <w:rPr>
          <w:rFonts w:cs="Arial"/>
          <w:lang w:val="en-US"/>
        </w:rPr>
        <w:t>n</w:t>
      </w:r>
      <w:r w:rsidR="00A62A41">
        <w:rPr>
          <w:rFonts w:cs="Arial"/>
          <w:lang w:val="en-US"/>
        </w:rPr>
        <w:t>ine months ended</w:t>
      </w:r>
      <w:r>
        <w:rPr>
          <w:rFonts w:cs="Arial"/>
          <w:lang w:val="en-US"/>
        </w:rPr>
        <w:t xml:space="preserve"> </w:t>
      </w:r>
      <w:r w:rsidR="00A62A41">
        <w:rPr>
          <w:rFonts w:cs="Arial"/>
          <w:lang w:val="en-US"/>
        </w:rPr>
        <w:t xml:space="preserve">30 September </w:t>
      </w:r>
      <w:r w:rsidR="00DA1070">
        <w:rPr>
          <w:rFonts w:cs="Arial"/>
          <w:lang w:val="en-US"/>
        </w:rPr>
        <w:t xml:space="preserve">2013 (RR 3,068 million for nine months ended 30 September 2012) </w:t>
      </w:r>
      <w:r>
        <w:rPr>
          <w:rFonts w:cs="Arial"/>
          <w:lang w:val="en-US"/>
        </w:rPr>
        <w:t>and disclosed within line Loss on disposal group remeasurement and impairment of property, plant and equipment of Consolidated</w:t>
      </w:r>
      <w:r w:rsidR="00A03F0E">
        <w:rPr>
          <w:rFonts w:cs="Arial"/>
          <w:lang w:val="en-US"/>
        </w:rPr>
        <w:t xml:space="preserve"> Interim Condensed</w:t>
      </w:r>
      <w:r>
        <w:rPr>
          <w:rFonts w:cs="Arial"/>
          <w:lang w:val="en-US"/>
        </w:rPr>
        <w:t xml:space="preserve"> Income Statement. </w:t>
      </w:r>
    </w:p>
    <w:p w:rsidR="001442DC" w:rsidRDefault="006E6232" w:rsidP="006B58B0">
      <w:pPr>
        <w:pStyle w:val="1"/>
        <w:keepNext w:val="0"/>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22" w:name="_Toc374956018"/>
      <w:r w:rsidRPr="0019060C">
        <w:rPr>
          <w:rFonts w:cs="Arial"/>
          <w:sz w:val="20"/>
          <w:szCs w:val="20"/>
          <w:lang w:val="en-GB"/>
        </w:rPr>
        <w:t>Equity</w:t>
      </w:r>
      <w:bookmarkEnd w:id="22"/>
    </w:p>
    <w:tbl>
      <w:tblPr>
        <w:tblW w:w="4907" w:type="pct"/>
        <w:tblLook w:val="04A0" w:firstRow="1" w:lastRow="0" w:firstColumn="1" w:lastColumn="0" w:noHBand="0" w:noVBand="1"/>
      </w:tblPr>
      <w:tblGrid>
        <w:gridCol w:w="2482"/>
        <w:gridCol w:w="2905"/>
        <w:gridCol w:w="1431"/>
        <w:gridCol w:w="1430"/>
        <w:gridCol w:w="1424"/>
      </w:tblGrid>
      <w:tr w:rsidR="000E6320" w:rsidRPr="00550ED2" w:rsidTr="00003C7D">
        <w:trPr>
          <w:trHeight w:val="20"/>
        </w:trPr>
        <w:tc>
          <w:tcPr>
            <w:tcW w:w="1283" w:type="pct"/>
            <w:vMerge w:val="restart"/>
            <w:tcBorders>
              <w:top w:val="nil"/>
              <w:left w:val="nil"/>
              <w:right w:val="nil"/>
            </w:tcBorders>
            <w:shd w:val="clear" w:color="auto" w:fill="auto"/>
            <w:vAlign w:val="bottom"/>
            <w:hideMark/>
          </w:tcPr>
          <w:p w:rsidR="000E6320" w:rsidRPr="0019060C" w:rsidRDefault="000E6320" w:rsidP="0065550A">
            <w:pPr>
              <w:spacing w:before="20" w:after="20"/>
              <w:jc w:val="center"/>
              <w:rPr>
                <w:rFonts w:cs="Arial"/>
                <w:sz w:val="18"/>
                <w:szCs w:val="18"/>
                <w:lang w:val="en-GB"/>
              </w:rPr>
            </w:pPr>
          </w:p>
        </w:tc>
        <w:tc>
          <w:tcPr>
            <w:tcW w:w="1502" w:type="pct"/>
            <w:vMerge w:val="restart"/>
            <w:tcBorders>
              <w:top w:val="nil"/>
              <w:left w:val="nil"/>
              <w:right w:val="nil"/>
            </w:tcBorders>
            <w:shd w:val="clear" w:color="auto" w:fill="auto"/>
            <w:vAlign w:val="bottom"/>
            <w:hideMark/>
          </w:tcPr>
          <w:p w:rsidR="000E6320" w:rsidRPr="0019060C" w:rsidRDefault="000E6320" w:rsidP="0065550A">
            <w:pPr>
              <w:spacing w:before="20" w:after="20"/>
              <w:jc w:val="center"/>
              <w:rPr>
                <w:rFonts w:cs="Arial"/>
                <w:b/>
                <w:bCs/>
                <w:sz w:val="18"/>
                <w:szCs w:val="18"/>
                <w:lang w:val="en-GB"/>
              </w:rPr>
            </w:pPr>
            <w:r w:rsidRPr="0019060C">
              <w:rPr>
                <w:rFonts w:cs="Arial"/>
                <w:b/>
                <w:bCs/>
                <w:sz w:val="18"/>
                <w:szCs w:val="18"/>
                <w:lang w:val="en-GB"/>
              </w:rPr>
              <w:t>Number of issued and fully paid shares (in thousands)</w:t>
            </w:r>
          </w:p>
        </w:tc>
        <w:tc>
          <w:tcPr>
            <w:tcW w:w="2215" w:type="pct"/>
            <w:gridSpan w:val="3"/>
            <w:tcBorders>
              <w:top w:val="nil"/>
              <w:left w:val="nil"/>
              <w:bottom w:val="single" w:sz="4" w:space="0" w:color="auto"/>
              <w:right w:val="nil"/>
            </w:tcBorders>
            <w:shd w:val="clear" w:color="auto" w:fill="auto"/>
            <w:vAlign w:val="bottom"/>
            <w:hideMark/>
          </w:tcPr>
          <w:p w:rsidR="000E6320" w:rsidRPr="0019060C" w:rsidRDefault="000E6320" w:rsidP="0065550A">
            <w:pPr>
              <w:spacing w:before="20" w:after="20"/>
              <w:jc w:val="center"/>
              <w:rPr>
                <w:rFonts w:cs="Arial"/>
                <w:b/>
                <w:bCs/>
                <w:sz w:val="18"/>
                <w:szCs w:val="18"/>
                <w:lang w:val="en-GB"/>
              </w:rPr>
            </w:pPr>
            <w:r w:rsidRPr="0019060C">
              <w:rPr>
                <w:rFonts w:cs="Arial"/>
                <w:b/>
                <w:bCs/>
                <w:sz w:val="18"/>
                <w:szCs w:val="18"/>
                <w:lang w:val="en-GB"/>
              </w:rPr>
              <w:t>In thousands of Russian Rubles</w:t>
            </w:r>
          </w:p>
        </w:tc>
      </w:tr>
      <w:tr w:rsidR="000E6320" w:rsidRPr="002A71B3" w:rsidTr="00003C7D">
        <w:trPr>
          <w:trHeight w:val="20"/>
        </w:trPr>
        <w:tc>
          <w:tcPr>
            <w:tcW w:w="1283" w:type="pct"/>
            <w:vMerge/>
            <w:tcBorders>
              <w:left w:val="nil"/>
              <w:bottom w:val="single" w:sz="4" w:space="0" w:color="auto"/>
              <w:right w:val="nil"/>
            </w:tcBorders>
            <w:shd w:val="clear" w:color="auto" w:fill="auto"/>
            <w:vAlign w:val="bottom"/>
            <w:hideMark/>
          </w:tcPr>
          <w:p w:rsidR="000E6320" w:rsidRPr="0019060C" w:rsidRDefault="000E6320" w:rsidP="0065550A">
            <w:pPr>
              <w:spacing w:before="20" w:after="20"/>
              <w:jc w:val="center"/>
              <w:rPr>
                <w:rFonts w:cs="Arial"/>
                <w:sz w:val="18"/>
                <w:szCs w:val="18"/>
                <w:lang w:val="en-GB"/>
              </w:rPr>
            </w:pPr>
          </w:p>
        </w:tc>
        <w:tc>
          <w:tcPr>
            <w:tcW w:w="1502" w:type="pct"/>
            <w:vMerge/>
            <w:tcBorders>
              <w:left w:val="nil"/>
              <w:bottom w:val="single" w:sz="4" w:space="0" w:color="auto"/>
              <w:right w:val="nil"/>
            </w:tcBorders>
            <w:shd w:val="clear" w:color="auto" w:fill="auto"/>
            <w:vAlign w:val="bottom"/>
            <w:hideMark/>
          </w:tcPr>
          <w:p w:rsidR="000E6320" w:rsidRPr="0019060C" w:rsidRDefault="000E6320" w:rsidP="0065550A">
            <w:pPr>
              <w:spacing w:before="20" w:after="20"/>
              <w:jc w:val="center"/>
              <w:rPr>
                <w:rFonts w:cs="Arial"/>
                <w:b/>
                <w:bCs/>
                <w:sz w:val="18"/>
                <w:szCs w:val="18"/>
                <w:lang w:val="en-GB"/>
              </w:rPr>
            </w:pPr>
          </w:p>
        </w:tc>
        <w:tc>
          <w:tcPr>
            <w:tcW w:w="740" w:type="pct"/>
            <w:tcBorders>
              <w:top w:val="single" w:sz="4" w:space="0" w:color="auto"/>
              <w:left w:val="nil"/>
              <w:bottom w:val="single" w:sz="4" w:space="0" w:color="auto"/>
              <w:right w:val="nil"/>
            </w:tcBorders>
            <w:shd w:val="clear" w:color="auto" w:fill="auto"/>
            <w:vAlign w:val="bottom"/>
            <w:hideMark/>
          </w:tcPr>
          <w:p w:rsidR="000E6320" w:rsidRPr="0019060C" w:rsidRDefault="000E6320" w:rsidP="0065550A">
            <w:pPr>
              <w:spacing w:before="20" w:after="20" w:line="240" w:lineRule="exact"/>
              <w:jc w:val="center"/>
              <w:rPr>
                <w:rFonts w:cs="Arial"/>
                <w:b/>
                <w:bCs/>
                <w:sz w:val="18"/>
                <w:szCs w:val="18"/>
                <w:lang w:val="en-GB"/>
              </w:rPr>
            </w:pPr>
            <w:r w:rsidRPr="0019060C">
              <w:rPr>
                <w:rFonts w:cs="Arial"/>
                <w:b/>
                <w:bCs/>
                <w:sz w:val="18"/>
                <w:szCs w:val="18"/>
                <w:lang w:val="en-GB"/>
              </w:rPr>
              <w:t>Ordinary shares</w:t>
            </w:r>
          </w:p>
        </w:tc>
        <w:tc>
          <w:tcPr>
            <w:tcW w:w="739" w:type="pct"/>
            <w:tcBorders>
              <w:top w:val="single" w:sz="4" w:space="0" w:color="auto"/>
              <w:left w:val="nil"/>
              <w:bottom w:val="single" w:sz="4" w:space="0" w:color="auto"/>
              <w:right w:val="nil"/>
            </w:tcBorders>
            <w:shd w:val="clear" w:color="auto" w:fill="auto"/>
            <w:vAlign w:val="bottom"/>
            <w:hideMark/>
          </w:tcPr>
          <w:p w:rsidR="000E6320" w:rsidRPr="0019060C" w:rsidRDefault="000E6320" w:rsidP="0065550A">
            <w:pPr>
              <w:spacing w:before="20" w:after="20" w:line="240" w:lineRule="exact"/>
              <w:jc w:val="center"/>
              <w:rPr>
                <w:rFonts w:cs="Arial"/>
                <w:b/>
                <w:bCs/>
                <w:sz w:val="18"/>
                <w:szCs w:val="18"/>
                <w:lang w:val="en-GB"/>
              </w:rPr>
            </w:pPr>
            <w:r w:rsidRPr="0019060C">
              <w:rPr>
                <w:rFonts w:cs="Arial"/>
                <w:b/>
                <w:bCs/>
                <w:sz w:val="18"/>
                <w:szCs w:val="18"/>
                <w:lang w:val="en-GB"/>
              </w:rPr>
              <w:t>Preference shares</w:t>
            </w:r>
          </w:p>
        </w:tc>
        <w:tc>
          <w:tcPr>
            <w:tcW w:w="736" w:type="pct"/>
            <w:tcBorders>
              <w:top w:val="single" w:sz="4" w:space="0" w:color="auto"/>
              <w:left w:val="nil"/>
              <w:bottom w:val="single" w:sz="4" w:space="0" w:color="auto"/>
              <w:right w:val="nil"/>
            </w:tcBorders>
            <w:shd w:val="clear" w:color="auto" w:fill="auto"/>
            <w:vAlign w:val="bottom"/>
            <w:hideMark/>
          </w:tcPr>
          <w:p w:rsidR="000E6320" w:rsidRPr="0019060C" w:rsidRDefault="000E6320" w:rsidP="0065550A">
            <w:pPr>
              <w:spacing w:before="20" w:after="20"/>
              <w:jc w:val="center"/>
              <w:rPr>
                <w:rFonts w:cs="Arial"/>
                <w:b/>
                <w:bCs/>
                <w:sz w:val="18"/>
                <w:szCs w:val="18"/>
                <w:lang w:val="en-GB"/>
              </w:rPr>
            </w:pPr>
            <w:r w:rsidRPr="0019060C">
              <w:rPr>
                <w:rFonts w:cs="Arial"/>
                <w:b/>
                <w:bCs/>
                <w:sz w:val="18"/>
                <w:szCs w:val="18"/>
                <w:lang w:val="en-GB"/>
              </w:rPr>
              <w:t>Total share capital</w:t>
            </w:r>
          </w:p>
        </w:tc>
      </w:tr>
      <w:tr w:rsidR="00903AAC" w:rsidRPr="002A71B3" w:rsidTr="00003C7D">
        <w:trPr>
          <w:trHeight w:val="20"/>
        </w:trPr>
        <w:tc>
          <w:tcPr>
            <w:tcW w:w="1283" w:type="pct"/>
            <w:tcBorders>
              <w:top w:val="single" w:sz="4" w:space="0" w:color="auto"/>
              <w:left w:val="nil"/>
              <w:bottom w:val="single" w:sz="4" w:space="0" w:color="auto"/>
              <w:right w:val="nil"/>
            </w:tcBorders>
            <w:shd w:val="clear" w:color="auto" w:fill="auto"/>
            <w:vAlign w:val="center"/>
            <w:hideMark/>
          </w:tcPr>
          <w:p w:rsidR="00903AAC" w:rsidRPr="0019060C" w:rsidRDefault="00903AAC" w:rsidP="0065550A">
            <w:pPr>
              <w:spacing w:before="20" w:after="20"/>
              <w:rPr>
                <w:rFonts w:cs="Arial"/>
                <w:bCs/>
                <w:sz w:val="18"/>
                <w:szCs w:val="18"/>
                <w:lang w:val="en-GB"/>
              </w:rPr>
            </w:pPr>
            <w:r w:rsidRPr="0019060C">
              <w:rPr>
                <w:rFonts w:cs="Arial"/>
                <w:bCs/>
                <w:sz w:val="18"/>
                <w:szCs w:val="18"/>
                <w:lang w:val="en-GB"/>
              </w:rPr>
              <w:t>As at 31 December 2012</w:t>
            </w:r>
          </w:p>
        </w:tc>
        <w:tc>
          <w:tcPr>
            <w:tcW w:w="1502" w:type="pct"/>
            <w:tcBorders>
              <w:top w:val="single" w:sz="4" w:space="0" w:color="auto"/>
              <w:left w:val="nil"/>
              <w:bottom w:val="single" w:sz="4" w:space="0" w:color="auto"/>
              <w:right w:val="nil"/>
            </w:tcBorders>
            <w:shd w:val="clear" w:color="auto" w:fill="auto"/>
            <w:vAlign w:val="center"/>
            <w:hideMark/>
          </w:tcPr>
          <w:p w:rsidR="00903AAC" w:rsidRPr="0019060C" w:rsidRDefault="00903AAC" w:rsidP="00903AAC">
            <w:pPr>
              <w:keepNext/>
              <w:spacing w:after="160" w:line="240" w:lineRule="exact"/>
              <w:jc w:val="right"/>
              <w:rPr>
                <w:rFonts w:cs="Arial"/>
                <w:color w:val="000000"/>
                <w:sz w:val="18"/>
                <w:szCs w:val="18"/>
                <w:lang w:val="en-GB"/>
              </w:rPr>
            </w:pPr>
            <w:r w:rsidRPr="0019060C">
              <w:rPr>
                <w:rFonts w:cs="Arial"/>
                <w:color w:val="000000"/>
                <w:sz w:val="18"/>
                <w:szCs w:val="18"/>
                <w:lang w:val="en-GB"/>
              </w:rPr>
              <w:t>45,433,972</w:t>
            </w:r>
          </w:p>
        </w:tc>
        <w:tc>
          <w:tcPr>
            <w:tcW w:w="740" w:type="pct"/>
            <w:tcBorders>
              <w:top w:val="single" w:sz="4" w:space="0" w:color="auto"/>
              <w:left w:val="nil"/>
              <w:bottom w:val="single" w:sz="4" w:space="0" w:color="auto"/>
              <w:right w:val="nil"/>
            </w:tcBorders>
            <w:shd w:val="clear" w:color="auto" w:fill="auto"/>
            <w:vAlign w:val="center"/>
            <w:hideMark/>
          </w:tcPr>
          <w:p w:rsidR="00903AAC" w:rsidRPr="0019060C" w:rsidRDefault="00903AAC" w:rsidP="00903AAC">
            <w:pPr>
              <w:keepNext/>
              <w:spacing w:after="160" w:line="240" w:lineRule="exact"/>
              <w:jc w:val="right"/>
              <w:rPr>
                <w:rFonts w:cs="Arial"/>
                <w:color w:val="000000"/>
                <w:sz w:val="18"/>
                <w:szCs w:val="18"/>
                <w:lang w:val="en-GB"/>
              </w:rPr>
            </w:pPr>
            <w:r w:rsidRPr="0019060C">
              <w:rPr>
                <w:rFonts w:cs="Arial"/>
                <w:color w:val="000000"/>
                <w:sz w:val="18"/>
                <w:szCs w:val="18"/>
                <w:lang w:val="en-GB"/>
              </w:rPr>
              <w:t>21,679,411</w:t>
            </w:r>
          </w:p>
        </w:tc>
        <w:tc>
          <w:tcPr>
            <w:tcW w:w="739" w:type="pct"/>
            <w:tcBorders>
              <w:top w:val="single" w:sz="4" w:space="0" w:color="auto"/>
              <w:left w:val="nil"/>
              <w:bottom w:val="single" w:sz="4" w:space="0" w:color="auto"/>
              <w:right w:val="nil"/>
            </w:tcBorders>
            <w:shd w:val="clear" w:color="auto" w:fill="auto"/>
            <w:vAlign w:val="center"/>
            <w:hideMark/>
          </w:tcPr>
          <w:p w:rsidR="00903AAC" w:rsidRPr="0019060C" w:rsidRDefault="00903AAC" w:rsidP="00903AAC">
            <w:pPr>
              <w:keepNext/>
              <w:spacing w:after="160" w:line="240" w:lineRule="exact"/>
              <w:jc w:val="right"/>
              <w:rPr>
                <w:rFonts w:cs="Arial"/>
                <w:color w:val="000000"/>
                <w:sz w:val="18"/>
                <w:szCs w:val="18"/>
                <w:lang w:val="en-GB"/>
              </w:rPr>
            </w:pPr>
            <w:r w:rsidRPr="0019060C">
              <w:rPr>
                <w:rFonts w:cs="Arial"/>
                <w:color w:val="000000"/>
                <w:sz w:val="18"/>
                <w:szCs w:val="18"/>
                <w:lang w:val="en-GB"/>
              </w:rPr>
              <w:t>1,037,575</w:t>
            </w:r>
          </w:p>
        </w:tc>
        <w:tc>
          <w:tcPr>
            <w:tcW w:w="736" w:type="pct"/>
            <w:tcBorders>
              <w:top w:val="single" w:sz="4" w:space="0" w:color="auto"/>
              <w:left w:val="nil"/>
              <w:bottom w:val="single" w:sz="4" w:space="0" w:color="auto"/>
              <w:right w:val="nil"/>
            </w:tcBorders>
            <w:shd w:val="clear" w:color="auto" w:fill="auto"/>
            <w:vAlign w:val="center"/>
            <w:hideMark/>
          </w:tcPr>
          <w:p w:rsidR="00903AAC" w:rsidRPr="0019060C" w:rsidRDefault="00903AAC" w:rsidP="00903AAC">
            <w:pPr>
              <w:keepNext/>
              <w:tabs>
                <w:tab w:val="left" w:pos="-845"/>
                <w:tab w:val="left" w:pos="-737"/>
                <w:tab w:val="left" w:pos="0"/>
                <w:tab w:val="left" w:pos="595"/>
                <w:tab w:val="left" w:pos="1190"/>
                <w:tab w:val="left" w:pos="1786"/>
                <w:tab w:val="left" w:pos="2381"/>
                <w:tab w:val="left" w:pos="2976"/>
                <w:tab w:val="left" w:pos="3571"/>
                <w:tab w:val="left" w:pos="4166"/>
                <w:tab w:val="left" w:pos="4762"/>
                <w:tab w:val="left" w:pos="5357"/>
                <w:tab w:val="left" w:pos="5952"/>
                <w:tab w:val="left" w:pos="6547"/>
                <w:tab w:val="left" w:pos="7142"/>
                <w:tab w:val="left" w:pos="7738"/>
                <w:tab w:val="left" w:pos="8333"/>
              </w:tabs>
              <w:suppressAutoHyphens/>
              <w:spacing w:after="160" w:line="240" w:lineRule="exact"/>
              <w:ind w:left="85" w:hanging="85"/>
              <w:jc w:val="right"/>
              <w:rPr>
                <w:rFonts w:cs="Arial"/>
                <w:color w:val="000000"/>
                <w:sz w:val="18"/>
                <w:szCs w:val="18"/>
                <w:lang w:val="en-GB"/>
              </w:rPr>
            </w:pPr>
            <w:r w:rsidRPr="0019060C">
              <w:rPr>
                <w:rFonts w:cs="Arial"/>
                <w:color w:val="000000"/>
                <w:sz w:val="18"/>
                <w:szCs w:val="18"/>
                <w:lang w:val="en-GB"/>
              </w:rPr>
              <w:t>22,716,986</w:t>
            </w:r>
          </w:p>
        </w:tc>
      </w:tr>
      <w:tr w:rsidR="00903AAC" w:rsidRPr="002A71B3" w:rsidTr="0065550A">
        <w:trPr>
          <w:trHeight w:val="20"/>
        </w:trPr>
        <w:tc>
          <w:tcPr>
            <w:tcW w:w="1283" w:type="pct"/>
            <w:tcBorders>
              <w:top w:val="single" w:sz="4" w:space="0" w:color="auto"/>
              <w:left w:val="nil"/>
              <w:bottom w:val="single" w:sz="12" w:space="0" w:color="auto"/>
              <w:right w:val="nil"/>
            </w:tcBorders>
            <w:shd w:val="clear" w:color="auto" w:fill="auto"/>
            <w:vAlign w:val="center"/>
            <w:hideMark/>
          </w:tcPr>
          <w:p w:rsidR="00903AAC" w:rsidRPr="0019060C" w:rsidRDefault="00903AAC" w:rsidP="0065550A">
            <w:pPr>
              <w:spacing w:before="20" w:after="20" w:line="240" w:lineRule="exact"/>
              <w:rPr>
                <w:rFonts w:cs="Arial"/>
                <w:bCs/>
                <w:sz w:val="18"/>
                <w:szCs w:val="18"/>
                <w:lang w:val="en-GB"/>
              </w:rPr>
            </w:pPr>
            <w:r w:rsidRPr="0019060C">
              <w:rPr>
                <w:rFonts w:cs="Arial"/>
                <w:bCs/>
                <w:sz w:val="18"/>
                <w:szCs w:val="18"/>
                <w:lang w:val="en-GB"/>
              </w:rPr>
              <w:t xml:space="preserve">As at </w:t>
            </w:r>
            <w:r w:rsidR="00A62A41">
              <w:rPr>
                <w:rFonts w:cs="Arial"/>
                <w:bCs/>
                <w:sz w:val="18"/>
                <w:szCs w:val="18"/>
                <w:lang w:val="en-GB"/>
              </w:rPr>
              <w:t>30 September 2013</w:t>
            </w:r>
          </w:p>
        </w:tc>
        <w:tc>
          <w:tcPr>
            <w:tcW w:w="1502" w:type="pct"/>
            <w:tcBorders>
              <w:top w:val="single" w:sz="4" w:space="0" w:color="auto"/>
              <w:left w:val="nil"/>
              <w:bottom w:val="single" w:sz="12" w:space="0" w:color="auto"/>
              <w:right w:val="nil"/>
            </w:tcBorders>
            <w:shd w:val="clear" w:color="auto" w:fill="auto"/>
            <w:vAlign w:val="center"/>
            <w:hideMark/>
          </w:tcPr>
          <w:p w:rsidR="00903AAC" w:rsidRPr="0019060C" w:rsidRDefault="00903AAC" w:rsidP="00903AAC">
            <w:pPr>
              <w:spacing w:after="160" w:line="240" w:lineRule="exact"/>
              <w:jc w:val="right"/>
              <w:rPr>
                <w:rFonts w:cs="Arial"/>
                <w:color w:val="000000"/>
                <w:sz w:val="18"/>
                <w:szCs w:val="18"/>
                <w:lang w:val="en-GB"/>
              </w:rPr>
            </w:pPr>
            <w:r w:rsidRPr="0019060C">
              <w:rPr>
                <w:rFonts w:cs="Arial"/>
                <w:color w:val="000000"/>
                <w:sz w:val="18"/>
                <w:szCs w:val="18"/>
                <w:lang w:val="en-GB"/>
              </w:rPr>
              <w:t>45,433,972</w:t>
            </w:r>
          </w:p>
        </w:tc>
        <w:tc>
          <w:tcPr>
            <w:tcW w:w="740" w:type="pct"/>
            <w:tcBorders>
              <w:top w:val="single" w:sz="4" w:space="0" w:color="auto"/>
              <w:left w:val="nil"/>
              <w:bottom w:val="single" w:sz="12" w:space="0" w:color="auto"/>
              <w:right w:val="nil"/>
            </w:tcBorders>
            <w:shd w:val="clear" w:color="auto" w:fill="auto"/>
            <w:vAlign w:val="center"/>
            <w:hideMark/>
          </w:tcPr>
          <w:p w:rsidR="00903AAC" w:rsidRPr="0019060C" w:rsidRDefault="00903AAC" w:rsidP="00903AAC">
            <w:pPr>
              <w:spacing w:after="160" w:line="240" w:lineRule="exact"/>
              <w:jc w:val="right"/>
              <w:rPr>
                <w:rFonts w:cs="Arial"/>
                <w:color w:val="000000"/>
                <w:sz w:val="18"/>
                <w:szCs w:val="18"/>
                <w:lang w:val="en-GB"/>
              </w:rPr>
            </w:pPr>
            <w:r w:rsidRPr="0019060C">
              <w:rPr>
                <w:rFonts w:cs="Arial"/>
                <w:color w:val="000000"/>
                <w:sz w:val="18"/>
                <w:szCs w:val="18"/>
                <w:lang w:val="en-GB"/>
              </w:rPr>
              <w:t>21,679,411</w:t>
            </w:r>
          </w:p>
        </w:tc>
        <w:tc>
          <w:tcPr>
            <w:tcW w:w="739" w:type="pct"/>
            <w:tcBorders>
              <w:top w:val="single" w:sz="4" w:space="0" w:color="auto"/>
              <w:left w:val="nil"/>
              <w:bottom w:val="single" w:sz="12" w:space="0" w:color="auto"/>
              <w:right w:val="nil"/>
            </w:tcBorders>
            <w:shd w:val="clear" w:color="auto" w:fill="auto"/>
            <w:vAlign w:val="center"/>
            <w:hideMark/>
          </w:tcPr>
          <w:p w:rsidR="00903AAC" w:rsidRPr="0019060C" w:rsidRDefault="00903AAC" w:rsidP="00903AAC">
            <w:pPr>
              <w:spacing w:after="160" w:line="240" w:lineRule="exact"/>
              <w:jc w:val="right"/>
              <w:rPr>
                <w:rFonts w:cs="Arial"/>
                <w:color w:val="000000"/>
                <w:sz w:val="18"/>
                <w:szCs w:val="18"/>
                <w:lang w:val="en-GB"/>
              </w:rPr>
            </w:pPr>
            <w:r w:rsidRPr="0019060C">
              <w:rPr>
                <w:rFonts w:cs="Arial"/>
                <w:color w:val="000000"/>
                <w:sz w:val="18"/>
                <w:szCs w:val="18"/>
                <w:lang w:val="en-GB"/>
              </w:rPr>
              <w:t>1,037,575</w:t>
            </w:r>
          </w:p>
        </w:tc>
        <w:tc>
          <w:tcPr>
            <w:tcW w:w="736" w:type="pct"/>
            <w:tcBorders>
              <w:top w:val="single" w:sz="4" w:space="0" w:color="auto"/>
              <w:left w:val="nil"/>
              <w:bottom w:val="single" w:sz="12" w:space="0" w:color="auto"/>
              <w:right w:val="nil"/>
            </w:tcBorders>
            <w:shd w:val="clear" w:color="auto" w:fill="auto"/>
            <w:vAlign w:val="center"/>
            <w:hideMark/>
          </w:tcPr>
          <w:p w:rsidR="00903AAC" w:rsidRPr="0019060C" w:rsidRDefault="00903AAC" w:rsidP="00903AAC">
            <w:pPr>
              <w:spacing w:after="160" w:line="240" w:lineRule="exact"/>
              <w:jc w:val="right"/>
              <w:rPr>
                <w:rFonts w:cs="Arial"/>
                <w:color w:val="000000"/>
                <w:sz w:val="18"/>
                <w:szCs w:val="18"/>
                <w:lang w:val="en-GB"/>
              </w:rPr>
            </w:pPr>
            <w:r w:rsidRPr="0019060C">
              <w:rPr>
                <w:rFonts w:cs="Arial"/>
                <w:color w:val="000000"/>
                <w:sz w:val="18"/>
                <w:szCs w:val="18"/>
                <w:lang w:val="en-GB"/>
              </w:rPr>
              <w:t>22,716,986</w:t>
            </w:r>
          </w:p>
        </w:tc>
      </w:tr>
    </w:tbl>
    <w:p w:rsidR="00581AA4" w:rsidRPr="0019060C" w:rsidRDefault="00581AA4" w:rsidP="00581AA4">
      <w:pPr>
        <w:tabs>
          <w:tab w:val="left" w:pos="644"/>
        </w:tabs>
        <w:spacing w:before="240" w:after="120"/>
        <w:rPr>
          <w:rFonts w:cs="Arial"/>
          <w:color w:val="000000"/>
          <w:lang w:val="en-GB"/>
        </w:rPr>
      </w:pPr>
      <w:r w:rsidRPr="0019060C">
        <w:rPr>
          <w:rFonts w:cs="Arial"/>
          <w:color w:val="000000"/>
          <w:lang w:val="en-GB"/>
        </w:rPr>
        <w:t xml:space="preserve">Company was established on 1 July 2008 and as at </w:t>
      </w:r>
      <w:r w:rsidR="00A62A41">
        <w:rPr>
          <w:rFonts w:cs="Arial"/>
          <w:color w:val="000000"/>
          <w:lang w:val="en-GB"/>
        </w:rPr>
        <w:t>30 September 2013</w:t>
      </w:r>
      <w:r w:rsidRPr="0019060C">
        <w:rPr>
          <w:rFonts w:cs="Arial"/>
          <w:color w:val="000000"/>
          <w:lang w:val="en-GB"/>
        </w:rPr>
        <w:t xml:space="preserve"> and as at 31 December 2012 all Company’s shares were fully paid (Note 1).</w:t>
      </w:r>
    </w:p>
    <w:p w:rsidR="00CD2753" w:rsidRDefault="00CD2753" w:rsidP="00CD2753">
      <w:pPr>
        <w:tabs>
          <w:tab w:val="left" w:pos="644"/>
        </w:tabs>
        <w:spacing w:before="120" w:after="120"/>
        <w:rPr>
          <w:rFonts w:cs="Arial"/>
          <w:color w:val="000000"/>
          <w:lang w:val="en-GB"/>
        </w:rPr>
      </w:pPr>
      <w:r w:rsidRPr="0019060C">
        <w:rPr>
          <w:rFonts w:cs="Arial"/>
          <w:color w:val="000000"/>
          <w:lang w:val="en-GB"/>
        </w:rPr>
        <w:t xml:space="preserve">Nominal value per each share equal 0.5 RR for ordinary share and 0.5 RR for preference share. </w:t>
      </w:r>
    </w:p>
    <w:p w:rsidR="00D12290" w:rsidRPr="00491D59" w:rsidRDefault="00D12290" w:rsidP="00D12290">
      <w:pPr>
        <w:pStyle w:val="af5"/>
        <w:tabs>
          <w:tab w:val="left" w:pos="644"/>
        </w:tabs>
        <w:spacing w:before="120" w:after="120"/>
        <w:ind w:left="0"/>
        <w:rPr>
          <w:rFonts w:cs="Arial"/>
          <w:lang w:val="en-US"/>
        </w:rPr>
      </w:pPr>
      <w:proofErr w:type="gramStart"/>
      <w:r w:rsidRPr="00491D59">
        <w:rPr>
          <w:rFonts w:cs="Arial"/>
          <w:b/>
          <w:iCs/>
          <w:color w:val="000000"/>
          <w:lang w:val="en-US"/>
        </w:rPr>
        <w:t>Ordinary shares and preference shares.</w:t>
      </w:r>
      <w:proofErr w:type="gramEnd"/>
      <w:r w:rsidRPr="00491D59">
        <w:rPr>
          <w:rFonts w:cs="Arial"/>
          <w:iCs/>
          <w:color w:val="000000"/>
          <w:lang w:val="en-US"/>
        </w:rPr>
        <w:t xml:space="preserve"> </w:t>
      </w:r>
      <w:r w:rsidRPr="00491D59">
        <w:rPr>
          <w:rFonts w:cs="Arial"/>
          <w:lang w:val="en-US"/>
        </w:rPr>
        <w:t>The holders of ordinary shares are entitled to receive dividends as declared and are entitled to one vote per share at shareholders meetings of the Company.</w:t>
      </w:r>
    </w:p>
    <w:p w:rsidR="00D12290" w:rsidRPr="00770606" w:rsidRDefault="00D12290" w:rsidP="00D12290">
      <w:pPr>
        <w:tabs>
          <w:tab w:val="left" w:pos="644"/>
        </w:tabs>
        <w:spacing w:before="120" w:after="120"/>
        <w:rPr>
          <w:rFonts w:cs="Arial"/>
          <w:lang w:val="en-US"/>
        </w:rPr>
      </w:pPr>
      <w:r w:rsidRPr="005A1E23">
        <w:rPr>
          <w:rFonts w:cs="Arial"/>
          <w:lang w:val="en-US"/>
        </w:rPr>
        <w:t>Holders of preference shares are entitled to receive annual dividends. Preference shares are entitled to a minimum annual dividend of 10 percent of net statutory profit of the Company divided by number of shares which constitute 25 percent from equity of the Company on the date of state registration of the Company as a legal entity.</w:t>
      </w:r>
    </w:p>
    <w:p w:rsidR="00D12290" w:rsidRPr="009C5E01" w:rsidRDefault="00D12290" w:rsidP="00D12290">
      <w:pPr>
        <w:tabs>
          <w:tab w:val="left" w:pos="644"/>
        </w:tabs>
        <w:spacing w:before="120" w:after="120"/>
        <w:rPr>
          <w:rFonts w:cs="Arial"/>
          <w:color w:val="000000"/>
          <w:lang w:val="en-US"/>
        </w:rPr>
      </w:pPr>
      <w:r w:rsidRPr="009C5E01">
        <w:rPr>
          <w:rFonts w:cs="Arial"/>
          <w:lang w:val="en-US"/>
        </w:rPr>
        <w:t>The amount of dividends paid on each preference share may not be less than the amount of dividends paid on each ordinary share. If the preferred dividends are not paid or are paid not in full, then the preference shares give their holders the right to vote on all matters within the competence of the general meeting of shareholders, since the meeting following the annual meeting, which, irrespective of the reasons it was decided not to pay dividends or decided on partial payment of preferred dividends. Such a voice is terminated with the first payment of dividends on such shares in full.</w:t>
      </w:r>
    </w:p>
    <w:p w:rsidR="00CD2753" w:rsidRPr="0019060C" w:rsidRDefault="00CD2753" w:rsidP="00895F52">
      <w:pPr>
        <w:pStyle w:val="ABC-paragrahinNotes"/>
        <w:spacing w:before="120" w:after="120"/>
        <w:rPr>
          <w:rFonts w:cs="Arial"/>
          <w:sz w:val="20"/>
        </w:rPr>
      </w:pPr>
      <w:proofErr w:type="gramStart"/>
      <w:r w:rsidRPr="00972446">
        <w:rPr>
          <w:rFonts w:eastAsia="Calibri" w:cs="Arial"/>
          <w:b/>
          <w:iCs/>
          <w:color w:val="000000"/>
          <w:sz w:val="20"/>
        </w:rPr>
        <w:t>Dividends</w:t>
      </w:r>
      <w:r w:rsidR="00970685" w:rsidRPr="00972446">
        <w:rPr>
          <w:rFonts w:eastAsia="Calibri" w:cs="Arial"/>
          <w:iCs/>
          <w:color w:val="000000"/>
          <w:sz w:val="20"/>
        </w:rPr>
        <w:t>.</w:t>
      </w:r>
      <w:proofErr w:type="gramEnd"/>
      <w:r w:rsidR="00970685" w:rsidRPr="00972446">
        <w:rPr>
          <w:rFonts w:eastAsia="Calibri" w:cs="Arial"/>
          <w:iCs/>
          <w:color w:val="000000"/>
          <w:sz w:val="20"/>
        </w:rPr>
        <w:t xml:space="preserve"> </w:t>
      </w:r>
      <w:r w:rsidRPr="00972446">
        <w:rPr>
          <w:rFonts w:cs="Arial"/>
          <w:sz w:val="20"/>
        </w:rPr>
        <w:t>In accordance with Russian legislation the Company's distributable reserves are limited to the balance of accumulated retained earnings as recorded in the Company's statutory financial statements prepared in accordance with R</w:t>
      </w:r>
      <w:r w:rsidR="00260806" w:rsidRPr="00972446">
        <w:rPr>
          <w:rFonts w:cs="Arial"/>
          <w:sz w:val="20"/>
        </w:rPr>
        <w:t>S</w:t>
      </w:r>
      <w:r w:rsidRPr="00972446">
        <w:rPr>
          <w:rFonts w:cs="Arial"/>
          <w:sz w:val="20"/>
        </w:rPr>
        <w:t xml:space="preserve">A. For the </w:t>
      </w:r>
      <w:r w:rsidR="00FF1941" w:rsidRPr="00972446">
        <w:rPr>
          <w:rFonts w:cs="Arial"/>
          <w:sz w:val="20"/>
        </w:rPr>
        <w:t>n</w:t>
      </w:r>
      <w:r w:rsidR="00A62A41" w:rsidRPr="00972446">
        <w:rPr>
          <w:rFonts w:cs="Arial"/>
          <w:sz w:val="20"/>
        </w:rPr>
        <w:t>ine months ended</w:t>
      </w:r>
      <w:r w:rsidRPr="00972446">
        <w:rPr>
          <w:rFonts w:cs="Arial"/>
          <w:sz w:val="20"/>
        </w:rPr>
        <w:t xml:space="preserve"> </w:t>
      </w:r>
      <w:r w:rsidR="00A62A41" w:rsidRPr="00972446">
        <w:rPr>
          <w:rFonts w:cs="Arial"/>
          <w:sz w:val="20"/>
        </w:rPr>
        <w:t>30 September 2013</w:t>
      </w:r>
      <w:r w:rsidRPr="00972446">
        <w:rPr>
          <w:rFonts w:cs="Arial"/>
          <w:sz w:val="20"/>
        </w:rPr>
        <w:t xml:space="preserve"> the Company had retained loss of RR </w:t>
      </w:r>
      <w:r w:rsidR="00972446" w:rsidRPr="00F8683E">
        <w:rPr>
          <w:rFonts w:cs="Arial"/>
          <w:sz w:val="20"/>
        </w:rPr>
        <w:t>6</w:t>
      </w:r>
      <w:r w:rsidR="00070D3C" w:rsidRPr="00F8683E">
        <w:rPr>
          <w:rFonts w:cs="Arial"/>
          <w:sz w:val="20"/>
        </w:rPr>
        <w:t>,</w:t>
      </w:r>
      <w:r w:rsidR="00972446" w:rsidRPr="00F8683E">
        <w:rPr>
          <w:rFonts w:cs="Arial"/>
          <w:sz w:val="20"/>
        </w:rPr>
        <w:t>142</w:t>
      </w:r>
      <w:r w:rsidR="00D93CD1" w:rsidRPr="00F8683E">
        <w:rPr>
          <w:rFonts w:eastAsia="Calibri" w:cs="Arial"/>
          <w:iCs/>
          <w:color w:val="000000"/>
          <w:sz w:val="20"/>
        </w:rPr>
        <w:t xml:space="preserve"> </w:t>
      </w:r>
      <w:r w:rsidRPr="00F8683E">
        <w:rPr>
          <w:rFonts w:eastAsia="Calibri" w:cs="Arial"/>
          <w:iCs/>
          <w:color w:val="000000"/>
          <w:sz w:val="20"/>
        </w:rPr>
        <w:t>million under R</w:t>
      </w:r>
      <w:r w:rsidR="00260806" w:rsidRPr="00972446">
        <w:rPr>
          <w:rFonts w:eastAsia="Calibri" w:cs="Arial"/>
          <w:iCs/>
          <w:color w:val="000000"/>
          <w:sz w:val="20"/>
        </w:rPr>
        <w:t>S</w:t>
      </w:r>
      <w:r w:rsidRPr="00972446">
        <w:rPr>
          <w:rFonts w:eastAsia="Calibri" w:cs="Arial"/>
          <w:iCs/>
          <w:color w:val="000000"/>
          <w:sz w:val="20"/>
        </w:rPr>
        <w:t>A</w:t>
      </w:r>
      <w:r w:rsidR="00A94506" w:rsidRPr="00972446">
        <w:rPr>
          <w:rFonts w:eastAsia="Calibri" w:cs="Arial"/>
          <w:iCs/>
          <w:color w:val="000000"/>
          <w:sz w:val="20"/>
        </w:rPr>
        <w:t xml:space="preserve">, </w:t>
      </w:r>
      <w:r w:rsidR="00856D94" w:rsidRPr="00972446">
        <w:rPr>
          <w:rFonts w:eastAsia="Calibri" w:cs="Arial"/>
          <w:iCs/>
          <w:color w:val="000000"/>
          <w:sz w:val="20"/>
        </w:rPr>
        <w:t>(</w:t>
      </w:r>
      <w:r w:rsidR="00A94506" w:rsidRPr="00972446">
        <w:rPr>
          <w:rFonts w:eastAsia="Calibri" w:cs="Arial"/>
          <w:iCs/>
          <w:color w:val="000000"/>
          <w:sz w:val="20"/>
        </w:rPr>
        <w:t xml:space="preserve">for the </w:t>
      </w:r>
      <w:r w:rsidR="00FF1941" w:rsidRPr="00972446">
        <w:rPr>
          <w:rFonts w:eastAsia="Calibri" w:cs="Arial"/>
          <w:iCs/>
          <w:color w:val="000000"/>
          <w:sz w:val="20"/>
        </w:rPr>
        <w:t>n</w:t>
      </w:r>
      <w:r w:rsidR="00A62A41" w:rsidRPr="00972446">
        <w:rPr>
          <w:rFonts w:eastAsia="Calibri" w:cs="Arial"/>
          <w:iCs/>
          <w:color w:val="000000"/>
          <w:sz w:val="20"/>
        </w:rPr>
        <w:t>ine months ended</w:t>
      </w:r>
      <w:r w:rsidR="000F37B0" w:rsidRPr="00972446">
        <w:rPr>
          <w:rFonts w:cs="Arial"/>
          <w:sz w:val="20"/>
        </w:rPr>
        <w:t xml:space="preserve"> </w:t>
      </w:r>
      <w:r w:rsidR="00A62A41" w:rsidRPr="00972446">
        <w:rPr>
          <w:rFonts w:cs="Arial"/>
          <w:sz w:val="20"/>
        </w:rPr>
        <w:t>30 September 2012</w:t>
      </w:r>
      <w:r w:rsidR="000F37B0" w:rsidRPr="00972446">
        <w:rPr>
          <w:rFonts w:cs="Arial"/>
          <w:sz w:val="20"/>
        </w:rPr>
        <w:t xml:space="preserve"> such loss </w:t>
      </w:r>
      <w:r w:rsidR="0031041F" w:rsidRPr="00972446">
        <w:rPr>
          <w:rFonts w:eastAsia="Calibri" w:cs="Arial"/>
          <w:iCs/>
          <w:color w:val="000000"/>
          <w:sz w:val="20"/>
        </w:rPr>
        <w:t>equalled</w:t>
      </w:r>
      <w:r w:rsidR="00A94506" w:rsidRPr="00972446">
        <w:rPr>
          <w:rFonts w:eastAsia="Calibri" w:cs="Arial"/>
          <w:iCs/>
          <w:color w:val="000000"/>
          <w:sz w:val="20"/>
        </w:rPr>
        <w:t xml:space="preserve"> RR </w:t>
      </w:r>
      <w:r w:rsidR="00972446" w:rsidRPr="00F8683E">
        <w:rPr>
          <w:rFonts w:eastAsia="Calibri" w:cs="Arial"/>
          <w:iCs/>
          <w:color w:val="000000"/>
          <w:sz w:val="20"/>
        </w:rPr>
        <w:t>752</w:t>
      </w:r>
      <w:r w:rsidR="003600BC" w:rsidRPr="00F8683E">
        <w:rPr>
          <w:rFonts w:eastAsia="Calibri" w:cs="Arial"/>
          <w:iCs/>
          <w:color w:val="000000"/>
          <w:sz w:val="20"/>
        </w:rPr>
        <w:t> </w:t>
      </w:r>
      <w:r w:rsidR="00A94506" w:rsidRPr="00F8683E">
        <w:rPr>
          <w:rFonts w:eastAsia="Calibri" w:cs="Arial"/>
          <w:iCs/>
          <w:color w:val="000000"/>
          <w:sz w:val="20"/>
        </w:rPr>
        <w:t>million</w:t>
      </w:r>
      <w:r w:rsidR="00856D94" w:rsidRPr="00972446">
        <w:rPr>
          <w:rFonts w:eastAsia="Calibri" w:cs="Arial"/>
          <w:iCs/>
          <w:color w:val="000000"/>
          <w:sz w:val="20"/>
        </w:rPr>
        <w:t>)</w:t>
      </w:r>
      <w:r w:rsidRPr="00972446">
        <w:rPr>
          <w:rFonts w:cs="Arial"/>
          <w:sz w:val="20"/>
        </w:rPr>
        <w:t>.</w:t>
      </w:r>
      <w:r w:rsidR="000E11BB" w:rsidRPr="00972446">
        <w:rPr>
          <w:rFonts w:cs="Arial"/>
          <w:sz w:val="20"/>
        </w:rPr>
        <w:t xml:space="preserve"> Dividends were </w:t>
      </w:r>
      <w:r w:rsidR="003B134C" w:rsidRPr="00972446">
        <w:rPr>
          <w:rFonts w:cs="Arial"/>
          <w:sz w:val="20"/>
        </w:rPr>
        <w:t xml:space="preserve">not declared and </w:t>
      </w:r>
      <w:r w:rsidR="000E11BB" w:rsidRPr="00972446">
        <w:rPr>
          <w:rFonts w:cs="Arial"/>
          <w:sz w:val="20"/>
        </w:rPr>
        <w:t>paid.</w:t>
      </w:r>
    </w:p>
    <w:p w:rsidR="001442DC" w:rsidRDefault="00A7285E" w:rsidP="006B58B0">
      <w:pPr>
        <w:pStyle w:val="1"/>
        <w:keepNext w:val="0"/>
        <w:numPr>
          <w:ilvl w:val="0"/>
          <w:numId w:val="1"/>
        </w:numPr>
        <w:shd w:val="clear" w:color="auto" w:fill="auto"/>
        <w:tabs>
          <w:tab w:val="clear" w:pos="360"/>
        </w:tabs>
        <w:suppressAutoHyphens/>
        <w:spacing w:beforeLines="100" w:before="240" w:afterLines="100" w:after="240" w:line="240" w:lineRule="auto"/>
        <w:ind w:left="378" w:hanging="357"/>
        <w:jc w:val="left"/>
        <w:rPr>
          <w:rFonts w:cs="Arial"/>
          <w:iCs/>
          <w:lang w:val="en-GB"/>
        </w:rPr>
      </w:pPr>
      <w:bookmarkStart w:id="23" w:name="_Toc374956019"/>
      <w:r w:rsidRPr="0019060C">
        <w:rPr>
          <w:rFonts w:cs="Arial"/>
          <w:sz w:val="20"/>
          <w:szCs w:val="20"/>
          <w:lang w:val="en-GB"/>
        </w:rPr>
        <w:t>Income tax</w:t>
      </w:r>
      <w:bookmarkEnd w:id="23"/>
    </w:p>
    <w:p w:rsidR="00671D47" w:rsidRPr="0019060C" w:rsidRDefault="00FD1A04" w:rsidP="009C5E01">
      <w:pPr>
        <w:spacing w:before="120" w:after="120"/>
        <w:rPr>
          <w:rFonts w:cs="Arial"/>
          <w:lang w:val="en-GB"/>
        </w:rPr>
      </w:pPr>
      <w:r w:rsidRPr="0019060C">
        <w:rPr>
          <w:rFonts w:cs="Arial"/>
          <w:lang w:val="en-GB"/>
        </w:rPr>
        <w:t>Income tax expense is recognised based on the management’s best estimate of the weighted average annual income tax rate expected for the full financial year.</w:t>
      </w:r>
      <w:r w:rsidR="00671D47">
        <w:rPr>
          <w:rFonts w:cs="Arial"/>
          <w:lang w:val="en-GB"/>
        </w:rPr>
        <w:t xml:space="preserve"> </w:t>
      </w:r>
      <w:r w:rsidR="00671D47">
        <w:rPr>
          <w:rFonts w:cs="Arial"/>
          <w:bCs/>
          <w:iCs/>
          <w:lang w:val="en-GB"/>
        </w:rPr>
        <w:t xml:space="preserve">The tax effect of the exceptional or one-off items has not been included in the estimation of the </w:t>
      </w:r>
      <w:r w:rsidR="00671D47">
        <w:rPr>
          <w:rFonts w:cs="Arial"/>
          <w:bCs/>
          <w:iCs/>
          <w:lang w:val="en-US"/>
        </w:rPr>
        <w:t xml:space="preserve">weighted average annual income tax rate. The estimated average annual effective income tax rate used for the </w:t>
      </w:r>
      <w:r w:rsidR="008A09DF">
        <w:rPr>
          <w:rFonts w:cs="Arial"/>
          <w:bCs/>
          <w:iCs/>
          <w:lang w:val="en-US"/>
        </w:rPr>
        <w:t>n</w:t>
      </w:r>
      <w:r w:rsidR="00A62A41">
        <w:rPr>
          <w:rFonts w:cs="Arial"/>
          <w:bCs/>
          <w:iCs/>
          <w:lang w:val="en-US"/>
        </w:rPr>
        <w:t>ine months ended</w:t>
      </w:r>
      <w:r w:rsidR="00671D47">
        <w:rPr>
          <w:rFonts w:cs="Arial"/>
          <w:bCs/>
          <w:iCs/>
          <w:lang w:val="en-US"/>
        </w:rPr>
        <w:t xml:space="preserve"> </w:t>
      </w:r>
      <w:r w:rsidR="00A62A41">
        <w:rPr>
          <w:rFonts w:cs="Arial"/>
          <w:bCs/>
          <w:iCs/>
          <w:lang w:val="en-US"/>
        </w:rPr>
        <w:t>30 September 2013</w:t>
      </w:r>
      <w:r w:rsidR="00671D47" w:rsidRPr="00DD57E8">
        <w:rPr>
          <w:rFonts w:cs="Arial"/>
          <w:bCs/>
          <w:iCs/>
          <w:lang w:val="en-US"/>
        </w:rPr>
        <w:t xml:space="preserve"> was</w:t>
      </w:r>
      <w:r w:rsidR="00671D47">
        <w:rPr>
          <w:rFonts w:cs="Arial"/>
          <w:bCs/>
          <w:iCs/>
          <w:lang w:val="en-US"/>
        </w:rPr>
        <w:t xml:space="preserve"> </w:t>
      </w:r>
      <w:r w:rsidR="00CD3EDA" w:rsidRPr="00B316AD">
        <w:rPr>
          <w:rFonts w:cs="Arial"/>
          <w:bCs/>
          <w:iCs/>
          <w:lang w:val="en-US"/>
        </w:rPr>
        <w:t>21</w:t>
      </w:r>
      <w:r w:rsidR="00B316AD" w:rsidRPr="00B316AD">
        <w:rPr>
          <w:rFonts w:cs="Arial"/>
          <w:bCs/>
          <w:iCs/>
          <w:lang w:val="en-US"/>
        </w:rPr>
        <w:t> </w:t>
      </w:r>
      <w:r w:rsidR="00671D47" w:rsidRPr="00B316AD">
        <w:rPr>
          <w:rFonts w:cs="Arial"/>
          <w:bCs/>
          <w:iCs/>
          <w:lang w:val="en-US"/>
        </w:rPr>
        <w:t xml:space="preserve">percent (for the </w:t>
      </w:r>
      <w:r w:rsidR="008A09DF" w:rsidRPr="00B316AD">
        <w:rPr>
          <w:rFonts w:cs="Arial"/>
          <w:bCs/>
          <w:iCs/>
          <w:lang w:val="en-US"/>
        </w:rPr>
        <w:t>n</w:t>
      </w:r>
      <w:r w:rsidR="00A62A41" w:rsidRPr="00B316AD">
        <w:rPr>
          <w:rFonts w:cs="Arial"/>
          <w:bCs/>
          <w:iCs/>
          <w:lang w:val="en-US"/>
        </w:rPr>
        <w:t>ine months ended</w:t>
      </w:r>
      <w:r w:rsidR="00671D47" w:rsidRPr="00B316AD">
        <w:rPr>
          <w:rFonts w:cs="Arial"/>
          <w:bCs/>
          <w:iCs/>
          <w:lang w:val="en-US"/>
        </w:rPr>
        <w:t xml:space="preserve"> </w:t>
      </w:r>
      <w:r w:rsidR="00A62A41" w:rsidRPr="00B316AD">
        <w:rPr>
          <w:rFonts w:cs="Arial"/>
          <w:bCs/>
          <w:iCs/>
          <w:lang w:val="en-US"/>
        </w:rPr>
        <w:t>30 September 2012</w:t>
      </w:r>
      <w:r w:rsidR="00671D47" w:rsidRPr="00B316AD">
        <w:rPr>
          <w:rFonts w:cs="Arial"/>
          <w:bCs/>
          <w:iCs/>
          <w:lang w:val="en-US"/>
        </w:rPr>
        <w:t xml:space="preserve">: </w:t>
      </w:r>
      <w:r w:rsidR="00CD3EDA" w:rsidRPr="00B316AD">
        <w:rPr>
          <w:rFonts w:cs="Arial"/>
          <w:bCs/>
          <w:iCs/>
          <w:lang w:val="en-US"/>
        </w:rPr>
        <w:t xml:space="preserve">18 </w:t>
      </w:r>
      <w:r w:rsidR="00671D47" w:rsidRPr="00B316AD">
        <w:rPr>
          <w:rFonts w:cs="Arial"/>
          <w:bCs/>
          <w:iCs/>
          <w:lang w:val="en-US"/>
        </w:rPr>
        <w:t>percent).</w:t>
      </w:r>
    </w:p>
    <w:tbl>
      <w:tblPr>
        <w:tblW w:w="9639" w:type="dxa"/>
        <w:tblLayout w:type="fixed"/>
        <w:tblCellMar>
          <w:left w:w="52" w:type="dxa"/>
          <w:right w:w="52" w:type="dxa"/>
        </w:tblCellMar>
        <w:tblLook w:val="0000" w:firstRow="0" w:lastRow="0" w:firstColumn="0" w:lastColumn="0" w:noHBand="0" w:noVBand="0"/>
      </w:tblPr>
      <w:tblGrid>
        <w:gridCol w:w="5812"/>
        <w:gridCol w:w="1843"/>
        <w:gridCol w:w="1984"/>
      </w:tblGrid>
      <w:tr w:rsidR="003859B4" w:rsidRPr="002A71B3" w:rsidTr="00F652B5">
        <w:tc>
          <w:tcPr>
            <w:tcW w:w="5812" w:type="dxa"/>
            <w:tcBorders>
              <w:bottom w:val="single" w:sz="4" w:space="0" w:color="auto"/>
            </w:tcBorders>
            <w:vAlign w:val="bottom"/>
          </w:tcPr>
          <w:p w:rsidR="003859B4" w:rsidRPr="0019060C" w:rsidRDefault="003859B4" w:rsidP="009C5E01">
            <w:pPr>
              <w:tabs>
                <w:tab w:val="left" w:pos="476"/>
                <w:tab w:val="left" w:pos="4253"/>
              </w:tabs>
              <w:spacing w:before="20" w:after="20"/>
              <w:rPr>
                <w:rFonts w:cs="Arial"/>
                <w:sz w:val="18"/>
                <w:szCs w:val="18"/>
                <w:lang w:val="en-GB"/>
              </w:rPr>
            </w:pPr>
          </w:p>
        </w:tc>
        <w:tc>
          <w:tcPr>
            <w:tcW w:w="1843" w:type="dxa"/>
            <w:tcBorders>
              <w:bottom w:val="single" w:sz="4" w:space="0" w:color="auto"/>
            </w:tcBorders>
            <w:shd w:val="clear" w:color="000000" w:fill="FFFFFF"/>
            <w:vAlign w:val="bottom"/>
          </w:tcPr>
          <w:p w:rsidR="003859B4" w:rsidRPr="0019060C" w:rsidRDefault="008A09DF">
            <w:pPr>
              <w:shd w:val="clear" w:color="auto" w:fill="FFFFFF"/>
              <w:spacing w:before="20" w:after="20"/>
              <w:ind w:left="-52"/>
              <w:jc w:val="right"/>
              <w:rPr>
                <w:rFonts w:cs="Arial"/>
                <w:b/>
                <w:bCs/>
                <w:spacing w:val="-2"/>
                <w:sz w:val="18"/>
                <w:szCs w:val="18"/>
                <w:lang w:val="en-GB"/>
              </w:rPr>
            </w:pPr>
            <w:r>
              <w:rPr>
                <w:rFonts w:cs="Arial"/>
                <w:b/>
                <w:sz w:val="18"/>
                <w:szCs w:val="18"/>
                <w:lang w:val="en-GB"/>
              </w:rPr>
              <w:t>N</w:t>
            </w:r>
            <w:r w:rsidR="00A62A41">
              <w:rPr>
                <w:rFonts w:cs="Arial"/>
                <w:b/>
                <w:sz w:val="18"/>
                <w:szCs w:val="18"/>
                <w:lang w:val="en-GB"/>
              </w:rPr>
              <w:t>ine months ended</w:t>
            </w:r>
            <w:r w:rsidR="00CE04F3" w:rsidRPr="0019060C">
              <w:rPr>
                <w:rFonts w:cs="Arial"/>
                <w:b/>
                <w:bCs/>
                <w:sz w:val="18"/>
                <w:szCs w:val="18"/>
                <w:lang w:val="en-GB"/>
              </w:rPr>
              <w:br/>
            </w:r>
            <w:r w:rsidR="00A62A41">
              <w:rPr>
                <w:rFonts w:cs="Arial"/>
                <w:b/>
                <w:bCs/>
                <w:sz w:val="18"/>
                <w:szCs w:val="18"/>
                <w:lang w:val="en-GB"/>
              </w:rPr>
              <w:t>30 September 2013</w:t>
            </w:r>
          </w:p>
        </w:tc>
        <w:tc>
          <w:tcPr>
            <w:tcW w:w="1984" w:type="dxa"/>
            <w:tcBorders>
              <w:bottom w:val="single" w:sz="4" w:space="0" w:color="auto"/>
            </w:tcBorders>
            <w:shd w:val="clear" w:color="000000" w:fill="FFFFFF"/>
            <w:vAlign w:val="bottom"/>
          </w:tcPr>
          <w:p w:rsidR="003859B4" w:rsidRPr="0019060C" w:rsidRDefault="00A62A41" w:rsidP="009C5E01">
            <w:pPr>
              <w:shd w:val="clear" w:color="auto" w:fill="FFFFFF"/>
              <w:spacing w:before="20" w:after="20"/>
              <w:ind w:left="-52"/>
              <w:jc w:val="right"/>
              <w:rPr>
                <w:rFonts w:cs="Arial"/>
                <w:b/>
                <w:bCs/>
                <w:spacing w:val="-2"/>
                <w:sz w:val="18"/>
                <w:szCs w:val="18"/>
                <w:lang w:val="en-GB"/>
              </w:rPr>
            </w:pPr>
            <w:r>
              <w:rPr>
                <w:rFonts w:cs="Arial"/>
                <w:b/>
                <w:sz w:val="18"/>
                <w:szCs w:val="18"/>
                <w:lang w:val="en-GB"/>
              </w:rPr>
              <w:t>Nine months ended</w:t>
            </w:r>
            <w:r w:rsidR="003859B4" w:rsidRPr="0019060C">
              <w:rPr>
                <w:rFonts w:cs="Arial"/>
                <w:b/>
                <w:sz w:val="18"/>
                <w:szCs w:val="18"/>
                <w:lang w:val="en-GB"/>
              </w:rPr>
              <w:t xml:space="preserve"> </w:t>
            </w:r>
            <w:r w:rsidR="00CE04F3" w:rsidRPr="0019060C">
              <w:rPr>
                <w:rFonts w:cs="Arial"/>
                <w:b/>
                <w:sz w:val="18"/>
                <w:szCs w:val="18"/>
                <w:lang w:val="en-GB"/>
              </w:rPr>
              <w:br/>
            </w:r>
            <w:r>
              <w:rPr>
                <w:rFonts w:cs="Arial"/>
                <w:b/>
                <w:bCs/>
                <w:sz w:val="18"/>
                <w:szCs w:val="18"/>
                <w:lang w:val="en-GB"/>
              </w:rPr>
              <w:t>30 September 2012</w:t>
            </w:r>
          </w:p>
        </w:tc>
      </w:tr>
      <w:tr w:rsidR="0029182E" w:rsidRPr="002A71B3" w:rsidTr="0019060C">
        <w:tc>
          <w:tcPr>
            <w:tcW w:w="5812" w:type="dxa"/>
            <w:tcBorders>
              <w:top w:val="single" w:sz="4" w:space="0" w:color="auto"/>
            </w:tcBorders>
            <w:shd w:val="clear" w:color="auto" w:fill="auto"/>
            <w:vAlign w:val="bottom"/>
          </w:tcPr>
          <w:p w:rsidR="0029182E" w:rsidRPr="0019060C" w:rsidRDefault="0029182E" w:rsidP="009C5E01">
            <w:pPr>
              <w:tabs>
                <w:tab w:val="left" w:pos="476"/>
                <w:tab w:val="left" w:pos="4253"/>
              </w:tabs>
              <w:spacing w:before="20" w:after="20"/>
              <w:rPr>
                <w:rFonts w:cs="Arial"/>
                <w:sz w:val="18"/>
                <w:szCs w:val="18"/>
                <w:lang w:val="en-GB"/>
              </w:rPr>
            </w:pPr>
            <w:r w:rsidRPr="0019060C">
              <w:rPr>
                <w:rFonts w:cs="Arial"/>
                <w:sz w:val="18"/>
                <w:szCs w:val="18"/>
                <w:lang w:val="en-GB"/>
              </w:rPr>
              <w:t>Current income tax expense</w:t>
            </w:r>
          </w:p>
        </w:tc>
        <w:tc>
          <w:tcPr>
            <w:tcW w:w="1843" w:type="dxa"/>
            <w:tcBorders>
              <w:top w:val="single" w:sz="4" w:space="0" w:color="auto"/>
            </w:tcBorders>
            <w:shd w:val="clear" w:color="auto" w:fill="auto"/>
            <w:vAlign w:val="bottom"/>
          </w:tcPr>
          <w:p w:rsidR="0029182E" w:rsidRPr="00B316AD" w:rsidRDefault="0029182E" w:rsidP="00CD3EDA">
            <w:pPr>
              <w:spacing w:before="20" w:after="20" w:line="240" w:lineRule="exact"/>
              <w:jc w:val="right"/>
              <w:rPr>
                <w:rFonts w:cs="Arial"/>
                <w:color w:val="000000"/>
                <w:sz w:val="18"/>
                <w:szCs w:val="18"/>
                <w:lang w:val="en-GB" w:eastAsia="en-US"/>
              </w:rPr>
            </w:pPr>
            <w:r w:rsidRPr="00B316AD">
              <w:rPr>
                <w:rFonts w:cs="Arial"/>
                <w:color w:val="000000"/>
                <w:sz w:val="18"/>
                <w:szCs w:val="18"/>
              </w:rPr>
              <w:t>(</w:t>
            </w:r>
            <w:r w:rsidR="00CD3EDA" w:rsidRPr="00B316AD">
              <w:rPr>
                <w:rFonts w:cs="Arial"/>
                <w:color w:val="000000"/>
                <w:sz w:val="18"/>
                <w:szCs w:val="18"/>
                <w:lang w:val="en-US"/>
              </w:rPr>
              <w:t>8</w:t>
            </w:r>
            <w:r w:rsidRPr="00B316AD">
              <w:rPr>
                <w:rFonts w:cs="Arial"/>
                <w:color w:val="000000"/>
                <w:sz w:val="18"/>
                <w:szCs w:val="18"/>
              </w:rPr>
              <w:t>)</w:t>
            </w:r>
          </w:p>
        </w:tc>
        <w:tc>
          <w:tcPr>
            <w:tcW w:w="1984" w:type="dxa"/>
            <w:tcBorders>
              <w:top w:val="single" w:sz="4" w:space="0" w:color="auto"/>
            </w:tcBorders>
            <w:shd w:val="clear" w:color="auto" w:fill="auto"/>
            <w:vAlign w:val="bottom"/>
          </w:tcPr>
          <w:p w:rsidR="0029182E" w:rsidRPr="00B316AD" w:rsidRDefault="0029182E" w:rsidP="00CD3EDA">
            <w:pPr>
              <w:spacing w:before="20" w:after="20" w:line="240" w:lineRule="exact"/>
              <w:jc w:val="right"/>
              <w:rPr>
                <w:rFonts w:cs="Arial"/>
                <w:color w:val="000000"/>
                <w:sz w:val="18"/>
                <w:szCs w:val="18"/>
                <w:lang w:val="en-GB" w:eastAsia="en-US"/>
              </w:rPr>
            </w:pPr>
            <w:r w:rsidRPr="00B316AD">
              <w:rPr>
                <w:rFonts w:cs="Arial"/>
                <w:color w:val="000000"/>
                <w:sz w:val="18"/>
                <w:szCs w:val="18"/>
              </w:rPr>
              <w:t>(</w:t>
            </w:r>
            <w:r w:rsidR="00CD3EDA" w:rsidRPr="00B316AD">
              <w:rPr>
                <w:rFonts w:cs="Arial"/>
                <w:color w:val="000000"/>
                <w:sz w:val="18"/>
                <w:szCs w:val="18"/>
                <w:lang w:val="en-US"/>
              </w:rPr>
              <w:t>94</w:t>
            </w:r>
            <w:r w:rsidRPr="00B316AD">
              <w:rPr>
                <w:rFonts w:cs="Arial"/>
                <w:color w:val="000000"/>
                <w:sz w:val="18"/>
                <w:szCs w:val="18"/>
              </w:rPr>
              <w:t>)</w:t>
            </w:r>
          </w:p>
        </w:tc>
      </w:tr>
      <w:tr w:rsidR="0029182E" w:rsidRPr="002A71B3" w:rsidTr="0019060C">
        <w:tc>
          <w:tcPr>
            <w:tcW w:w="5812" w:type="dxa"/>
            <w:tcBorders>
              <w:bottom w:val="single" w:sz="4" w:space="0" w:color="auto"/>
            </w:tcBorders>
            <w:shd w:val="clear" w:color="auto" w:fill="auto"/>
            <w:vAlign w:val="bottom"/>
          </w:tcPr>
          <w:p w:rsidR="0029182E" w:rsidRPr="0019060C" w:rsidRDefault="0029182E" w:rsidP="007A3917">
            <w:pPr>
              <w:tabs>
                <w:tab w:val="left" w:pos="476"/>
                <w:tab w:val="left" w:pos="4253"/>
              </w:tabs>
              <w:spacing w:before="20" w:after="20"/>
              <w:rPr>
                <w:rFonts w:cs="Arial"/>
                <w:sz w:val="18"/>
                <w:szCs w:val="18"/>
                <w:lang w:val="en-GB" w:eastAsia="en-US"/>
              </w:rPr>
            </w:pPr>
            <w:r w:rsidRPr="0019060C">
              <w:rPr>
                <w:rFonts w:cs="Arial"/>
                <w:sz w:val="18"/>
                <w:szCs w:val="18"/>
                <w:lang w:val="en-GB"/>
              </w:rPr>
              <w:t xml:space="preserve">Deferred income tax </w:t>
            </w:r>
            <w:r w:rsidR="007A3917">
              <w:rPr>
                <w:rFonts w:cs="Arial"/>
                <w:sz w:val="18"/>
                <w:szCs w:val="18"/>
                <w:lang w:val="en-GB"/>
              </w:rPr>
              <w:t>benefit</w:t>
            </w:r>
          </w:p>
        </w:tc>
        <w:tc>
          <w:tcPr>
            <w:tcW w:w="1843" w:type="dxa"/>
            <w:tcBorders>
              <w:bottom w:val="single" w:sz="4" w:space="0" w:color="auto"/>
            </w:tcBorders>
            <w:shd w:val="clear" w:color="auto" w:fill="auto"/>
            <w:vAlign w:val="bottom"/>
          </w:tcPr>
          <w:p w:rsidR="0029182E" w:rsidRPr="00B316AD" w:rsidRDefault="00CD3EDA" w:rsidP="009C5E01">
            <w:pPr>
              <w:spacing w:before="20" w:after="20" w:line="240" w:lineRule="exact"/>
              <w:jc w:val="right"/>
              <w:rPr>
                <w:rFonts w:cs="Arial"/>
                <w:color w:val="000000"/>
                <w:sz w:val="18"/>
                <w:szCs w:val="18"/>
                <w:lang w:val="en-US" w:eastAsia="en-US"/>
              </w:rPr>
            </w:pPr>
            <w:r w:rsidRPr="00B316AD">
              <w:rPr>
                <w:rFonts w:cs="Arial"/>
                <w:color w:val="000000"/>
                <w:sz w:val="18"/>
                <w:szCs w:val="18"/>
                <w:lang w:val="en-US"/>
              </w:rPr>
              <w:t>1</w:t>
            </w:r>
          </w:p>
        </w:tc>
        <w:tc>
          <w:tcPr>
            <w:tcW w:w="1984" w:type="dxa"/>
            <w:tcBorders>
              <w:bottom w:val="single" w:sz="4" w:space="0" w:color="auto"/>
            </w:tcBorders>
            <w:shd w:val="clear" w:color="auto" w:fill="auto"/>
            <w:vAlign w:val="bottom"/>
          </w:tcPr>
          <w:p w:rsidR="0029182E" w:rsidRPr="00B316AD" w:rsidRDefault="00794DBE" w:rsidP="00CD3EDA">
            <w:pPr>
              <w:spacing w:before="20" w:after="20" w:line="240" w:lineRule="exact"/>
              <w:jc w:val="right"/>
              <w:rPr>
                <w:rFonts w:cs="Arial"/>
                <w:color w:val="000000"/>
                <w:sz w:val="18"/>
                <w:szCs w:val="18"/>
                <w:lang w:val="en-US" w:eastAsia="en-US"/>
              </w:rPr>
            </w:pPr>
            <w:r w:rsidRPr="00B316AD">
              <w:rPr>
                <w:rFonts w:cs="Arial"/>
                <w:color w:val="000000"/>
                <w:sz w:val="18"/>
                <w:szCs w:val="18"/>
              </w:rPr>
              <w:t>1</w:t>
            </w:r>
            <w:r w:rsidRPr="00B316AD">
              <w:rPr>
                <w:rFonts w:cs="Arial"/>
                <w:color w:val="000000"/>
                <w:sz w:val="18"/>
                <w:szCs w:val="18"/>
                <w:lang w:val="en-US"/>
              </w:rPr>
              <w:t>,</w:t>
            </w:r>
            <w:r w:rsidR="00CD3EDA" w:rsidRPr="00B316AD">
              <w:rPr>
                <w:rFonts w:cs="Arial"/>
                <w:color w:val="000000"/>
                <w:sz w:val="18"/>
                <w:szCs w:val="18"/>
                <w:lang w:val="en-US"/>
              </w:rPr>
              <w:t>646</w:t>
            </w:r>
          </w:p>
        </w:tc>
      </w:tr>
      <w:tr w:rsidR="0029182E" w:rsidRPr="002A71B3" w:rsidTr="0019060C">
        <w:tc>
          <w:tcPr>
            <w:tcW w:w="5812" w:type="dxa"/>
            <w:tcBorders>
              <w:top w:val="single" w:sz="4" w:space="0" w:color="auto"/>
              <w:bottom w:val="single" w:sz="12" w:space="0" w:color="auto"/>
            </w:tcBorders>
            <w:shd w:val="clear" w:color="auto" w:fill="auto"/>
            <w:vAlign w:val="bottom"/>
          </w:tcPr>
          <w:p w:rsidR="0029182E" w:rsidRPr="0019060C" w:rsidRDefault="0029182E" w:rsidP="009C5E01">
            <w:pPr>
              <w:tabs>
                <w:tab w:val="left" w:pos="476"/>
                <w:tab w:val="left" w:pos="4253"/>
              </w:tabs>
              <w:spacing w:before="20" w:after="20" w:line="240" w:lineRule="exact"/>
              <w:rPr>
                <w:rFonts w:cs="Arial"/>
                <w:b/>
                <w:sz w:val="18"/>
                <w:szCs w:val="18"/>
                <w:lang w:val="en-GB" w:eastAsia="en-US"/>
              </w:rPr>
            </w:pPr>
            <w:r w:rsidRPr="0019060C">
              <w:rPr>
                <w:rFonts w:cs="Arial"/>
                <w:b/>
                <w:sz w:val="18"/>
                <w:szCs w:val="18"/>
                <w:lang w:val="en-GB"/>
              </w:rPr>
              <w:t xml:space="preserve">Total income tax </w:t>
            </w:r>
            <w:r>
              <w:rPr>
                <w:rFonts w:cs="Arial"/>
                <w:b/>
                <w:sz w:val="18"/>
                <w:szCs w:val="18"/>
                <w:lang w:val="en-GB"/>
              </w:rPr>
              <w:t>(expense)/</w:t>
            </w:r>
            <w:r w:rsidRPr="0019060C">
              <w:rPr>
                <w:rFonts w:cs="Arial"/>
                <w:b/>
                <w:sz w:val="18"/>
                <w:szCs w:val="18"/>
                <w:lang w:val="en-GB"/>
              </w:rPr>
              <w:t>benefit</w:t>
            </w:r>
          </w:p>
        </w:tc>
        <w:tc>
          <w:tcPr>
            <w:tcW w:w="1843" w:type="dxa"/>
            <w:tcBorders>
              <w:top w:val="single" w:sz="4" w:space="0" w:color="auto"/>
              <w:bottom w:val="single" w:sz="12" w:space="0" w:color="auto"/>
            </w:tcBorders>
            <w:shd w:val="clear" w:color="auto" w:fill="auto"/>
            <w:vAlign w:val="bottom"/>
          </w:tcPr>
          <w:p w:rsidR="0029182E" w:rsidRPr="00B316AD" w:rsidRDefault="0029182E" w:rsidP="00CD3EDA">
            <w:pPr>
              <w:spacing w:before="20" w:after="20" w:line="240" w:lineRule="exact"/>
              <w:jc w:val="right"/>
              <w:rPr>
                <w:rFonts w:cs="Arial"/>
                <w:b/>
                <w:bCs/>
                <w:color w:val="000000"/>
                <w:sz w:val="18"/>
                <w:szCs w:val="18"/>
                <w:lang w:val="en-GB" w:eastAsia="en-US"/>
              </w:rPr>
            </w:pPr>
            <w:r w:rsidRPr="00B316AD">
              <w:rPr>
                <w:rFonts w:cs="Arial"/>
                <w:b/>
                <w:bCs/>
                <w:color w:val="000000"/>
                <w:sz w:val="18"/>
                <w:szCs w:val="18"/>
              </w:rPr>
              <w:t>(</w:t>
            </w:r>
            <w:r w:rsidR="00CD3EDA" w:rsidRPr="00B316AD">
              <w:rPr>
                <w:rFonts w:cs="Arial"/>
                <w:b/>
                <w:bCs/>
                <w:color w:val="000000"/>
                <w:sz w:val="18"/>
                <w:szCs w:val="18"/>
                <w:lang w:val="en-US"/>
              </w:rPr>
              <w:t>7</w:t>
            </w:r>
            <w:r w:rsidRPr="00B316AD">
              <w:rPr>
                <w:rFonts w:cs="Arial"/>
                <w:b/>
                <w:bCs/>
                <w:color w:val="000000"/>
                <w:sz w:val="18"/>
                <w:szCs w:val="18"/>
              </w:rPr>
              <w:t>)</w:t>
            </w:r>
          </w:p>
        </w:tc>
        <w:tc>
          <w:tcPr>
            <w:tcW w:w="1984" w:type="dxa"/>
            <w:tcBorders>
              <w:top w:val="single" w:sz="4" w:space="0" w:color="auto"/>
              <w:bottom w:val="single" w:sz="12" w:space="0" w:color="auto"/>
            </w:tcBorders>
            <w:shd w:val="clear" w:color="auto" w:fill="auto"/>
            <w:vAlign w:val="bottom"/>
          </w:tcPr>
          <w:p w:rsidR="0029182E" w:rsidRPr="00B316AD" w:rsidRDefault="00794DBE" w:rsidP="00CD3EDA">
            <w:pPr>
              <w:spacing w:before="20" w:after="20" w:line="240" w:lineRule="exact"/>
              <w:jc w:val="right"/>
              <w:rPr>
                <w:rFonts w:cs="Arial"/>
                <w:b/>
                <w:bCs/>
                <w:color w:val="000000"/>
                <w:sz w:val="18"/>
                <w:szCs w:val="18"/>
                <w:lang w:val="en-US" w:eastAsia="en-US"/>
              </w:rPr>
            </w:pPr>
            <w:r w:rsidRPr="00B316AD">
              <w:rPr>
                <w:rFonts w:cs="Arial"/>
                <w:b/>
                <w:bCs/>
                <w:color w:val="000000"/>
                <w:sz w:val="18"/>
                <w:szCs w:val="18"/>
              </w:rPr>
              <w:t>1</w:t>
            </w:r>
            <w:r w:rsidRPr="00B316AD">
              <w:rPr>
                <w:rFonts w:cs="Arial"/>
                <w:b/>
                <w:bCs/>
                <w:color w:val="000000"/>
                <w:sz w:val="18"/>
                <w:szCs w:val="18"/>
                <w:lang w:val="en-US"/>
              </w:rPr>
              <w:t>,</w:t>
            </w:r>
            <w:r w:rsidR="00CD3EDA" w:rsidRPr="00B316AD">
              <w:rPr>
                <w:rFonts w:cs="Arial"/>
                <w:b/>
                <w:bCs/>
                <w:color w:val="000000"/>
                <w:sz w:val="18"/>
                <w:szCs w:val="18"/>
                <w:lang w:val="en-US"/>
              </w:rPr>
              <w:t>552</w:t>
            </w:r>
          </w:p>
        </w:tc>
      </w:tr>
    </w:tbl>
    <w:p w:rsidR="001442DC" w:rsidRDefault="006E6232" w:rsidP="006B58B0">
      <w:pPr>
        <w:pStyle w:val="1"/>
        <w:keepLines/>
        <w:widowControl/>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24" w:name="_Toc374956020"/>
      <w:r w:rsidRPr="0019060C">
        <w:rPr>
          <w:rFonts w:cs="Arial"/>
          <w:sz w:val="20"/>
          <w:szCs w:val="20"/>
          <w:lang w:val="en-GB"/>
        </w:rPr>
        <w:lastRenderedPageBreak/>
        <w:t>Current and non-current debt</w:t>
      </w:r>
      <w:bookmarkEnd w:id="24"/>
    </w:p>
    <w:p w:rsidR="006E6232" w:rsidRPr="0019060C" w:rsidRDefault="006E6232">
      <w:pPr>
        <w:pStyle w:val="ac"/>
        <w:keepNext/>
        <w:keepLines/>
        <w:widowControl/>
        <w:autoSpaceDE/>
        <w:autoSpaceDN/>
        <w:adjustRightInd/>
        <w:rPr>
          <w:rFonts w:ascii="Arial" w:hAnsi="Arial" w:cs="Arial"/>
          <w:i/>
          <w:color w:val="000000"/>
          <w:spacing w:val="3"/>
          <w:lang w:val="en-GB"/>
        </w:rPr>
      </w:pPr>
      <w:r w:rsidRPr="0019060C">
        <w:rPr>
          <w:rFonts w:ascii="Arial" w:hAnsi="Arial" w:cs="Arial"/>
          <w:i/>
          <w:color w:val="000000"/>
          <w:spacing w:val="3"/>
          <w:lang w:val="en-GB"/>
        </w:rPr>
        <w:t>Non-current debt</w:t>
      </w:r>
    </w:p>
    <w:tbl>
      <w:tblPr>
        <w:tblW w:w="4877" w:type="pct"/>
        <w:tblLayout w:type="fixed"/>
        <w:tblLook w:val="04A0" w:firstRow="1" w:lastRow="0" w:firstColumn="1" w:lastColumn="0" w:noHBand="0" w:noVBand="1"/>
      </w:tblPr>
      <w:tblGrid>
        <w:gridCol w:w="4070"/>
        <w:gridCol w:w="1567"/>
        <w:gridCol w:w="2069"/>
        <w:gridCol w:w="1907"/>
      </w:tblGrid>
      <w:tr w:rsidR="004E58E5" w:rsidRPr="00BC7254" w:rsidTr="004E58E5">
        <w:trPr>
          <w:trHeight w:val="57"/>
        </w:trPr>
        <w:tc>
          <w:tcPr>
            <w:tcW w:w="2117" w:type="pct"/>
            <w:tcBorders>
              <w:top w:val="nil"/>
              <w:left w:val="nil"/>
              <w:bottom w:val="single" w:sz="8" w:space="0" w:color="auto"/>
              <w:right w:val="nil"/>
            </w:tcBorders>
            <w:shd w:val="clear" w:color="auto" w:fill="auto"/>
            <w:vAlign w:val="center"/>
            <w:hideMark/>
          </w:tcPr>
          <w:p w:rsidR="007C2969" w:rsidRPr="009C5E01" w:rsidRDefault="007C2969">
            <w:pPr>
              <w:keepNext/>
              <w:keepLines/>
              <w:widowControl/>
              <w:spacing w:before="20" w:after="20" w:line="240" w:lineRule="exact"/>
              <w:jc w:val="right"/>
              <w:rPr>
                <w:rFonts w:cs="Arial"/>
                <w:color w:val="000000"/>
                <w:sz w:val="18"/>
                <w:szCs w:val="18"/>
                <w:lang w:val="en-GB"/>
              </w:rPr>
            </w:pPr>
            <w:r w:rsidRPr="00BC7254">
              <w:rPr>
                <w:rFonts w:cs="Arial"/>
                <w:color w:val="000000"/>
                <w:sz w:val="18"/>
                <w:szCs w:val="18"/>
                <w:lang w:val="en-GB"/>
              </w:rPr>
              <w:t> </w:t>
            </w:r>
          </w:p>
        </w:tc>
        <w:tc>
          <w:tcPr>
            <w:tcW w:w="815" w:type="pct"/>
            <w:tcBorders>
              <w:top w:val="nil"/>
              <w:left w:val="nil"/>
              <w:bottom w:val="single" w:sz="8" w:space="0" w:color="auto"/>
              <w:right w:val="nil"/>
            </w:tcBorders>
            <w:shd w:val="clear" w:color="auto" w:fill="auto"/>
            <w:vAlign w:val="center"/>
            <w:hideMark/>
          </w:tcPr>
          <w:p w:rsidR="007C2969" w:rsidRPr="00BC7254" w:rsidRDefault="007C2969">
            <w:pPr>
              <w:keepNext/>
              <w:keepLines/>
              <w:widowControl/>
              <w:autoSpaceDE/>
              <w:autoSpaceDN/>
              <w:adjustRightInd/>
              <w:spacing w:before="20" w:after="20"/>
              <w:ind w:left="-108"/>
              <w:jc w:val="center"/>
              <w:rPr>
                <w:rFonts w:cs="Arial"/>
                <w:b/>
                <w:bCs/>
                <w:color w:val="000000"/>
                <w:sz w:val="18"/>
                <w:szCs w:val="18"/>
                <w:lang w:val="en-GB"/>
              </w:rPr>
            </w:pPr>
            <w:r w:rsidRPr="00BC7254">
              <w:rPr>
                <w:rFonts w:cs="Arial"/>
                <w:b/>
                <w:bCs/>
                <w:color w:val="000000"/>
                <w:sz w:val="18"/>
                <w:szCs w:val="18"/>
                <w:lang w:val="en-GB"/>
              </w:rPr>
              <w:t>Year of maturity</w:t>
            </w:r>
          </w:p>
        </w:tc>
        <w:tc>
          <w:tcPr>
            <w:tcW w:w="1076" w:type="pct"/>
            <w:tcBorders>
              <w:top w:val="nil"/>
              <w:left w:val="nil"/>
              <w:bottom w:val="single" w:sz="8" w:space="0" w:color="auto"/>
              <w:right w:val="nil"/>
            </w:tcBorders>
            <w:shd w:val="clear" w:color="auto" w:fill="auto"/>
            <w:vAlign w:val="center"/>
            <w:hideMark/>
          </w:tcPr>
          <w:p w:rsidR="007C2969" w:rsidRPr="00BC7254" w:rsidRDefault="00A62A41">
            <w:pPr>
              <w:keepNext/>
              <w:keepLines/>
              <w:widowControl/>
              <w:autoSpaceDE/>
              <w:autoSpaceDN/>
              <w:adjustRightInd/>
              <w:spacing w:before="20" w:after="20"/>
              <w:jc w:val="right"/>
              <w:rPr>
                <w:rFonts w:cs="Arial"/>
                <w:b/>
                <w:bCs/>
                <w:color w:val="000000"/>
                <w:sz w:val="18"/>
                <w:szCs w:val="18"/>
                <w:lang w:val="en-GB"/>
              </w:rPr>
            </w:pPr>
            <w:r>
              <w:rPr>
                <w:rFonts w:cs="Arial"/>
                <w:b/>
                <w:bCs/>
                <w:color w:val="000000"/>
                <w:sz w:val="18"/>
                <w:szCs w:val="18"/>
                <w:lang w:val="en-GB"/>
              </w:rPr>
              <w:t>30 September 2013</w:t>
            </w:r>
          </w:p>
        </w:tc>
        <w:tc>
          <w:tcPr>
            <w:tcW w:w="992" w:type="pct"/>
            <w:tcBorders>
              <w:top w:val="nil"/>
              <w:left w:val="nil"/>
              <w:bottom w:val="single" w:sz="8" w:space="0" w:color="auto"/>
              <w:right w:val="nil"/>
            </w:tcBorders>
            <w:shd w:val="clear" w:color="auto" w:fill="auto"/>
            <w:vAlign w:val="center"/>
            <w:hideMark/>
          </w:tcPr>
          <w:p w:rsidR="007C2969" w:rsidRPr="00BC7254" w:rsidRDefault="007C2969">
            <w:pPr>
              <w:keepNext/>
              <w:keepLines/>
              <w:widowControl/>
              <w:autoSpaceDE/>
              <w:autoSpaceDN/>
              <w:adjustRightInd/>
              <w:spacing w:before="20" w:after="20"/>
              <w:ind w:left="-108"/>
              <w:jc w:val="right"/>
              <w:rPr>
                <w:rFonts w:cs="Arial"/>
                <w:b/>
                <w:bCs/>
                <w:color w:val="000000"/>
                <w:sz w:val="18"/>
                <w:szCs w:val="18"/>
                <w:lang w:val="en-GB"/>
              </w:rPr>
            </w:pPr>
            <w:r w:rsidRPr="00BC7254">
              <w:rPr>
                <w:rFonts w:cs="Arial"/>
                <w:b/>
                <w:bCs/>
                <w:color w:val="000000"/>
                <w:sz w:val="18"/>
                <w:szCs w:val="18"/>
                <w:lang w:val="en-GB"/>
              </w:rPr>
              <w:t>31 December 2012</w:t>
            </w:r>
          </w:p>
        </w:tc>
      </w:tr>
      <w:tr w:rsidR="004E58E5" w:rsidRPr="00BC7254" w:rsidTr="004E58E5">
        <w:trPr>
          <w:trHeight w:val="57"/>
        </w:trPr>
        <w:tc>
          <w:tcPr>
            <w:tcW w:w="2117" w:type="pct"/>
            <w:tcBorders>
              <w:top w:val="nil"/>
              <w:left w:val="nil"/>
              <w:bottom w:val="nil"/>
              <w:right w:val="nil"/>
            </w:tcBorders>
            <w:shd w:val="clear" w:color="auto" w:fill="auto"/>
            <w:noWrap/>
            <w:vAlign w:val="bottom"/>
            <w:hideMark/>
          </w:tcPr>
          <w:p w:rsidR="0074122D" w:rsidRPr="00BC7254" w:rsidRDefault="0074122D">
            <w:pPr>
              <w:keepNext/>
              <w:keepLines/>
              <w:widowControl/>
              <w:spacing w:before="20" w:after="20"/>
              <w:rPr>
                <w:rFonts w:cs="Arial"/>
                <w:color w:val="000000"/>
                <w:sz w:val="18"/>
                <w:szCs w:val="18"/>
                <w:highlight w:val="yellow"/>
                <w:lang w:val="en-GB"/>
              </w:rPr>
            </w:pPr>
            <w:r w:rsidRPr="00BC7254">
              <w:rPr>
                <w:rFonts w:cs="Arial"/>
                <w:color w:val="000000"/>
                <w:sz w:val="18"/>
                <w:szCs w:val="18"/>
                <w:lang w:val="en-GB"/>
              </w:rPr>
              <w:t xml:space="preserve">OJSC </w:t>
            </w:r>
            <w:proofErr w:type="spellStart"/>
            <w:r w:rsidRPr="009C5E01">
              <w:rPr>
                <w:rFonts w:cs="Arial"/>
                <w:color w:val="000000"/>
                <w:sz w:val="18"/>
                <w:szCs w:val="18"/>
                <w:lang w:val="en-GB"/>
              </w:rPr>
              <w:t>Sberbank</w:t>
            </w:r>
            <w:proofErr w:type="spellEnd"/>
            <w:r w:rsidRPr="009C5E01">
              <w:rPr>
                <w:rFonts w:cs="Arial"/>
                <w:color w:val="000000"/>
                <w:sz w:val="18"/>
                <w:szCs w:val="18"/>
                <w:lang w:val="en-GB"/>
              </w:rPr>
              <w:t xml:space="preserve"> of Russia</w:t>
            </w:r>
          </w:p>
        </w:tc>
        <w:tc>
          <w:tcPr>
            <w:tcW w:w="815" w:type="pct"/>
            <w:tcBorders>
              <w:top w:val="nil"/>
              <w:left w:val="nil"/>
              <w:bottom w:val="nil"/>
              <w:right w:val="nil"/>
            </w:tcBorders>
            <w:shd w:val="clear" w:color="auto" w:fill="auto"/>
            <w:vAlign w:val="center"/>
            <w:hideMark/>
          </w:tcPr>
          <w:p w:rsidR="0074122D" w:rsidRPr="009C5E01" w:rsidRDefault="0074122D">
            <w:pPr>
              <w:keepNext/>
              <w:keepLines/>
              <w:widowControl/>
              <w:spacing w:before="20" w:after="20" w:line="240" w:lineRule="exact"/>
              <w:jc w:val="center"/>
              <w:rPr>
                <w:rFonts w:cs="Arial"/>
                <w:color w:val="000000"/>
                <w:sz w:val="18"/>
                <w:szCs w:val="18"/>
                <w:highlight w:val="yellow"/>
                <w:lang w:val="en-GB"/>
              </w:rPr>
            </w:pPr>
            <w:r>
              <w:rPr>
                <w:rFonts w:cs="Arial"/>
                <w:color w:val="000000"/>
                <w:sz w:val="18"/>
                <w:szCs w:val="18"/>
              </w:rPr>
              <w:t>2013-2016</w:t>
            </w:r>
          </w:p>
        </w:tc>
        <w:tc>
          <w:tcPr>
            <w:tcW w:w="1076"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13,827</w:t>
            </w:r>
          </w:p>
        </w:tc>
        <w:tc>
          <w:tcPr>
            <w:tcW w:w="992" w:type="pct"/>
            <w:tcBorders>
              <w:top w:val="nil"/>
              <w:left w:val="nil"/>
              <w:bottom w:val="nil"/>
              <w:right w:val="nil"/>
            </w:tcBorders>
            <w:shd w:val="clear" w:color="auto" w:fill="auto"/>
            <w:vAlign w:val="center"/>
            <w:hideMark/>
          </w:tcPr>
          <w:p w:rsidR="0074122D" w:rsidRPr="009C5E01" w:rsidRDefault="0074122D">
            <w:pPr>
              <w:keepNext/>
              <w:keepLines/>
              <w:widowControl/>
              <w:spacing w:before="20" w:after="20" w:line="240" w:lineRule="exact"/>
              <w:jc w:val="right"/>
              <w:rPr>
                <w:rFonts w:cs="Arial"/>
                <w:sz w:val="18"/>
                <w:szCs w:val="18"/>
                <w:lang w:val="en-GB"/>
              </w:rPr>
            </w:pPr>
            <w:r>
              <w:rPr>
                <w:rFonts w:cs="Arial"/>
                <w:color w:val="000000"/>
                <w:sz w:val="18"/>
                <w:szCs w:val="18"/>
              </w:rPr>
              <w:t>14,553</w:t>
            </w:r>
          </w:p>
        </w:tc>
      </w:tr>
      <w:tr w:rsidR="004E58E5" w:rsidRPr="00BC7254" w:rsidTr="004E58E5">
        <w:trPr>
          <w:trHeight w:val="57"/>
        </w:trPr>
        <w:tc>
          <w:tcPr>
            <w:tcW w:w="2117" w:type="pct"/>
            <w:tcBorders>
              <w:top w:val="nil"/>
              <w:left w:val="nil"/>
              <w:bottom w:val="nil"/>
              <w:right w:val="nil"/>
            </w:tcBorders>
            <w:shd w:val="clear" w:color="auto" w:fill="auto"/>
            <w:noWrap/>
            <w:vAlign w:val="bottom"/>
          </w:tcPr>
          <w:p w:rsidR="0074122D" w:rsidRPr="009C5E01" w:rsidRDefault="0074122D">
            <w:pPr>
              <w:keepNext/>
              <w:keepLines/>
              <w:widowControl/>
              <w:spacing w:before="20" w:after="20" w:line="240" w:lineRule="exact"/>
              <w:rPr>
                <w:rFonts w:cs="Arial"/>
                <w:color w:val="000000"/>
                <w:sz w:val="18"/>
                <w:szCs w:val="18"/>
                <w:highlight w:val="yellow"/>
                <w:lang w:val="en-GB"/>
              </w:rPr>
            </w:pPr>
            <w:r w:rsidRPr="00BC7254">
              <w:rPr>
                <w:rFonts w:cs="Arial"/>
                <w:color w:val="000000"/>
                <w:sz w:val="18"/>
                <w:szCs w:val="18"/>
                <w:lang w:val="en-GB"/>
              </w:rPr>
              <w:t>OJSC Bank of Moscow</w:t>
            </w:r>
          </w:p>
        </w:tc>
        <w:tc>
          <w:tcPr>
            <w:tcW w:w="815"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center"/>
              <w:rPr>
                <w:rFonts w:cs="Arial"/>
                <w:color w:val="000000"/>
                <w:sz w:val="18"/>
                <w:szCs w:val="18"/>
                <w:highlight w:val="yellow"/>
                <w:lang w:val="en-GB"/>
              </w:rPr>
            </w:pPr>
            <w:r>
              <w:rPr>
                <w:rFonts w:cs="Arial"/>
                <w:color w:val="000000"/>
                <w:sz w:val="18"/>
                <w:szCs w:val="18"/>
              </w:rPr>
              <w:t>2013-2015</w:t>
            </w:r>
          </w:p>
        </w:tc>
        <w:tc>
          <w:tcPr>
            <w:tcW w:w="1076"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8,517</w:t>
            </w:r>
          </w:p>
        </w:tc>
        <w:tc>
          <w:tcPr>
            <w:tcW w:w="992"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sz w:val="18"/>
                <w:szCs w:val="18"/>
                <w:lang w:val="en-GB"/>
              </w:rPr>
            </w:pPr>
            <w:r>
              <w:rPr>
                <w:rFonts w:cs="Arial"/>
                <w:color w:val="000000"/>
                <w:sz w:val="18"/>
                <w:szCs w:val="18"/>
              </w:rPr>
              <w:t>7,717</w:t>
            </w:r>
          </w:p>
        </w:tc>
      </w:tr>
      <w:tr w:rsidR="004E58E5" w:rsidRPr="00BC7254" w:rsidTr="004E58E5">
        <w:trPr>
          <w:trHeight w:val="57"/>
        </w:trPr>
        <w:tc>
          <w:tcPr>
            <w:tcW w:w="2117" w:type="pct"/>
            <w:tcBorders>
              <w:top w:val="nil"/>
              <w:left w:val="nil"/>
              <w:bottom w:val="nil"/>
              <w:right w:val="nil"/>
            </w:tcBorders>
            <w:shd w:val="clear" w:color="auto" w:fill="auto"/>
            <w:noWrap/>
            <w:vAlign w:val="bottom"/>
            <w:hideMark/>
          </w:tcPr>
          <w:p w:rsidR="0074122D" w:rsidRPr="009C5E01" w:rsidRDefault="0074122D">
            <w:pPr>
              <w:keepNext/>
              <w:keepLines/>
              <w:widowControl/>
              <w:spacing w:before="20" w:after="20" w:line="240" w:lineRule="exact"/>
              <w:rPr>
                <w:rFonts w:cs="Arial"/>
                <w:color w:val="000000"/>
                <w:sz w:val="18"/>
                <w:szCs w:val="18"/>
                <w:highlight w:val="yellow"/>
                <w:lang w:val="en-GB"/>
              </w:rPr>
            </w:pPr>
            <w:r w:rsidRPr="00BC7254">
              <w:rPr>
                <w:rFonts w:cs="Arial"/>
                <w:sz w:val="18"/>
                <w:szCs w:val="18"/>
                <w:lang w:val="en-GB"/>
              </w:rPr>
              <w:t>OJSC RusHydro</w:t>
            </w:r>
          </w:p>
        </w:tc>
        <w:tc>
          <w:tcPr>
            <w:tcW w:w="815" w:type="pct"/>
            <w:tcBorders>
              <w:top w:val="nil"/>
              <w:left w:val="nil"/>
              <w:bottom w:val="nil"/>
              <w:right w:val="nil"/>
            </w:tcBorders>
            <w:shd w:val="clear" w:color="auto" w:fill="auto"/>
            <w:vAlign w:val="center"/>
            <w:hideMark/>
          </w:tcPr>
          <w:p w:rsidR="0074122D" w:rsidRPr="009C5E01" w:rsidRDefault="0074122D" w:rsidP="003717DC">
            <w:pPr>
              <w:keepNext/>
              <w:keepLines/>
              <w:widowControl/>
              <w:spacing w:before="20" w:after="20" w:line="240" w:lineRule="exact"/>
              <w:jc w:val="center"/>
              <w:rPr>
                <w:rFonts w:cs="Arial"/>
                <w:color w:val="000000"/>
                <w:sz w:val="18"/>
                <w:szCs w:val="18"/>
                <w:highlight w:val="yellow"/>
                <w:lang w:val="en-GB"/>
              </w:rPr>
            </w:pPr>
            <w:r>
              <w:rPr>
                <w:rFonts w:cs="Arial"/>
                <w:color w:val="000000"/>
                <w:sz w:val="18"/>
                <w:szCs w:val="18"/>
              </w:rPr>
              <w:t>2014-2021</w:t>
            </w:r>
          </w:p>
        </w:tc>
        <w:tc>
          <w:tcPr>
            <w:tcW w:w="1076"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8,000</w:t>
            </w:r>
          </w:p>
        </w:tc>
        <w:tc>
          <w:tcPr>
            <w:tcW w:w="992" w:type="pct"/>
            <w:tcBorders>
              <w:top w:val="nil"/>
              <w:left w:val="nil"/>
              <w:bottom w:val="nil"/>
              <w:right w:val="nil"/>
            </w:tcBorders>
            <w:shd w:val="clear" w:color="auto" w:fill="auto"/>
            <w:vAlign w:val="center"/>
            <w:hideMark/>
          </w:tcPr>
          <w:p w:rsidR="0074122D" w:rsidRPr="009C5E01" w:rsidRDefault="0074122D">
            <w:pPr>
              <w:keepNext/>
              <w:keepLines/>
              <w:widowControl/>
              <w:spacing w:before="20" w:after="20" w:line="240" w:lineRule="exact"/>
              <w:jc w:val="right"/>
              <w:rPr>
                <w:rFonts w:cs="Arial"/>
                <w:sz w:val="18"/>
                <w:szCs w:val="18"/>
                <w:lang w:val="en-GB"/>
              </w:rPr>
            </w:pPr>
            <w:r>
              <w:rPr>
                <w:rFonts w:cs="Arial"/>
                <w:color w:val="000000"/>
                <w:sz w:val="18"/>
                <w:szCs w:val="18"/>
              </w:rPr>
              <w:t>8,000</w:t>
            </w:r>
          </w:p>
        </w:tc>
      </w:tr>
      <w:tr w:rsidR="004E58E5" w:rsidRPr="00BC7254" w:rsidTr="004E58E5">
        <w:trPr>
          <w:trHeight w:val="57"/>
        </w:trPr>
        <w:tc>
          <w:tcPr>
            <w:tcW w:w="2117" w:type="pct"/>
            <w:tcBorders>
              <w:top w:val="nil"/>
              <w:left w:val="nil"/>
              <w:bottom w:val="nil"/>
              <w:right w:val="nil"/>
            </w:tcBorders>
            <w:shd w:val="clear" w:color="auto" w:fill="auto"/>
            <w:noWrap/>
            <w:vAlign w:val="bottom"/>
          </w:tcPr>
          <w:p w:rsidR="0074122D" w:rsidRPr="009C5E01" w:rsidRDefault="0074122D">
            <w:pPr>
              <w:keepNext/>
              <w:keepLines/>
              <w:widowControl/>
              <w:spacing w:before="20" w:after="20" w:line="240" w:lineRule="exact"/>
              <w:rPr>
                <w:rFonts w:cs="Arial"/>
                <w:color w:val="000000"/>
                <w:sz w:val="18"/>
                <w:szCs w:val="18"/>
                <w:highlight w:val="yellow"/>
                <w:lang w:val="en-GB"/>
              </w:rPr>
            </w:pPr>
            <w:r w:rsidRPr="00BC7254">
              <w:rPr>
                <w:rFonts w:cs="Arial"/>
                <w:color w:val="000000"/>
                <w:sz w:val="18"/>
                <w:szCs w:val="18"/>
                <w:lang w:val="en-GB"/>
              </w:rPr>
              <w:t xml:space="preserve">OJSC </w:t>
            </w:r>
            <w:proofErr w:type="spellStart"/>
            <w:r w:rsidRPr="00BC7254">
              <w:rPr>
                <w:rFonts w:cs="Arial"/>
                <w:color w:val="000000"/>
                <w:sz w:val="18"/>
                <w:szCs w:val="18"/>
                <w:lang w:val="en-GB"/>
              </w:rPr>
              <w:t>Gasprombank</w:t>
            </w:r>
            <w:proofErr w:type="spellEnd"/>
          </w:p>
        </w:tc>
        <w:tc>
          <w:tcPr>
            <w:tcW w:w="815"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center"/>
              <w:rPr>
                <w:rFonts w:cs="Arial"/>
                <w:color w:val="000000"/>
                <w:sz w:val="18"/>
                <w:szCs w:val="18"/>
                <w:highlight w:val="yellow"/>
                <w:lang w:val="en-GB"/>
              </w:rPr>
            </w:pPr>
            <w:r>
              <w:rPr>
                <w:rFonts w:cs="Arial"/>
                <w:color w:val="000000"/>
                <w:sz w:val="18"/>
                <w:szCs w:val="18"/>
              </w:rPr>
              <w:t>2013-2016</w:t>
            </w:r>
          </w:p>
        </w:tc>
        <w:tc>
          <w:tcPr>
            <w:tcW w:w="1076"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5,120</w:t>
            </w:r>
          </w:p>
        </w:tc>
        <w:tc>
          <w:tcPr>
            <w:tcW w:w="992"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sz w:val="18"/>
                <w:szCs w:val="18"/>
                <w:lang w:val="en-GB"/>
              </w:rPr>
            </w:pPr>
            <w:r>
              <w:rPr>
                <w:rFonts w:cs="Arial"/>
                <w:color w:val="000000"/>
                <w:sz w:val="18"/>
                <w:szCs w:val="18"/>
              </w:rPr>
              <w:t>3,494</w:t>
            </w:r>
          </w:p>
        </w:tc>
      </w:tr>
      <w:tr w:rsidR="004E58E5" w:rsidRPr="00BC7254" w:rsidTr="004E58E5">
        <w:trPr>
          <w:trHeight w:val="57"/>
        </w:trPr>
        <w:tc>
          <w:tcPr>
            <w:tcW w:w="2117" w:type="pct"/>
            <w:tcBorders>
              <w:top w:val="nil"/>
              <w:left w:val="nil"/>
              <w:bottom w:val="nil"/>
              <w:right w:val="nil"/>
            </w:tcBorders>
            <w:shd w:val="clear" w:color="auto" w:fill="auto"/>
            <w:noWrap/>
            <w:vAlign w:val="bottom"/>
          </w:tcPr>
          <w:p w:rsidR="0074122D" w:rsidRPr="009C5E01" w:rsidRDefault="0074122D">
            <w:pPr>
              <w:keepNext/>
              <w:keepLines/>
              <w:widowControl/>
              <w:spacing w:before="20" w:after="20" w:line="240" w:lineRule="exact"/>
              <w:rPr>
                <w:rFonts w:cs="Arial"/>
                <w:color w:val="000000"/>
                <w:sz w:val="18"/>
                <w:szCs w:val="18"/>
                <w:lang w:val="en-GB"/>
              </w:rPr>
            </w:pPr>
            <w:r w:rsidRPr="00BC7254">
              <w:rPr>
                <w:rFonts w:cs="Arial"/>
                <w:color w:val="000000"/>
                <w:sz w:val="18"/>
                <w:szCs w:val="18"/>
                <w:lang w:val="en-GB"/>
              </w:rPr>
              <w:t xml:space="preserve">OJSC AKB </w:t>
            </w:r>
            <w:proofErr w:type="spellStart"/>
            <w:r w:rsidRPr="00BC7254">
              <w:rPr>
                <w:rFonts w:cs="Arial"/>
                <w:color w:val="000000"/>
                <w:sz w:val="18"/>
                <w:szCs w:val="18"/>
                <w:lang w:val="en-GB"/>
              </w:rPr>
              <w:t>Rosbank</w:t>
            </w:r>
            <w:proofErr w:type="spellEnd"/>
          </w:p>
        </w:tc>
        <w:tc>
          <w:tcPr>
            <w:tcW w:w="815"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center"/>
              <w:rPr>
                <w:rFonts w:cs="Arial"/>
                <w:color w:val="000000"/>
                <w:sz w:val="18"/>
                <w:szCs w:val="18"/>
                <w:lang w:val="en-GB"/>
              </w:rPr>
            </w:pPr>
            <w:r>
              <w:rPr>
                <w:rFonts w:cs="Arial"/>
                <w:color w:val="000000"/>
                <w:sz w:val="18"/>
                <w:szCs w:val="18"/>
              </w:rPr>
              <w:t>2013-2015</w:t>
            </w:r>
          </w:p>
        </w:tc>
        <w:tc>
          <w:tcPr>
            <w:tcW w:w="1076"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color w:val="000000"/>
                <w:sz w:val="18"/>
                <w:szCs w:val="18"/>
                <w:lang w:val="en-GB"/>
              </w:rPr>
            </w:pPr>
            <w:r>
              <w:rPr>
                <w:rFonts w:cs="Arial"/>
                <w:color w:val="000000"/>
                <w:sz w:val="18"/>
                <w:szCs w:val="18"/>
              </w:rPr>
              <w:t>3,745</w:t>
            </w:r>
          </w:p>
        </w:tc>
        <w:tc>
          <w:tcPr>
            <w:tcW w:w="992"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color w:val="000000"/>
                <w:sz w:val="18"/>
                <w:szCs w:val="18"/>
                <w:lang w:val="en-GB"/>
              </w:rPr>
            </w:pPr>
            <w:r>
              <w:rPr>
                <w:rFonts w:cs="Arial"/>
                <w:color w:val="000000"/>
                <w:sz w:val="18"/>
                <w:szCs w:val="18"/>
              </w:rPr>
              <w:t>6,132</w:t>
            </w:r>
          </w:p>
        </w:tc>
      </w:tr>
      <w:tr w:rsidR="004E58E5" w:rsidRPr="00BC7254" w:rsidTr="004E58E5">
        <w:trPr>
          <w:trHeight w:val="57"/>
        </w:trPr>
        <w:tc>
          <w:tcPr>
            <w:tcW w:w="2117" w:type="pct"/>
            <w:tcBorders>
              <w:top w:val="nil"/>
              <w:left w:val="nil"/>
              <w:bottom w:val="nil"/>
              <w:right w:val="nil"/>
            </w:tcBorders>
            <w:shd w:val="clear" w:color="auto" w:fill="auto"/>
            <w:noWrap/>
            <w:vAlign w:val="bottom"/>
          </w:tcPr>
          <w:p w:rsidR="0074122D" w:rsidRPr="00EC7B6B" w:rsidRDefault="0074122D">
            <w:pPr>
              <w:keepNext/>
              <w:keepLines/>
              <w:widowControl/>
              <w:spacing w:before="20" w:after="20" w:line="240" w:lineRule="exact"/>
              <w:ind w:right="-108"/>
              <w:rPr>
                <w:rFonts w:cs="Arial"/>
                <w:color w:val="000000"/>
                <w:sz w:val="18"/>
                <w:szCs w:val="18"/>
                <w:highlight w:val="yellow"/>
                <w:lang w:val="en-US"/>
              </w:rPr>
            </w:pPr>
            <w:r>
              <w:rPr>
                <w:rFonts w:cs="Arial"/>
                <w:color w:val="000000"/>
                <w:sz w:val="18"/>
                <w:szCs w:val="18"/>
                <w:lang w:val="en-US"/>
              </w:rPr>
              <w:t>EBRD</w:t>
            </w:r>
          </w:p>
        </w:tc>
        <w:tc>
          <w:tcPr>
            <w:tcW w:w="815" w:type="pct"/>
            <w:tcBorders>
              <w:top w:val="nil"/>
              <w:left w:val="nil"/>
              <w:bottom w:val="nil"/>
              <w:right w:val="nil"/>
            </w:tcBorders>
            <w:shd w:val="clear" w:color="auto" w:fill="auto"/>
            <w:vAlign w:val="center"/>
          </w:tcPr>
          <w:p w:rsidR="0074122D" w:rsidRPr="00BC7254" w:rsidRDefault="0074122D">
            <w:pPr>
              <w:keepNext/>
              <w:keepLines/>
              <w:widowControl/>
              <w:spacing w:before="20" w:after="20" w:line="240" w:lineRule="exact"/>
              <w:jc w:val="center"/>
              <w:rPr>
                <w:rFonts w:cs="Arial"/>
                <w:color w:val="000000"/>
                <w:sz w:val="18"/>
                <w:szCs w:val="18"/>
                <w:highlight w:val="yellow"/>
                <w:lang w:val="en-GB" w:eastAsia="en-US"/>
              </w:rPr>
            </w:pPr>
            <w:r>
              <w:rPr>
                <w:rFonts w:cs="Arial"/>
                <w:color w:val="000000"/>
                <w:sz w:val="18"/>
                <w:szCs w:val="18"/>
              </w:rPr>
              <w:t>2015-2024</w:t>
            </w:r>
          </w:p>
        </w:tc>
        <w:tc>
          <w:tcPr>
            <w:tcW w:w="1076"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3,349</w:t>
            </w:r>
          </w:p>
        </w:tc>
        <w:tc>
          <w:tcPr>
            <w:tcW w:w="992"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sz w:val="18"/>
                <w:szCs w:val="18"/>
                <w:lang w:val="en-GB" w:eastAsia="en-US"/>
              </w:rPr>
            </w:pPr>
            <w:r>
              <w:rPr>
                <w:rFonts w:cs="Arial"/>
                <w:color w:val="000000"/>
                <w:sz w:val="18"/>
                <w:szCs w:val="18"/>
              </w:rPr>
              <w:t>-</w:t>
            </w:r>
          </w:p>
        </w:tc>
      </w:tr>
      <w:tr w:rsidR="004E58E5" w:rsidRPr="00BC7254" w:rsidTr="004E58E5">
        <w:trPr>
          <w:trHeight w:val="57"/>
        </w:trPr>
        <w:tc>
          <w:tcPr>
            <w:tcW w:w="2117" w:type="pct"/>
            <w:tcBorders>
              <w:top w:val="nil"/>
              <w:left w:val="nil"/>
              <w:bottom w:val="nil"/>
              <w:right w:val="nil"/>
            </w:tcBorders>
            <w:shd w:val="clear" w:color="auto" w:fill="auto"/>
            <w:noWrap/>
            <w:vAlign w:val="bottom"/>
          </w:tcPr>
          <w:p w:rsidR="0074122D" w:rsidRPr="009C5E01" w:rsidRDefault="0074122D">
            <w:pPr>
              <w:keepNext/>
              <w:keepLines/>
              <w:widowControl/>
              <w:spacing w:before="20" w:after="20" w:line="240" w:lineRule="exact"/>
              <w:jc w:val="left"/>
              <w:rPr>
                <w:rFonts w:cs="Arial"/>
                <w:color w:val="000000"/>
                <w:sz w:val="18"/>
                <w:szCs w:val="18"/>
                <w:highlight w:val="yellow"/>
                <w:lang w:val="en-GB"/>
              </w:rPr>
            </w:pPr>
            <w:r w:rsidRPr="00BC7254">
              <w:rPr>
                <w:rFonts w:cs="Arial"/>
                <w:color w:val="000000"/>
                <w:sz w:val="18"/>
                <w:szCs w:val="18"/>
                <w:lang w:val="en-GB"/>
              </w:rPr>
              <w:t>OJSC Asian-Pacific Bank</w:t>
            </w:r>
          </w:p>
        </w:tc>
        <w:tc>
          <w:tcPr>
            <w:tcW w:w="815"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center"/>
              <w:rPr>
                <w:rFonts w:cs="Arial"/>
                <w:sz w:val="18"/>
                <w:szCs w:val="18"/>
                <w:highlight w:val="yellow"/>
                <w:lang w:val="en-GB"/>
              </w:rPr>
            </w:pPr>
            <w:r>
              <w:rPr>
                <w:rFonts w:cs="Arial"/>
                <w:color w:val="000000"/>
                <w:sz w:val="18"/>
                <w:szCs w:val="18"/>
              </w:rPr>
              <w:t>2013-2015</w:t>
            </w:r>
          </w:p>
        </w:tc>
        <w:tc>
          <w:tcPr>
            <w:tcW w:w="1076"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sz w:val="18"/>
                <w:szCs w:val="18"/>
                <w:highlight w:val="yellow"/>
                <w:lang w:val="en-GB"/>
              </w:rPr>
            </w:pPr>
            <w:r>
              <w:rPr>
                <w:rFonts w:cs="Arial"/>
                <w:color w:val="000000"/>
                <w:sz w:val="18"/>
                <w:szCs w:val="18"/>
              </w:rPr>
              <w:t>474</w:t>
            </w:r>
          </w:p>
        </w:tc>
        <w:tc>
          <w:tcPr>
            <w:tcW w:w="992"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sz w:val="18"/>
                <w:szCs w:val="18"/>
                <w:lang w:val="en-GB"/>
              </w:rPr>
            </w:pPr>
            <w:r>
              <w:rPr>
                <w:rFonts w:cs="Arial"/>
                <w:color w:val="000000"/>
                <w:sz w:val="18"/>
                <w:szCs w:val="18"/>
              </w:rPr>
              <w:t>274</w:t>
            </w:r>
          </w:p>
        </w:tc>
      </w:tr>
      <w:tr w:rsidR="004E58E5" w:rsidRPr="00BC7254" w:rsidTr="004E58E5">
        <w:trPr>
          <w:trHeight w:val="57"/>
        </w:trPr>
        <w:tc>
          <w:tcPr>
            <w:tcW w:w="2117" w:type="pct"/>
            <w:tcBorders>
              <w:top w:val="nil"/>
              <w:left w:val="nil"/>
              <w:bottom w:val="nil"/>
              <w:right w:val="nil"/>
            </w:tcBorders>
            <w:shd w:val="clear" w:color="auto" w:fill="auto"/>
            <w:noWrap/>
            <w:vAlign w:val="bottom"/>
          </w:tcPr>
          <w:p w:rsidR="0074122D" w:rsidRPr="009C5E01" w:rsidRDefault="0074122D">
            <w:pPr>
              <w:keepNext/>
              <w:keepLines/>
              <w:widowControl/>
              <w:spacing w:before="20" w:after="20" w:line="240" w:lineRule="exact"/>
              <w:jc w:val="left"/>
              <w:rPr>
                <w:rFonts w:cs="Arial"/>
                <w:color w:val="000000"/>
                <w:sz w:val="18"/>
                <w:szCs w:val="18"/>
                <w:highlight w:val="yellow"/>
                <w:lang w:val="en-GB"/>
              </w:rPr>
            </w:pPr>
            <w:r w:rsidRPr="00BC7254">
              <w:rPr>
                <w:rFonts w:cs="Arial"/>
                <w:color w:val="000000"/>
                <w:sz w:val="18"/>
                <w:szCs w:val="18"/>
                <w:lang w:val="en-GB"/>
              </w:rPr>
              <w:t>ОJSC NOMOS-BANK</w:t>
            </w:r>
          </w:p>
        </w:tc>
        <w:tc>
          <w:tcPr>
            <w:tcW w:w="815"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center"/>
              <w:rPr>
                <w:rFonts w:cs="Arial"/>
                <w:color w:val="000000"/>
                <w:sz w:val="18"/>
                <w:szCs w:val="18"/>
                <w:highlight w:val="yellow"/>
                <w:lang w:val="en-GB"/>
              </w:rPr>
            </w:pPr>
            <w:r>
              <w:rPr>
                <w:rFonts w:cs="Arial"/>
                <w:color w:val="000000"/>
                <w:sz w:val="18"/>
                <w:szCs w:val="18"/>
              </w:rPr>
              <w:t>2013-2015</w:t>
            </w:r>
          </w:p>
        </w:tc>
        <w:tc>
          <w:tcPr>
            <w:tcW w:w="1076"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360</w:t>
            </w:r>
          </w:p>
        </w:tc>
        <w:tc>
          <w:tcPr>
            <w:tcW w:w="992" w:type="pct"/>
            <w:tcBorders>
              <w:top w:val="nil"/>
              <w:left w:val="nil"/>
              <w:bottom w:val="nil"/>
              <w:right w:val="nil"/>
            </w:tcBorders>
            <w:shd w:val="clear" w:color="auto" w:fill="auto"/>
            <w:vAlign w:val="center"/>
          </w:tcPr>
          <w:p w:rsidR="0074122D" w:rsidRPr="009C5E01" w:rsidRDefault="0074122D">
            <w:pPr>
              <w:keepNext/>
              <w:keepLines/>
              <w:widowControl/>
              <w:spacing w:before="20" w:after="20" w:line="240" w:lineRule="exact"/>
              <w:jc w:val="right"/>
              <w:rPr>
                <w:rFonts w:cs="Arial"/>
                <w:sz w:val="18"/>
                <w:szCs w:val="18"/>
                <w:lang w:val="en-GB"/>
              </w:rPr>
            </w:pPr>
            <w:r>
              <w:rPr>
                <w:rFonts w:cs="Arial"/>
                <w:color w:val="000000"/>
                <w:sz w:val="18"/>
                <w:szCs w:val="18"/>
              </w:rPr>
              <w:t>380</w:t>
            </w:r>
          </w:p>
        </w:tc>
      </w:tr>
      <w:tr w:rsidR="004E58E5" w:rsidRPr="0074122D" w:rsidTr="004E58E5">
        <w:trPr>
          <w:trHeight w:val="57"/>
        </w:trPr>
        <w:tc>
          <w:tcPr>
            <w:tcW w:w="2117" w:type="pct"/>
            <w:tcBorders>
              <w:top w:val="nil"/>
              <w:left w:val="nil"/>
              <w:bottom w:val="nil"/>
              <w:right w:val="nil"/>
            </w:tcBorders>
            <w:shd w:val="clear" w:color="auto" w:fill="auto"/>
            <w:noWrap/>
            <w:vAlign w:val="bottom"/>
          </w:tcPr>
          <w:p w:rsidR="0074122D" w:rsidRPr="00BC7254" w:rsidRDefault="0074122D" w:rsidP="0019060C">
            <w:pPr>
              <w:keepNext/>
              <w:keepLines/>
              <w:widowControl/>
              <w:spacing w:before="20" w:after="20" w:line="240" w:lineRule="exact"/>
              <w:jc w:val="left"/>
              <w:rPr>
                <w:rFonts w:cs="Arial"/>
                <w:color w:val="000000"/>
                <w:sz w:val="18"/>
                <w:szCs w:val="18"/>
                <w:lang w:val="en-GB"/>
              </w:rPr>
            </w:pPr>
            <w:r w:rsidRPr="00BC7254">
              <w:rPr>
                <w:rFonts w:cs="Arial"/>
                <w:color w:val="000000"/>
                <w:sz w:val="18"/>
                <w:szCs w:val="18"/>
                <w:lang w:val="en-GB"/>
              </w:rPr>
              <w:t>Unsecured bonds issued (OJSC Yakutskenergo)</w:t>
            </w:r>
          </w:p>
        </w:tc>
        <w:tc>
          <w:tcPr>
            <w:tcW w:w="815" w:type="pct"/>
            <w:tcBorders>
              <w:top w:val="nil"/>
              <w:left w:val="nil"/>
              <w:bottom w:val="nil"/>
              <w:right w:val="nil"/>
            </w:tcBorders>
            <w:shd w:val="clear" w:color="auto" w:fill="auto"/>
            <w:vAlign w:val="center"/>
          </w:tcPr>
          <w:p w:rsidR="0074122D" w:rsidRPr="00EC7B6B" w:rsidRDefault="0074122D" w:rsidP="0019060C">
            <w:pPr>
              <w:keepNext/>
              <w:keepLines/>
              <w:widowControl/>
              <w:spacing w:before="20" w:after="20" w:line="240" w:lineRule="exact"/>
              <w:jc w:val="center"/>
              <w:rPr>
                <w:rFonts w:cs="Arial"/>
                <w:color w:val="000000"/>
                <w:sz w:val="18"/>
                <w:szCs w:val="18"/>
                <w:lang w:val="en-US"/>
              </w:rPr>
            </w:pPr>
            <w:r>
              <w:rPr>
                <w:rFonts w:cs="Arial"/>
                <w:color w:val="000000"/>
                <w:sz w:val="18"/>
                <w:szCs w:val="18"/>
              </w:rPr>
              <w:t>-</w:t>
            </w:r>
          </w:p>
        </w:tc>
        <w:tc>
          <w:tcPr>
            <w:tcW w:w="1076" w:type="pct"/>
            <w:tcBorders>
              <w:top w:val="nil"/>
              <w:left w:val="nil"/>
              <w:bottom w:val="nil"/>
              <w:right w:val="nil"/>
            </w:tcBorders>
            <w:shd w:val="clear" w:color="auto" w:fill="auto"/>
            <w:vAlign w:val="center"/>
          </w:tcPr>
          <w:p w:rsidR="0074122D" w:rsidRPr="00EC7B6B" w:rsidRDefault="0074122D">
            <w:pPr>
              <w:keepNext/>
              <w:keepLines/>
              <w:widowControl/>
              <w:spacing w:before="20" w:after="20" w:line="240" w:lineRule="exact"/>
              <w:jc w:val="right"/>
              <w:rPr>
                <w:rFonts w:cs="Arial"/>
                <w:color w:val="000000"/>
                <w:sz w:val="18"/>
                <w:szCs w:val="18"/>
                <w:lang w:val="en-US"/>
              </w:rPr>
            </w:pPr>
            <w:r>
              <w:rPr>
                <w:rFonts w:cs="Arial"/>
                <w:color w:val="000000"/>
                <w:sz w:val="18"/>
                <w:szCs w:val="18"/>
              </w:rPr>
              <w:t>-</w:t>
            </w:r>
          </w:p>
        </w:tc>
        <w:tc>
          <w:tcPr>
            <w:tcW w:w="992" w:type="pct"/>
            <w:tcBorders>
              <w:top w:val="nil"/>
              <w:left w:val="nil"/>
              <w:bottom w:val="nil"/>
              <w:right w:val="nil"/>
            </w:tcBorders>
            <w:shd w:val="clear" w:color="auto" w:fill="auto"/>
            <w:vAlign w:val="center"/>
          </w:tcPr>
          <w:p w:rsidR="0074122D" w:rsidRPr="00EC7B6B" w:rsidRDefault="0074122D" w:rsidP="0019060C">
            <w:pPr>
              <w:keepNext/>
              <w:keepLines/>
              <w:widowControl/>
              <w:spacing w:before="20" w:after="20" w:line="240" w:lineRule="exact"/>
              <w:jc w:val="right"/>
              <w:rPr>
                <w:rFonts w:cs="Arial"/>
                <w:color w:val="000000"/>
                <w:sz w:val="18"/>
                <w:szCs w:val="18"/>
                <w:lang w:val="en-US"/>
              </w:rPr>
            </w:pPr>
            <w:r>
              <w:rPr>
                <w:rFonts w:cs="Arial"/>
                <w:color w:val="000000"/>
                <w:sz w:val="18"/>
                <w:szCs w:val="18"/>
              </w:rPr>
              <w:t>3,002</w:t>
            </w:r>
          </w:p>
        </w:tc>
      </w:tr>
      <w:tr w:rsidR="004E58E5" w:rsidRPr="00BC7254" w:rsidTr="004E58E5">
        <w:trPr>
          <w:trHeight w:val="57"/>
        </w:trPr>
        <w:tc>
          <w:tcPr>
            <w:tcW w:w="2117" w:type="pct"/>
            <w:tcBorders>
              <w:top w:val="nil"/>
              <w:left w:val="nil"/>
              <w:bottom w:val="nil"/>
              <w:right w:val="nil"/>
            </w:tcBorders>
            <w:shd w:val="clear" w:color="auto" w:fill="auto"/>
            <w:noWrap/>
            <w:vAlign w:val="bottom"/>
          </w:tcPr>
          <w:p w:rsidR="0074122D" w:rsidRPr="009C5E01" w:rsidRDefault="0074122D" w:rsidP="0019060C">
            <w:pPr>
              <w:keepNext/>
              <w:keepLines/>
              <w:widowControl/>
              <w:spacing w:before="20" w:after="20" w:line="240" w:lineRule="exact"/>
              <w:jc w:val="left"/>
              <w:rPr>
                <w:rFonts w:cs="Arial"/>
                <w:color w:val="000000"/>
                <w:sz w:val="18"/>
                <w:szCs w:val="18"/>
                <w:lang w:val="en-GB"/>
              </w:rPr>
            </w:pPr>
            <w:r w:rsidRPr="00BC7254">
              <w:rPr>
                <w:rFonts w:cs="Arial"/>
                <w:color w:val="000000"/>
                <w:sz w:val="18"/>
                <w:szCs w:val="18"/>
                <w:lang w:val="en-GB"/>
              </w:rPr>
              <w:t>Other</w:t>
            </w:r>
          </w:p>
        </w:tc>
        <w:tc>
          <w:tcPr>
            <w:tcW w:w="815" w:type="pct"/>
            <w:tcBorders>
              <w:top w:val="nil"/>
              <w:left w:val="nil"/>
              <w:bottom w:val="nil"/>
              <w:right w:val="nil"/>
            </w:tcBorders>
            <w:shd w:val="clear" w:color="auto" w:fill="auto"/>
            <w:vAlign w:val="center"/>
          </w:tcPr>
          <w:p w:rsidR="0074122D" w:rsidRPr="009C5E01" w:rsidRDefault="0074122D" w:rsidP="0019060C">
            <w:pPr>
              <w:keepNext/>
              <w:keepLines/>
              <w:widowControl/>
              <w:spacing w:before="20" w:after="20" w:line="240" w:lineRule="exact"/>
              <w:jc w:val="center"/>
              <w:rPr>
                <w:rFonts w:cs="Arial"/>
                <w:color w:val="000000"/>
                <w:sz w:val="18"/>
                <w:szCs w:val="18"/>
                <w:lang w:val="en-GB"/>
              </w:rPr>
            </w:pPr>
            <w:r>
              <w:rPr>
                <w:rFonts w:cs="Arial"/>
                <w:color w:val="000000"/>
                <w:sz w:val="18"/>
                <w:szCs w:val="18"/>
              </w:rPr>
              <w:t>2013-2018</w:t>
            </w:r>
          </w:p>
        </w:tc>
        <w:tc>
          <w:tcPr>
            <w:tcW w:w="1076" w:type="pct"/>
            <w:tcBorders>
              <w:top w:val="nil"/>
              <w:left w:val="nil"/>
              <w:bottom w:val="nil"/>
              <w:right w:val="nil"/>
            </w:tcBorders>
            <w:shd w:val="clear" w:color="auto" w:fill="auto"/>
            <w:vAlign w:val="center"/>
          </w:tcPr>
          <w:p w:rsidR="0074122D" w:rsidRPr="009C5E01" w:rsidRDefault="0074122D" w:rsidP="0019060C">
            <w:pPr>
              <w:keepNext/>
              <w:keepLines/>
              <w:widowControl/>
              <w:spacing w:before="20" w:after="20" w:line="240" w:lineRule="exact"/>
              <w:jc w:val="right"/>
              <w:rPr>
                <w:rFonts w:cs="Arial"/>
                <w:color w:val="000000"/>
                <w:sz w:val="18"/>
                <w:szCs w:val="18"/>
                <w:lang w:val="en-GB"/>
              </w:rPr>
            </w:pPr>
            <w:r>
              <w:rPr>
                <w:rFonts w:cs="Arial"/>
                <w:color w:val="000000"/>
                <w:sz w:val="18"/>
                <w:szCs w:val="18"/>
              </w:rPr>
              <w:t>710</w:t>
            </w:r>
          </w:p>
        </w:tc>
        <w:tc>
          <w:tcPr>
            <w:tcW w:w="992" w:type="pct"/>
            <w:tcBorders>
              <w:top w:val="nil"/>
              <w:left w:val="nil"/>
              <w:bottom w:val="nil"/>
              <w:right w:val="nil"/>
            </w:tcBorders>
            <w:shd w:val="clear" w:color="auto" w:fill="auto"/>
            <w:vAlign w:val="center"/>
          </w:tcPr>
          <w:p w:rsidR="0074122D" w:rsidRPr="009C5E01" w:rsidRDefault="0074122D" w:rsidP="0019060C">
            <w:pPr>
              <w:keepNext/>
              <w:keepLines/>
              <w:widowControl/>
              <w:spacing w:before="20" w:after="20" w:line="240" w:lineRule="exact"/>
              <w:jc w:val="right"/>
              <w:rPr>
                <w:rFonts w:cs="Arial"/>
                <w:color w:val="000000"/>
                <w:sz w:val="18"/>
                <w:szCs w:val="18"/>
                <w:lang w:val="en-GB"/>
              </w:rPr>
            </w:pPr>
            <w:r>
              <w:rPr>
                <w:rFonts w:cs="Arial"/>
                <w:color w:val="000000"/>
                <w:sz w:val="18"/>
                <w:szCs w:val="18"/>
              </w:rPr>
              <w:t>2,027</w:t>
            </w:r>
          </w:p>
        </w:tc>
      </w:tr>
      <w:tr w:rsidR="004E58E5" w:rsidRPr="00BC7254" w:rsidTr="004E58E5">
        <w:trPr>
          <w:trHeight w:val="57"/>
        </w:trPr>
        <w:tc>
          <w:tcPr>
            <w:tcW w:w="2117" w:type="pct"/>
            <w:tcBorders>
              <w:top w:val="nil"/>
              <w:left w:val="nil"/>
              <w:bottom w:val="nil"/>
              <w:right w:val="nil"/>
            </w:tcBorders>
            <w:shd w:val="clear" w:color="auto" w:fill="auto"/>
            <w:noWrap/>
            <w:vAlign w:val="bottom"/>
          </w:tcPr>
          <w:p w:rsidR="0074122D" w:rsidRPr="009C5E01" w:rsidRDefault="0074122D" w:rsidP="0019060C">
            <w:pPr>
              <w:keepNext/>
              <w:keepLines/>
              <w:widowControl/>
              <w:spacing w:before="20" w:after="20" w:line="240" w:lineRule="exact"/>
              <w:jc w:val="left"/>
              <w:rPr>
                <w:rFonts w:cs="Arial"/>
                <w:color w:val="000000"/>
                <w:sz w:val="18"/>
                <w:szCs w:val="18"/>
                <w:highlight w:val="yellow"/>
                <w:lang w:val="en-GB"/>
              </w:rPr>
            </w:pPr>
            <w:r w:rsidRPr="00BC7254">
              <w:rPr>
                <w:rFonts w:cs="Arial"/>
                <w:color w:val="000000"/>
                <w:sz w:val="18"/>
                <w:szCs w:val="18"/>
                <w:lang w:val="en-GB"/>
              </w:rPr>
              <w:t>Finance lease liabilities</w:t>
            </w:r>
          </w:p>
        </w:tc>
        <w:tc>
          <w:tcPr>
            <w:tcW w:w="815" w:type="pct"/>
            <w:tcBorders>
              <w:top w:val="nil"/>
              <w:left w:val="nil"/>
              <w:bottom w:val="nil"/>
              <w:right w:val="nil"/>
            </w:tcBorders>
            <w:shd w:val="clear" w:color="auto" w:fill="auto"/>
            <w:vAlign w:val="bottom"/>
          </w:tcPr>
          <w:p w:rsidR="0074122D" w:rsidRPr="00BC7254" w:rsidRDefault="0074122D" w:rsidP="0019060C">
            <w:pPr>
              <w:keepNext/>
              <w:keepLines/>
              <w:widowControl/>
              <w:spacing w:before="20" w:after="20"/>
              <w:jc w:val="center"/>
              <w:rPr>
                <w:rFonts w:cs="Arial"/>
                <w:color w:val="000000"/>
                <w:sz w:val="18"/>
                <w:szCs w:val="18"/>
                <w:highlight w:val="yellow"/>
                <w:lang w:val="en-GB"/>
              </w:rPr>
            </w:pPr>
          </w:p>
        </w:tc>
        <w:tc>
          <w:tcPr>
            <w:tcW w:w="1076" w:type="pct"/>
            <w:tcBorders>
              <w:top w:val="nil"/>
              <w:left w:val="nil"/>
              <w:bottom w:val="nil"/>
              <w:right w:val="nil"/>
            </w:tcBorders>
            <w:shd w:val="clear" w:color="auto" w:fill="auto"/>
            <w:vAlign w:val="center"/>
          </w:tcPr>
          <w:p w:rsidR="0074122D" w:rsidRPr="009C5E01" w:rsidRDefault="0074122D" w:rsidP="0019060C">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1,912</w:t>
            </w:r>
          </w:p>
        </w:tc>
        <w:tc>
          <w:tcPr>
            <w:tcW w:w="992" w:type="pct"/>
            <w:tcBorders>
              <w:top w:val="nil"/>
              <w:left w:val="nil"/>
              <w:bottom w:val="nil"/>
              <w:right w:val="nil"/>
            </w:tcBorders>
            <w:shd w:val="clear" w:color="auto" w:fill="auto"/>
            <w:vAlign w:val="center"/>
          </w:tcPr>
          <w:p w:rsidR="0074122D" w:rsidRPr="009C5E01" w:rsidRDefault="0074122D" w:rsidP="0019060C">
            <w:pPr>
              <w:keepNext/>
              <w:keepLines/>
              <w:widowControl/>
              <w:spacing w:before="20" w:after="20" w:line="240" w:lineRule="exact"/>
              <w:jc w:val="right"/>
              <w:rPr>
                <w:rFonts w:cs="Arial"/>
                <w:sz w:val="18"/>
                <w:szCs w:val="18"/>
                <w:lang w:val="en-GB"/>
              </w:rPr>
            </w:pPr>
            <w:r>
              <w:rPr>
                <w:rFonts w:cs="Arial"/>
                <w:color w:val="000000"/>
                <w:sz w:val="18"/>
                <w:szCs w:val="18"/>
              </w:rPr>
              <w:t>1,448</w:t>
            </w:r>
          </w:p>
        </w:tc>
      </w:tr>
      <w:tr w:rsidR="004E58E5" w:rsidRPr="00BC7254" w:rsidTr="004E58E5">
        <w:trPr>
          <w:trHeight w:val="57"/>
        </w:trPr>
        <w:tc>
          <w:tcPr>
            <w:tcW w:w="2117" w:type="pct"/>
            <w:tcBorders>
              <w:top w:val="single" w:sz="4" w:space="0" w:color="auto"/>
              <w:left w:val="nil"/>
              <w:bottom w:val="single" w:sz="12" w:space="0" w:color="auto"/>
              <w:right w:val="nil"/>
            </w:tcBorders>
            <w:shd w:val="clear" w:color="auto" w:fill="auto"/>
            <w:noWrap/>
            <w:vAlign w:val="bottom"/>
            <w:hideMark/>
          </w:tcPr>
          <w:p w:rsidR="0074122D" w:rsidRPr="009C5E01" w:rsidRDefault="0074122D" w:rsidP="0019060C">
            <w:pPr>
              <w:keepNext/>
              <w:keepLines/>
              <w:widowControl/>
              <w:spacing w:before="20" w:after="20" w:line="240" w:lineRule="exact"/>
              <w:rPr>
                <w:rFonts w:cs="Arial"/>
                <w:b/>
                <w:bCs/>
                <w:color w:val="000000"/>
                <w:sz w:val="18"/>
                <w:szCs w:val="18"/>
                <w:lang w:val="en-GB"/>
              </w:rPr>
            </w:pPr>
            <w:r w:rsidRPr="00BC7254">
              <w:rPr>
                <w:rFonts w:cs="Arial"/>
                <w:b/>
                <w:bCs/>
                <w:color w:val="000000"/>
                <w:sz w:val="18"/>
                <w:szCs w:val="18"/>
                <w:lang w:val="en-GB"/>
              </w:rPr>
              <w:t>Total</w:t>
            </w:r>
          </w:p>
        </w:tc>
        <w:tc>
          <w:tcPr>
            <w:tcW w:w="815" w:type="pct"/>
            <w:tcBorders>
              <w:top w:val="single" w:sz="4" w:space="0" w:color="auto"/>
              <w:left w:val="nil"/>
              <w:bottom w:val="single" w:sz="12" w:space="0" w:color="auto"/>
              <w:right w:val="nil"/>
            </w:tcBorders>
            <w:shd w:val="clear" w:color="auto" w:fill="auto"/>
            <w:vAlign w:val="bottom"/>
            <w:hideMark/>
          </w:tcPr>
          <w:p w:rsidR="0074122D" w:rsidRPr="00BC7254" w:rsidRDefault="0074122D" w:rsidP="0019060C">
            <w:pPr>
              <w:keepNext/>
              <w:keepLines/>
              <w:widowControl/>
              <w:spacing w:before="20" w:after="20"/>
              <w:jc w:val="center"/>
              <w:rPr>
                <w:rFonts w:cs="Arial"/>
                <w:b/>
                <w:bCs/>
                <w:color w:val="000000"/>
                <w:sz w:val="18"/>
                <w:szCs w:val="18"/>
                <w:lang w:val="en-GB"/>
              </w:rPr>
            </w:pPr>
          </w:p>
        </w:tc>
        <w:tc>
          <w:tcPr>
            <w:tcW w:w="1076" w:type="pct"/>
            <w:tcBorders>
              <w:top w:val="single" w:sz="4" w:space="0" w:color="auto"/>
              <w:left w:val="nil"/>
              <w:bottom w:val="single" w:sz="12" w:space="0" w:color="auto"/>
              <w:right w:val="nil"/>
            </w:tcBorders>
            <w:shd w:val="clear" w:color="auto" w:fill="auto"/>
            <w:vAlign w:val="center"/>
          </w:tcPr>
          <w:p w:rsidR="0074122D" w:rsidRPr="009C5E01" w:rsidRDefault="0074122D" w:rsidP="0019060C">
            <w:pPr>
              <w:keepNext/>
              <w:keepLines/>
              <w:widowControl/>
              <w:spacing w:before="20" w:after="20" w:line="240" w:lineRule="exact"/>
              <w:ind w:left="85" w:hanging="85"/>
              <w:jc w:val="right"/>
              <w:rPr>
                <w:rFonts w:cs="Arial"/>
                <w:b/>
                <w:bCs/>
                <w:color w:val="000000"/>
                <w:sz w:val="18"/>
                <w:szCs w:val="18"/>
                <w:lang w:val="en-GB"/>
              </w:rPr>
            </w:pPr>
            <w:r>
              <w:rPr>
                <w:rFonts w:cs="Arial"/>
                <w:b/>
                <w:bCs/>
                <w:color w:val="000000"/>
                <w:sz w:val="18"/>
                <w:szCs w:val="18"/>
              </w:rPr>
              <w:t>46,014</w:t>
            </w:r>
          </w:p>
        </w:tc>
        <w:tc>
          <w:tcPr>
            <w:tcW w:w="992" w:type="pct"/>
            <w:tcBorders>
              <w:top w:val="single" w:sz="4" w:space="0" w:color="auto"/>
              <w:left w:val="nil"/>
              <w:bottom w:val="single" w:sz="12" w:space="0" w:color="auto"/>
              <w:right w:val="nil"/>
            </w:tcBorders>
            <w:shd w:val="clear" w:color="auto" w:fill="auto"/>
            <w:noWrap/>
            <w:vAlign w:val="center"/>
            <w:hideMark/>
          </w:tcPr>
          <w:p w:rsidR="0074122D" w:rsidRPr="009C5E01" w:rsidRDefault="0074122D" w:rsidP="0019060C">
            <w:pPr>
              <w:keepNext/>
              <w:keepLines/>
              <w:widowControl/>
              <w:spacing w:before="20" w:after="20" w:line="240" w:lineRule="exact"/>
              <w:ind w:left="85" w:hanging="85"/>
              <w:jc w:val="right"/>
              <w:rPr>
                <w:rFonts w:cs="Arial"/>
                <w:b/>
                <w:bCs/>
                <w:color w:val="000000"/>
                <w:sz w:val="18"/>
                <w:szCs w:val="18"/>
                <w:lang w:val="en-GB"/>
              </w:rPr>
            </w:pPr>
            <w:r>
              <w:rPr>
                <w:rFonts w:cs="Arial"/>
                <w:b/>
                <w:bCs/>
                <w:color w:val="000000"/>
                <w:sz w:val="18"/>
                <w:szCs w:val="18"/>
              </w:rPr>
              <w:t>47,027</w:t>
            </w:r>
          </w:p>
        </w:tc>
      </w:tr>
      <w:tr w:rsidR="004E58E5" w:rsidRPr="00BC7254" w:rsidTr="004E58E5">
        <w:trPr>
          <w:trHeight w:val="57"/>
        </w:trPr>
        <w:tc>
          <w:tcPr>
            <w:tcW w:w="2117" w:type="pct"/>
            <w:tcBorders>
              <w:top w:val="single" w:sz="12" w:space="0" w:color="auto"/>
              <w:left w:val="nil"/>
              <w:right w:val="nil"/>
            </w:tcBorders>
            <w:shd w:val="clear" w:color="auto" w:fill="auto"/>
            <w:noWrap/>
            <w:vAlign w:val="bottom"/>
          </w:tcPr>
          <w:p w:rsidR="0074122D" w:rsidRPr="009C5E01" w:rsidRDefault="0094765C" w:rsidP="0094765C">
            <w:pPr>
              <w:keepNext/>
              <w:keepLines/>
              <w:widowControl/>
              <w:spacing w:before="20" w:after="20" w:line="240" w:lineRule="exact"/>
              <w:rPr>
                <w:rFonts w:cs="Arial"/>
                <w:color w:val="000000"/>
                <w:sz w:val="18"/>
                <w:szCs w:val="18"/>
                <w:lang w:val="en-GB"/>
              </w:rPr>
            </w:pPr>
            <w:r>
              <w:rPr>
                <w:rFonts w:cs="Arial"/>
                <w:color w:val="000000"/>
                <w:sz w:val="18"/>
                <w:szCs w:val="18"/>
                <w:lang w:val="en-GB"/>
              </w:rPr>
              <w:t>Less c</w:t>
            </w:r>
            <w:r w:rsidR="0074122D" w:rsidRPr="00BC7254">
              <w:rPr>
                <w:rFonts w:cs="Arial"/>
                <w:color w:val="000000"/>
                <w:sz w:val="18"/>
                <w:szCs w:val="18"/>
                <w:lang w:val="en-GB"/>
              </w:rPr>
              <w:t>urrent portion of loans and borrowings</w:t>
            </w:r>
          </w:p>
        </w:tc>
        <w:tc>
          <w:tcPr>
            <w:tcW w:w="815" w:type="pct"/>
            <w:tcBorders>
              <w:top w:val="single" w:sz="12" w:space="0" w:color="auto"/>
              <w:left w:val="nil"/>
              <w:right w:val="nil"/>
            </w:tcBorders>
            <w:shd w:val="clear" w:color="auto" w:fill="auto"/>
            <w:vAlign w:val="bottom"/>
          </w:tcPr>
          <w:p w:rsidR="0074122D" w:rsidRPr="00BC7254" w:rsidRDefault="0074122D" w:rsidP="0019060C">
            <w:pPr>
              <w:keepNext/>
              <w:keepLines/>
              <w:widowControl/>
              <w:spacing w:before="20" w:after="20"/>
              <w:jc w:val="center"/>
              <w:rPr>
                <w:rFonts w:cs="Arial"/>
                <w:color w:val="000000"/>
                <w:sz w:val="18"/>
                <w:szCs w:val="18"/>
                <w:highlight w:val="yellow"/>
                <w:lang w:val="en-GB"/>
              </w:rPr>
            </w:pPr>
          </w:p>
        </w:tc>
        <w:tc>
          <w:tcPr>
            <w:tcW w:w="1076" w:type="pct"/>
            <w:tcBorders>
              <w:top w:val="single" w:sz="12" w:space="0" w:color="auto"/>
              <w:left w:val="nil"/>
              <w:right w:val="nil"/>
            </w:tcBorders>
            <w:shd w:val="clear" w:color="auto" w:fill="auto"/>
            <w:vAlign w:val="bottom"/>
          </w:tcPr>
          <w:p w:rsidR="0074122D" w:rsidRPr="009C5E01" w:rsidRDefault="0074122D" w:rsidP="0019060C">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(8,336)</w:t>
            </w:r>
          </w:p>
        </w:tc>
        <w:tc>
          <w:tcPr>
            <w:tcW w:w="992" w:type="pct"/>
            <w:tcBorders>
              <w:top w:val="single" w:sz="12" w:space="0" w:color="auto"/>
              <w:left w:val="nil"/>
              <w:right w:val="nil"/>
            </w:tcBorders>
            <w:shd w:val="clear" w:color="auto" w:fill="auto"/>
            <w:vAlign w:val="bottom"/>
          </w:tcPr>
          <w:p w:rsidR="0074122D" w:rsidRPr="009C5E01" w:rsidRDefault="0074122D" w:rsidP="0019060C">
            <w:pPr>
              <w:keepNext/>
              <w:keepLines/>
              <w:widowControl/>
              <w:spacing w:before="20" w:after="20" w:line="240" w:lineRule="exact"/>
              <w:jc w:val="right"/>
              <w:rPr>
                <w:rFonts w:cs="Arial"/>
                <w:color w:val="000000"/>
                <w:sz w:val="18"/>
                <w:szCs w:val="18"/>
                <w:lang w:val="en-GB"/>
              </w:rPr>
            </w:pPr>
            <w:r>
              <w:rPr>
                <w:rFonts w:cs="Arial"/>
                <w:color w:val="000000"/>
                <w:sz w:val="18"/>
                <w:szCs w:val="18"/>
              </w:rPr>
              <w:t>(21,775)</w:t>
            </w:r>
          </w:p>
        </w:tc>
      </w:tr>
      <w:tr w:rsidR="004E58E5" w:rsidRPr="00BC7254" w:rsidTr="004E58E5">
        <w:trPr>
          <w:trHeight w:val="57"/>
        </w:trPr>
        <w:tc>
          <w:tcPr>
            <w:tcW w:w="2117" w:type="pct"/>
            <w:tcBorders>
              <w:left w:val="nil"/>
              <w:bottom w:val="single" w:sz="8" w:space="0" w:color="auto"/>
              <w:right w:val="nil"/>
            </w:tcBorders>
            <w:shd w:val="clear" w:color="auto" w:fill="auto"/>
            <w:noWrap/>
            <w:vAlign w:val="bottom"/>
            <w:hideMark/>
          </w:tcPr>
          <w:p w:rsidR="0074122D" w:rsidRPr="00BC7254" w:rsidRDefault="0094765C" w:rsidP="0094765C">
            <w:pPr>
              <w:keepNext/>
              <w:keepLines/>
              <w:widowControl/>
              <w:spacing w:before="20" w:after="20"/>
              <w:rPr>
                <w:rFonts w:cs="Arial"/>
                <w:color w:val="000000"/>
                <w:sz w:val="18"/>
                <w:szCs w:val="18"/>
                <w:lang w:val="en-GB" w:eastAsia="en-US"/>
              </w:rPr>
            </w:pPr>
            <w:r>
              <w:rPr>
                <w:rFonts w:cs="Arial"/>
                <w:color w:val="000000"/>
                <w:sz w:val="18"/>
                <w:szCs w:val="18"/>
                <w:lang w:val="en-GB"/>
              </w:rPr>
              <w:t>Less c</w:t>
            </w:r>
            <w:r w:rsidR="0074122D" w:rsidRPr="00BC7254">
              <w:rPr>
                <w:rFonts w:cs="Arial"/>
                <w:color w:val="000000"/>
                <w:sz w:val="18"/>
                <w:szCs w:val="18"/>
                <w:lang w:val="en-GB"/>
              </w:rPr>
              <w:t>urrent finance lease liabilities</w:t>
            </w:r>
          </w:p>
        </w:tc>
        <w:tc>
          <w:tcPr>
            <w:tcW w:w="815" w:type="pct"/>
            <w:tcBorders>
              <w:left w:val="nil"/>
              <w:bottom w:val="single" w:sz="8" w:space="0" w:color="auto"/>
              <w:right w:val="nil"/>
            </w:tcBorders>
            <w:shd w:val="clear" w:color="auto" w:fill="auto"/>
            <w:vAlign w:val="bottom"/>
            <w:hideMark/>
          </w:tcPr>
          <w:p w:rsidR="0074122D" w:rsidRPr="00BC7254" w:rsidRDefault="0074122D" w:rsidP="0019060C">
            <w:pPr>
              <w:keepNext/>
              <w:keepLines/>
              <w:widowControl/>
              <w:spacing w:before="20" w:after="20"/>
              <w:jc w:val="center"/>
              <w:rPr>
                <w:rFonts w:cs="Arial"/>
                <w:color w:val="000000"/>
                <w:sz w:val="18"/>
                <w:szCs w:val="18"/>
                <w:highlight w:val="yellow"/>
                <w:lang w:val="en-GB"/>
              </w:rPr>
            </w:pPr>
          </w:p>
        </w:tc>
        <w:tc>
          <w:tcPr>
            <w:tcW w:w="1076" w:type="pct"/>
            <w:tcBorders>
              <w:left w:val="nil"/>
              <w:bottom w:val="single" w:sz="8" w:space="0" w:color="auto"/>
              <w:right w:val="nil"/>
            </w:tcBorders>
            <w:shd w:val="clear" w:color="auto" w:fill="auto"/>
            <w:vAlign w:val="bottom"/>
          </w:tcPr>
          <w:p w:rsidR="0074122D" w:rsidRPr="009C5E01" w:rsidRDefault="0074122D" w:rsidP="0019060C">
            <w:pPr>
              <w:keepNext/>
              <w:keepLines/>
              <w:widowControl/>
              <w:spacing w:before="20" w:after="20" w:line="240" w:lineRule="exact"/>
              <w:jc w:val="right"/>
              <w:rPr>
                <w:rFonts w:cs="Arial"/>
                <w:color w:val="000000"/>
                <w:sz w:val="18"/>
                <w:szCs w:val="18"/>
                <w:highlight w:val="yellow"/>
                <w:lang w:val="en-GB"/>
              </w:rPr>
            </w:pPr>
            <w:r>
              <w:rPr>
                <w:rFonts w:cs="Arial"/>
                <w:color w:val="000000"/>
                <w:sz w:val="18"/>
                <w:szCs w:val="18"/>
              </w:rPr>
              <w:t>(682)</w:t>
            </w:r>
          </w:p>
        </w:tc>
        <w:tc>
          <w:tcPr>
            <w:tcW w:w="992" w:type="pct"/>
            <w:tcBorders>
              <w:left w:val="nil"/>
              <w:bottom w:val="single" w:sz="8" w:space="0" w:color="auto"/>
              <w:right w:val="nil"/>
            </w:tcBorders>
            <w:shd w:val="clear" w:color="auto" w:fill="auto"/>
            <w:vAlign w:val="bottom"/>
            <w:hideMark/>
          </w:tcPr>
          <w:p w:rsidR="0074122D" w:rsidRPr="009C5E01" w:rsidRDefault="0074122D" w:rsidP="0019060C">
            <w:pPr>
              <w:keepNext/>
              <w:keepLines/>
              <w:widowControl/>
              <w:spacing w:before="20" w:after="20" w:line="240" w:lineRule="exact"/>
              <w:jc w:val="right"/>
              <w:rPr>
                <w:rFonts w:cs="Arial"/>
                <w:color w:val="000000"/>
                <w:sz w:val="18"/>
                <w:szCs w:val="18"/>
                <w:lang w:val="en-GB"/>
              </w:rPr>
            </w:pPr>
            <w:r>
              <w:rPr>
                <w:rFonts w:cs="Arial"/>
                <w:color w:val="000000"/>
                <w:sz w:val="18"/>
                <w:szCs w:val="18"/>
              </w:rPr>
              <w:t>(764)</w:t>
            </w:r>
          </w:p>
        </w:tc>
      </w:tr>
      <w:tr w:rsidR="004E58E5" w:rsidRPr="00BC7254" w:rsidTr="004E58E5">
        <w:trPr>
          <w:trHeight w:val="57"/>
        </w:trPr>
        <w:tc>
          <w:tcPr>
            <w:tcW w:w="2117" w:type="pct"/>
            <w:tcBorders>
              <w:top w:val="nil"/>
              <w:left w:val="nil"/>
              <w:bottom w:val="single" w:sz="12" w:space="0" w:color="auto"/>
              <w:right w:val="nil"/>
            </w:tcBorders>
            <w:shd w:val="clear" w:color="auto" w:fill="auto"/>
            <w:noWrap/>
            <w:vAlign w:val="bottom"/>
            <w:hideMark/>
          </w:tcPr>
          <w:p w:rsidR="0074122D" w:rsidRPr="009C5E01" w:rsidRDefault="0074122D" w:rsidP="0019060C">
            <w:pPr>
              <w:keepNext/>
              <w:keepLines/>
              <w:widowControl/>
              <w:spacing w:before="20" w:after="20" w:line="240" w:lineRule="exact"/>
              <w:rPr>
                <w:rFonts w:cs="Arial"/>
                <w:b/>
                <w:bCs/>
                <w:color w:val="000000"/>
                <w:sz w:val="18"/>
                <w:szCs w:val="18"/>
                <w:lang w:val="en-GB"/>
              </w:rPr>
            </w:pPr>
            <w:r w:rsidRPr="00BC7254">
              <w:rPr>
                <w:rFonts w:cs="Arial"/>
                <w:b/>
                <w:bCs/>
                <w:color w:val="000000"/>
                <w:sz w:val="18"/>
                <w:szCs w:val="18"/>
                <w:lang w:val="en-GB"/>
              </w:rPr>
              <w:t>Total Non-current borrowings</w:t>
            </w:r>
          </w:p>
        </w:tc>
        <w:tc>
          <w:tcPr>
            <w:tcW w:w="815" w:type="pct"/>
            <w:tcBorders>
              <w:top w:val="nil"/>
              <w:left w:val="nil"/>
              <w:bottom w:val="single" w:sz="12" w:space="0" w:color="auto"/>
              <w:right w:val="nil"/>
            </w:tcBorders>
            <w:shd w:val="clear" w:color="auto" w:fill="auto"/>
            <w:vAlign w:val="bottom"/>
            <w:hideMark/>
          </w:tcPr>
          <w:p w:rsidR="0074122D" w:rsidRPr="00BC7254" w:rsidRDefault="0074122D" w:rsidP="0019060C">
            <w:pPr>
              <w:keepNext/>
              <w:keepLines/>
              <w:widowControl/>
              <w:spacing w:before="20" w:after="20"/>
              <w:jc w:val="center"/>
              <w:rPr>
                <w:rFonts w:cs="Arial"/>
                <w:b/>
                <w:bCs/>
                <w:color w:val="000000"/>
                <w:sz w:val="18"/>
                <w:szCs w:val="18"/>
                <w:highlight w:val="yellow"/>
                <w:lang w:val="en-GB"/>
              </w:rPr>
            </w:pPr>
          </w:p>
        </w:tc>
        <w:tc>
          <w:tcPr>
            <w:tcW w:w="1076" w:type="pct"/>
            <w:tcBorders>
              <w:top w:val="nil"/>
              <w:left w:val="nil"/>
              <w:bottom w:val="single" w:sz="12" w:space="0" w:color="auto"/>
              <w:right w:val="nil"/>
            </w:tcBorders>
            <w:shd w:val="clear" w:color="auto" w:fill="auto"/>
            <w:vAlign w:val="center"/>
          </w:tcPr>
          <w:p w:rsidR="0074122D" w:rsidRPr="009C5E01" w:rsidRDefault="0074122D" w:rsidP="0019060C">
            <w:pPr>
              <w:keepNext/>
              <w:keepLines/>
              <w:widowControl/>
              <w:spacing w:before="20" w:after="20" w:line="240" w:lineRule="exact"/>
              <w:jc w:val="right"/>
              <w:rPr>
                <w:rFonts w:cs="Arial"/>
                <w:b/>
                <w:bCs/>
                <w:color w:val="000000"/>
                <w:sz w:val="18"/>
                <w:szCs w:val="18"/>
                <w:highlight w:val="yellow"/>
                <w:lang w:val="en-GB"/>
              </w:rPr>
            </w:pPr>
            <w:r>
              <w:rPr>
                <w:rFonts w:cs="Arial"/>
                <w:b/>
                <w:bCs/>
                <w:color w:val="000000"/>
                <w:sz w:val="18"/>
                <w:szCs w:val="18"/>
              </w:rPr>
              <w:t>36,996</w:t>
            </w:r>
          </w:p>
        </w:tc>
        <w:tc>
          <w:tcPr>
            <w:tcW w:w="992" w:type="pct"/>
            <w:tcBorders>
              <w:top w:val="nil"/>
              <w:left w:val="nil"/>
              <w:bottom w:val="single" w:sz="12" w:space="0" w:color="auto"/>
              <w:right w:val="nil"/>
            </w:tcBorders>
            <w:shd w:val="clear" w:color="auto" w:fill="auto"/>
            <w:noWrap/>
            <w:vAlign w:val="center"/>
            <w:hideMark/>
          </w:tcPr>
          <w:p w:rsidR="0074122D" w:rsidRPr="009C5E01" w:rsidRDefault="0074122D" w:rsidP="0019060C">
            <w:pPr>
              <w:keepNext/>
              <w:keepLines/>
              <w:widowControl/>
              <w:spacing w:before="20" w:after="20" w:line="240" w:lineRule="exact"/>
              <w:jc w:val="right"/>
              <w:rPr>
                <w:rFonts w:cs="Arial"/>
                <w:b/>
                <w:bCs/>
                <w:color w:val="000000"/>
                <w:sz w:val="18"/>
                <w:szCs w:val="18"/>
                <w:lang w:val="en-GB"/>
              </w:rPr>
            </w:pPr>
            <w:r>
              <w:rPr>
                <w:rFonts w:cs="Arial"/>
                <w:b/>
                <w:bCs/>
                <w:color w:val="000000"/>
                <w:sz w:val="18"/>
                <w:szCs w:val="18"/>
              </w:rPr>
              <w:t>24,488</w:t>
            </w:r>
          </w:p>
        </w:tc>
      </w:tr>
    </w:tbl>
    <w:p w:rsidR="006E6232" w:rsidRPr="0019060C" w:rsidRDefault="006E6232" w:rsidP="0019060C">
      <w:pPr>
        <w:pStyle w:val="a8"/>
        <w:keepNext/>
        <w:keepLines/>
        <w:widowControl/>
        <w:spacing w:before="120" w:after="120"/>
        <w:ind w:left="0"/>
        <w:rPr>
          <w:rFonts w:ascii="Arial" w:hAnsi="Arial" w:cs="Arial"/>
          <w:i/>
          <w:spacing w:val="3"/>
          <w:lang w:val="en-GB"/>
        </w:rPr>
      </w:pPr>
      <w:r w:rsidRPr="0019060C">
        <w:rPr>
          <w:rFonts w:ascii="Arial" w:hAnsi="Arial" w:cs="Arial"/>
          <w:i/>
          <w:spacing w:val="3"/>
          <w:lang w:val="en-GB"/>
        </w:rPr>
        <w:t>Current debt</w:t>
      </w:r>
    </w:p>
    <w:tbl>
      <w:tblPr>
        <w:tblW w:w="4884" w:type="pct"/>
        <w:tblLook w:val="04A0" w:firstRow="1" w:lastRow="0" w:firstColumn="1" w:lastColumn="0" w:noHBand="0" w:noVBand="1"/>
      </w:tblPr>
      <w:tblGrid>
        <w:gridCol w:w="5621"/>
        <w:gridCol w:w="2066"/>
        <w:gridCol w:w="1939"/>
      </w:tblGrid>
      <w:tr w:rsidR="007C2969" w:rsidRPr="002A71B3" w:rsidTr="00550ED2">
        <w:trPr>
          <w:trHeight w:val="57"/>
          <w:tblHeader/>
        </w:trPr>
        <w:tc>
          <w:tcPr>
            <w:tcW w:w="2920" w:type="pct"/>
            <w:tcBorders>
              <w:top w:val="nil"/>
              <w:left w:val="nil"/>
              <w:bottom w:val="single" w:sz="8" w:space="0" w:color="auto"/>
              <w:right w:val="nil"/>
            </w:tcBorders>
            <w:shd w:val="clear" w:color="auto" w:fill="auto"/>
            <w:vAlign w:val="center"/>
            <w:hideMark/>
          </w:tcPr>
          <w:p w:rsidR="007C2969" w:rsidRPr="0019060C" w:rsidRDefault="007C2969">
            <w:pPr>
              <w:keepNext/>
              <w:keepLines/>
              <w:spacing w:before="20" w:after="20"/>
              <w:jc w:val="right"/>
              <w:rPr>
                <w:rFonts w:cs="Arial"/>
                <w:color w:val="000000"/>
                <w:sz w:val="18"/>
                <w:szCs w:val="18"/>
                <w:lang w:val="en-GB"/>
              </w:rPr>
            </w:pPr>
          </w:p>
        </w:tc>
        <w:tc>
          <w:tcPr>
            <w:tcW w:w="1073" w:type="pct"/>
            <w:tcBorders>
              <w:top w:val="nil"/>
              <w:left w:val="nil"/>
              <w:bottom w:val="single" w:sz="8" w:space="0" w:color="auto"/>
              <w:right w:val="nil"/>
            </w:tcBorders>
            <w:shd w:val="clear" w:color="auto" w:fill="auto"/>
            <w:vAlign w:val="center"/>
            <w:hideMark/>
          </w:tcPr>
          <w:p w:rsidR="007C2969" w:rsidRPr="0019060C" w:rsidRDefault="00A62A41">
            <w:pPr>
              <w:widowControl/>
              <w:autoSpaceDE/>
              <w:autoSpaceDN/>
              <w:adjustRightInd/>
              <w:spacing w:before="20" w:after="20"/>
              <w:jc w:val="right"/>
              <w:rPr>
                <w:rFonts w:cs="Arial"/>
                <w:b/>
                <w:bCs/>
                <w:color w:val="000000"/>
                <w:sz w:val="18"/>
                <w:szCs w:val="18"/>
                <w:lang w:val="en-GB"/>
              </w:rPr>
            </w:pPr>
            <w:r>
              <w:rPr>
                <w:rFonts w:cs="Arial"/>
                <w:b/>
                <w:bCs/>
                <w:color w:val="000000"/>
                <w:sz w:val="18"/>
                <w:szCs w:val="18"/>
                <w:lang w:val="en-GB"/>
              </w:rPr>
              <w:t>30 September 2013</w:t>
            </w:r>
          </w:p>
        </w:tc>
        <w:tc>
          <w:tcPr>
            <w:tcW w:w="1007" w:type="pct"/>
            <w:tcBorders>
              <w:top w:val="nil"/>
              <w:left w:val="nil"/>
              <w:bottom w:val="single" w:sz="8" w:space="0" w:color="auto"/>
              <w:right w:val="nil"/>
            </w:tcBorders>
            <w:shd w:val="clear" w:color="auto" w:fill="auto"/>
            <w:vAlign w:val="center"/>
            <w:hideMark/>
          </w:tcPr>
          <w:p w:rsidR="007C2969" w:rsidRPr="0019060C" w:rsidRDefault="007C2969">
            <w:pPr>
              <w:widowControl/>
              <w:autoSpaceDE/>
              <w:autoSpaceDN/>
              <w:adjustRightInd/>
              <w:spacing w:before="20" w:after="20"/>
              <w:ind w:left="-108"/>
              <w:jc w:val="right"/>
              <w:rPr>
                <w:rFonts w:cs="Arial"/>
                <w:b/>
                <w:bCs/>
                <w:color w:val="000000"/>
                <w:sz w:val="18"/>
                <w:szCs w:val="18"/>
                <w:lang w:val="en-GB"/>
              </w:rPr>
            </w:pPr>
            <w:r w:rsidRPr="0019060C">
              <w:rPr>
                <w:rFonts w:cs="Arial"/>
                <w:b/>
                <w:bCs/>
                <w:color w:val="000000"/>
                <w:sz w:val="18"/>
                <w:szCs w:val="18"/>
                <w:lang w:val="en-GB"/>
              </w:rPr>
              <w:t>31 December 2012</w:t>
            </w:r>
          </w:p>
        </w:tc>
      </w:tr>
      <w:tr w:rsidR="00464CE4" w:rsidRPr="002A71B3" w:rsidTr="00550ED2">
        <w:trPr>
          <w:trHeight w:val="57"/>
        </w:trPr>
        <w:tc>
          <w:tcPr>
            <w:tcW w:w="2920" w:type="pct"/>
            <w:tcBorders>
              <w:top w:val="nil"/>
              <w:left w:val="nil"/>
              <w:bottom w:val="nil"/>
              <w:right w:val="nil"/>
            </w:tcBorders>
            <w:shd w:val="clear" w:color="auto" w:fill="auto"/>
            <w:vAlign w:val="bottom"/>
          </w:tcPr>
          <w:p w:rsidR="00464CE4" w:rsidRPr="0019060C" w:rsidRDefault="00464CE4">
            <w:pPr>
              <w:keepNext/>
              <w:keepLines/>
              <w:spacing w:before="20" w:after="20"/>
              <w:rPr>
                <w:rFonts w:cs="Arial"/>
                <w:color w:val="000000"/>
                <w:sz w:val="18"/>
                <w:szCs w:val="18"/>
                <w:highlight w:val="yellow"/>
                <w:lang w:val="en-GB"/>
              </w:rPr>
            </w:pPr>
            <w:r w:rsidRPr="0019060C">
              <w:rPr>
                <w:rFonts w:cs="Arial"/>
                <w:color w:val="000000"/>
                <w:sz w:val="18"/>
                <w:szCs w:val="18"/>
                <w:lang w:val="en-GB"/>
              </w:rPr>
              <w:t xml:space="preserve">OJSC </w:t>
            </w:r>
            <w:proofErr w:type="spellStart"/>
            <w:r w:rsidRPr="005317B5">
              <w:rPr>
                <w:rFonts w:cs="Arial"/>
                <w:color w:val="000000"/>
                <w:sz w:val="18"/>
                <w:szCs w:val="18"/>
                <w:lang w:val="en-GB"/>
              </w:rPr>
              <w:t>Sberbank</w:t>
            </w:r>
            <w:proofErr w:type="spellEnd"/>
            <w:r w:rsidRPr="005317B5">
              <w:rPr>
                <w:rFonts w:cs="Arial"/>
                <w:color w:val="000000"/>
                <w:sz w:val="18"/>
                <w:szCs w:val="18"/>
                <w:lang w:val="en-GB"/>
              </w:rPr>
              <w:t xml:space="preserve"> of Russia</w:t>
            </w:r>
          </w:p>
        </w:tc>
        <w:tc>
          <w:tcPr>
            <w:tcW w:w="1073" w:type="pct"/>
            <w:tcBorders>
              <w:top w:val="nil"/>
              <w:left w:val="nil"/>
              <w:bottom w:val="nil"/>
              <w:right w:val="nil"/>
            </w:tcBorders>
            <w:shd w:val="clear" w:color="auto" w:fill="auto"/>
            <w:noWrap/>
          </w:tcPr>
          <w:p w:rsidR="00464CE4" w:rsidRPr="00EC7B6B" w:rsidRDefault="00464CE4" w:rsidP="00EC7B6B">
            <w:pPr>
              <w:keepNext/>
              <w:keepLines/>
              <w:spacing w:before="20" w:after="20"/>
              <w:jc w:val="right"/>
              <w:rPr>
                <w:rFonts w:cs="Arial"/>
                <w:color w:val="000000"/>
                <w:sz w:val="18"/>
                <w:szCs w:val="18"/>
              </w:rPr>
            </w:pPr>
            <w:r w:rsidRPr="00EC7B6B">
              <w:rPr>
                <w:rFonts w:cs="Arial"/>
                <w:color w:val="000000"/>
                <w:sz w:val="18"/>
                <w:szCs w:val="18"/>
              </w:rPr>
              <w:t>9</w:t>
            </w:r>
            <w:r>
              <w:rPr>
                <w:rFonts w:cs="Arial"/>
                <w:color w:val="000000"/>
                <w:sz w:val="18"/>
                <w:szCs w:val="18"/>
              </w:rPr>
              <w:t>,</w:t>
            </w:r>
            <w:r w:rsidRPr="00EC7B6B">
              <w:rPr>
                <w:rFonts w:cs="Arial"/>
                <w:color w:val="000000"/>
                <w:sz w:val="18"/>
                <w:szCs w:val="18"/>
              </w:rPr>
              <w:t>492</w:t>
            </w:r>
          </w:p>
        </w:tc>
        <w:tc>
          <w:tcPr>
            <w:tcW w:w="1007" w:type="pct"/>
            <w:tcBorders>
              <w:top w:val="nil"/>
              <w:left w:val="nil"/>
              <w:bottom w:val="nil"/>
              <w:right w:val="nil"/>
            </w:tcBorders>
            <w:shd w:val="clear" w:color="auto" w:fill="auto"/>
            <w:noWrap/>
            <w:vAlign w:val="center"/>
          </w:tcPr>
          <w:p w:rsidR="00464CE4" w:rsidRPr="00D26CF9" w:rsidRDefault="00464CE4" w:rsidP="004A6536">
            <w:pPr>
              <w:keepNext/>
              <w:keepLines/>
              <w:spacing w:before="20" w:after="20"/>
              <w:jc w:val="right"/>
              <w:rPr>
                <w:rFonts w:cs="Arial"/>
                <w:sz w:val="18"/>
                <w:szCs w:val="18"/>
              </w:rPr>
            </w:pPr>
            <w:r>
              <w:rPr>
                <w:rFonts w:cs="Arial"/>
                <w:color w:val="000000"/>
                <w:sz w:val="18"/>
                <w:szCs w:val="18"/>
              </w:rPr>
              <w:t>2,616</w:t>
            </w:r>
          </w:p>
        </w:tc>
      </w:tr>
      <w:tr w:rsidR="00464CE4" w:rsidRPr="002A71B3" w:rsidTr="00550ED2">
        <w:trPr>
          <w:trHeight w:val="57"/>
        </w:trPr>
        <w:tc>
          <w:tcPr>
            <w:tcW w:w="2920" w:type="pct"/>
            <w:tcBorders>
              <w:top w:val="nil"/>
              <w:left w:val="nil"/>
              <w:bottom w:val="nil"/>
              <w:right w:val="nil"/>
            </w:tcBorders>
            <w:shd w:val="clear" w:color="auto" w:fill="auto"/>
            <w:vAlign w:val="bottom"/>
          </w:tcPr>
          <w:p w:rsidR="00464CE4" w:rsidRPr="0019060C" w:rsidRDefault="00464CE4">
            <w:pPr>
              <w:keepNext/>
              <w:keepLines/>
              <w:spacing w:before="20" w:after="20"/>
              <w:rPr>
                <w:rFonts w:cs="Arial"/>
                <w:color w:val="000000"/>
                <w:sz w:val="18"/>
                <w:szCs w:val="18"/>
                <w:highlight w:val="yellow"/>
                <w:lang w:val="en-GB"/>
              </w:rPr>
            </w:pPr>
            <w:r w:rsidRPr="0019060C">
              <w:rPr>
                <w:rFonts w:cs="Arial"/>
                <w:color w:val="000000"/>
                <w:sz w:val="18"/>
                <w:szCs w:val="18"/>
                <w:lang w:val="en-GB"/>
              </w:rPr>
              <w:t xml:space="preserve">OJSC </w:t>
            </w:r>
            <w:r>
              <w:rPr>
                <w:rFonts w:cs="Arial"/>
                <w:color w:val="000000"/>
                <w:sz w:val="18"/>
                <w:szCs w:val="18"/>
                <w:lang w:val="en-GB"/>
              </w:rPr>
              <w:t xml:space="preserve">AKB </w:t>
            </w:r>
            <w:proofErr w:type="spellStart"/>
            <w:r w:rsidRPr="0019060C">
              <w:rPr>
                <w:rFonts w:cs="Arial"/>
                <w:color w:val="000000"/>
                <w:sz w:val="18"/>
                <w:szCs w:val="18"/>
                <w:lang w:val="en-GB"/>
              </w:rPr>
              <w:t>Rosbank</w:t>
            </w:r>
            <w:proofErr w:type="spellEnd"/>
          </w:p>
        </w:tc>
        <w:tc>
          <w:tcPr>
            <w:tcW w:w="1073" w:type="pct"/>
            <w:tcBorders>
              <w:top w:val="nil"/>
              <w:left w:val="nil"/>
              <w:bottom w:val="nil"/>
              <w:right w:val="nil"/>
            </w:tcBorders>
            <w:shd w:val="clear" w:color="auto" w:fill="auto"/>
            <w:noWrap/>
          </w:tcPr>
          <w:p w:rsidR="00464CE4" w:rsidRPr="00EC7B6B" w:rsidRDefault="00464CE4" w:rsidP="00EC7B6B">
            <w:pPr>
              <w:keepNext/>
              <w:keepLines/>
              <w:spacing w:before="20" w:after="20"/>
              <w:jc w:val="right"/>
              <w:rPr>
                <w:rFonts w:cs="Arial"/>
                <w:color w:val="000000"/>
                <w:sz w:val="18"/>
                <w:szCs w:val="18"/>
              </w:rPr>
            </w:pPr>
            <w:r w:rsidRPr="00EC7B6B">
              <w:rPr>
                <w:rFonts w:cs="Arial"/>
                <w:color w:val="000000"/>
                <w:sz w:val="18"/>
                <w:szCs w:val="18"/>
              </w:rPr>
              <w:t>4</w:t>
            </w:r>
            <w:r>
              <w:rPr>
                <w:rFonts w:cs="Arial"/>
                <w:color w:val="000000"/>
                <w:sz w:val="18"/>
                <w:szCs w:val="18"/>
              </w:rPr>
              <w:t>,</w:t>
            </w:r>
            <w:r w:rsidRPr="00EC7B6B">
              <w:rPr>
                <w:rFonts w:cs="Arial"/>
                <w:color w:val="000000"/>
                <w:sz w:val="18"/>
                <w:szCs w:val="18"/>
              </w:rPr>
              <w:t>449</w:t>
            </w:r>
          </w:p>
        </w:tc>
        <w:tc>
          <w:tcPr>
            <w:tcW w:w="1007" w:type="pct"/>
            <w:tcBorders>
              <w:top w:val="nil"/>
              <w:left w:val="nil"/>
              <w:bottom w:val="nil"/>
              <w:right w:val="nil"/>
            </w:tcBorders>
            <w:shd w:val="clear" w:color="auto" w:fill="auto"/>
            <w:noWrap/>
            <w:vAlign w:val="center"/>
          </w:tcPr>
          <w:p w:rsidR="00464CE4" w:rsidRPr="00D26CF9" w:rsidRDefault="00464CE4" w:rsidP="004A6536">
            <w:pPr>
              <w:keepNext/>
              <w:keepLines/>
              <w:spacing w:before="20" w:after="20"/>
              <w:jc w:val="right"/>
              <w:rPr>
                <w:rFonts w:cs="Arial"/>
                <w:sz w:val="18"/>
                <w:szCs w:val="18"/>
              </w:rPr>
            </w:pPr>
            <w:r>
              <w:rPr>
                <w:rFonts w:cs="Arial"/>
                <w:color w:val="000000"/>
                <w:sz w:val="18"/>
                <w:szCs w:val="18"/>
              </w:rPr>
              <w:t>1,920</w:t>
            </w:r>
          </w:p>
        </w:tc>
      </w:tr>
      <w:tr w:rsidR="00464CE4" w:rsidRPr="002A71B3" w:rsidTr="00550ED2">
        <w:trPr>
          <w:trHeight w:val="57"/>
        </w:trPr>
        <w:tc>
          <w:tcPr>
            <w:tcW w:w="2920" w:type="pct"/>
            <w:tcBorders>
              <w:top w:val="nil"/>
              <w:left w:val="nil"/>
              <w:bottom w:val="nil"/>
              <w:right w:val="nil"/>
            </w:tcBorders>
            <w:shd w:val="clear" w:color="auto" w:fill="auto"/>
            <w:vAlign w:val="bottom"/>
          </w:tcPr>
          <w:p w:rsidR="00464CE4" w:rsidRPr="0019060C" w:rsidRDefault="00464CE4">
            <w:pPr>
              <w:keepNext/>
              <w:keepLines/>
              <w:spacing w:before="20" w:after="20"/>
              <w:rPr>
                <w:rFonts w:cs="Arial"/>
                <w:color w:val="000000"/>
                <w:sz w:val="18"/>
                <w:szCs w:val="18"/>
                <w:highlight w:val="yellow"/>
                <w:lang w:val="en-GB"/>
              </w:rPr>
            </w:pPr>
            <w:r w:rsidRPr="0019060C">
              <w:rPr>
                <w:rFonts w:cs="Arial"/>
                <w:color w:val="000000"/>
                <w:sz w:val="18"/>
                <w:szCs w:val="18"/>
                <w:lang w:val="en-GB"/>
              </w:rPr>
              <w:t xml:space="preserve">OJSC </w:t>
            </w:r>
            <w:proofErr w:type="spellStart"/>
            <w:r w:rsidRPr="0019060C">
              <w:rPr>
                <w:rFonts w:cs="Arial"/>
                <w:color w:val="000000"/>
                <w:sz w:val="18"/>
                <w:szCs w:val="18"/>
                <w:lang w:val="en-GB"/>
              </w:rPr>
              <w:t>Gasprombank</w:t>
            </w:r>
            <w:proofErr w:type="spellEnd"/>
          </w:p>
        </w:tc>
        <w:tc>
          <w:tcPr>
            <w:tcW w:w="1073" w:type="pct"/>
            <w:tcBorders>
              <w:top w:val="nil"/>
              <w:left w:val="nil"/>
              <w:bottom w:val="nil"/>
              <w:right w:val="nil"/>
            </w:tcBorders>
            <w:shd w:val="clear" w:color="auto" w:fill="auto"/>
            <w:noWrap/>
          </w:tcPr>
          <w:p w:rsidR="00464CE4" w:rsidRPr="00EC7B6B" w:rsidRDefault="00464CE4" w:rsidP="00EC7B6B">
            <w:pPr>
              <w:keepNext/>
              <w:keepLines/>
              <w:spacing w:before="20" w:after="20"/>
              <w:jc w:val="right"/>
              <w:rPr>
                <w:rFonts w:cs="Arial"/>
                <w:color w:val="000000"/>
                <w:sz w:val="18"/>
                <w:szCs w:val="18"/>
              </w:rPr>
            </w:pPr>
            <w:r w:rsidRPr="00EC7B6B">
              <w:rPr>
                <w:rFonts w:cs="Arial"/>
                <w:color w:val="000000"/>
                <w:sz w:val="18"/>
                <w:szCs w:val="18"/>
              </w:rPr>
              <w:t>4</w:t>
            </w:r>
            <w:r>
              <w:rPr>
                <w:rFonts w:cs="Arial"/>
                <w:color w:val="000000"/>
                <w:sz w:val="18"/>
                <w:szCs w:val="18"/>
              </w:rPr>
              <w:t>,</w:t>
            </w:r>
            <w:r w:rsidRPr="00EC7B6B">
              <w:rPr>
                <w:rFonts w:cs="Arial"/>
                <w:color w:val="000000"/>
                <w:sz w:val="18"/>
                <w:szCs w:val="18"/>
              </w:rPr>
              <w:t>602</w:t>
            </w:r>
          </w:p>
        </w:tc>
        <w:tc>
          <w:tcPr>
            <w:tcW w:w="1007" w:type="pct"/>
            <w:tcBorders>
              <w:top w:val="nil"/>
              <w:left w:val="nil"/>
              <w:bottom w:val="nil"/>
              <w:right w:val="nil"/>
            </w:tcBorders>
            <w:shd w:val="clear" w:color="auto" w:fill="auto"/>
            <w:noWrap/>
            <w:vAlign w:val="center"/>
          </w:tcPr>
          <w:p w:rsidR="00464CE4" w:rsidRPr="00D26CF9" w:rsidRDefault="00464CE4" w:rsidP="004A6536">
            <w:pPr>
              <w:keepNext/>
              <w:keepLines/>
              <w:spacing w:before="20" w:after="20"/>
              <w:jc w:val="right"/>
              <w:rPr>
                <w:rFonts w:cs="Arial"/>
                <w:sz w:val="18"/>
                <w:szCs w:val="18"/>
              </w:rPr>
            </w:pPr>
            <w:r>
              <w:rPr>
                <w:rFonts w:cs="Arial"/>
                <w:color w:val="000000"/>
                <w:sz w:val="18"/>
                <w:szCs w:val="18"/>
              </w:rPr>
              <w:t>210</w:t>
            </w:r>
          </w:p>
        </w:tc>
      </w:tr>
      <w:tr w:rsidR="00464CE4" w:rsidRPr="002A71B3" w:rsidTr="00550ED2">
        <w:trPr>
          <w:trHeight w:val="57"/>
        </w:trPr>
        <w:tc>
          <w:tcPr>
            <w:tcW w:w="2920" w:type="pct"/>
            <w:tcBorders>
              <w:top w:val="nil"/>
              <w:left w:val="nil"/>
              <w:bottom w:val="nil"/>
              <w:right w:val="nil"/>
            </w:tcBorders>
            <w:shd w:val="clear" w:color="auto" w:fill="auto"/>
            <w:vAlign w:val="bottom"/>
          </w:tcPr>
          <w:p w:rsidR="00464CE4" w:rsidRPr="0019060C" w:rsidRDefault="00464CE4">
            <w:pPr>
              <w:keepNext/>
              <w:keepLines/>
              <w:spacing w:before="20" w:after="20"/>
              <w:rPr>
                <w:rFonts w:cs="Arial"/>
                <w:color w:val="000000"/>
                <w:sz w:val="18"/>
                <w:szCs w:val="18"/>
                <w:highlight w:val="yellow"/>
                <w:lang w:val="en-GB"/>
              </w:rPr>
            </w:pPr>
            <w:r w:rsidRPr="0019060C">
              <w:rPr>
                <w:rFonts w:cs="Arial"/>
                <w:color w:val="000000"/>
                <w:sz w:val="18"/>
                <w:szCs w:val="18"/>
                <w:lang w:val="en-GB"/>
              </w:rPr>
              <w:t xml:space="preserve">ОJSC </w:t>
            </w:r>
            <w:r>
              <w:rPr>
                <w:rFonts w:cs="Arial"/>
                <w:color w:val="000000"/>
                <w:sz w:val="18"/>
                <w:szCs w:val="18"/>
                <w:lang w:val="en-GB"/>
              </w:rPr>
              <w:t>VTB Bank</w:t>
            </w:r>
          </w:p>
        </w:tc>
        <w:tc>
          <w:tcPr>
            <w:tcW w:w="1073" w:type="pct"/>
            <w:tcBorders>
              <w:top w:val="nil"/>
              <w:left w:val="nil"/>
              <w:bottom w:val="nil"/>
              <w:right w:val="nil"/>
            </w:tcBorders>
            <w:shd w:val="clear" w:color="auto" w:fill="auto"/>
            <w:noWrap/>
          </w:tcPr>
          <w:p w:rsidR="00464CE4" w:rsidRPr="00EC7B6B" w:rsidRDefault="00464CE4" w:rsidP="00EC7B6B">
            <w:pPr>
              <w:keepNext/>
              <w:keepLines/>
              <w:spacing w:before="20" w:after="20"/>
              <w:jc w:val="right"/>
              <w:rPr>
                <w:rFonts w:cs="Arial"/>
                <w:color w:val="000000"/>
                <w:sz w:val="18"/>
                <w:szCs w:val="18"/>
              </w:rPr>
            </w:pPr>
            <w:r w:rsidRPr="00EC7B6B">
              <w:rPr>
                <w:rFonts w:cs="Arial"/>
                <w:color w:val="000000"/>
                <w:sz w:val="18"/>
                <w:szCs w:val="18"/>
              </w:rPr>
              <w:t>1</w:t>
            </w:r>
            <w:r>
              <w:rPr>
                <w:rFonts w:cs="Arial"/>
                <w:color w:val="000000"/>
                <w:sz w:val="18"/>
                <w:szCs w:val="18"/>
              </w:rPr>
              <w:t>,</w:t>
            </w:r>
            <w:r w:rsidRPr="00EC7B6B">
              <w:rPr>
                <w:rFonts w:cs="Arial"/>
                <w:color w:val="000000"/>
                <w:sz w:val="18"/>
                <w:szCs w:val="18"/>
              </w:rPr>
              <w:t>270</w:t>
            </w:r>
          </w:p>
        </w:tc>
        <w:tc>
          <w:tcPr>
            <w:tcW w:w="1007" w:type="pct"/>
            <w:tcBorders>
              <w:top w:val="nil"/>
              <w:left w:val="nil"/>
              <w:bottom w:val="nil"/>
              <w:right w:val="nil"/>
            </w:tcBorders>
            <w:shd w:val="clear" w:color="auto" w:fill="auto"/>
            <w:noWrap/>
            <w:vAlign w:val="center"/>
          </w:tcPr>
          <w:p w:rsidR="00464CE4" w:rsidRPr="00D26CF9" w:rsidRDefault="00464CE4" w:rsidP="00464CE4">
            <w:pPr>
              <w:keepNext/>
              <w:keepLines/>
              <w:spacing w:before="20" w:after="20"/>
              <w:jc w:val="right"/>
              <w:rPr>
                <w:rFonts w:cs="Arial"/>
                <w:sz w:val="18"/>
                <w:szCs w:val="18"/>
              </w:rPr>
            </w:pPr>
            <w:r>
              <w:rPr>
                <w:rFonts w:cs="Arial"/>
                <w:color w:val="000000"/>
                <w:sz w:val="18"/>
                <w:szCs w:val="18"/>
              </w:rPr>
              <w:t>-</w:t>
            </w:r>
          </w:p>
        </w:tc>
      </w:tr>
      <w:tr w:rsidR="00464CE4" w:rsidRPr="002A71B3" w:rsidTr="00550ED2">
        <w:trPr>
          <w:trHeight w:val="57"/>
        </w:trPr>
        <w:tc>
          <w:tcPr>
            <w:tcW w:w="2920" w:type="pct"/>
            <w:tcBorders>
              <w:top w:val="nil"/>
              <w:left w:val="nil"/>
              <w:bottom w:val="nil"/>
              <w:right w:val="nil"/>
            </w:tcBorders>
            <w:shd w:val="clear" w:color="auto" w:fill="auto"/>
            <w:vAlign w:val="bottom"/>
          </w:tcPr>
          <w:p w:rsidR="00464CE4" w:rsidRPr="0019060C" w:rsidRDefault="00464CE4">
            <w:pPr>
              <w:keepNext/>
              <w:keepLines/>
              <w:spacing w:before="20" w:after="20"/>
              <w:rPr>
                <w:rFonts w:cs="Arial"/>
                <w:color w:val="000000"/>
                <w:sz w:val="18"/>
                <w:szCs w:val="18"/>
                <w:lang w:val="en-GB"/>
              </w:rPr>
            </w:pPr>
            <w:r w:rsidRPr="00BC7254">
              <w:rPr>
                <w:rFonts w:cs="Arial"/>
                <w:color w:val="000000"/>
                <w:sz w:val="18"/>
                <w:szCs w:val="18"/>
                <w:lang w:val="en-GB"/>
              </w:rPr>
              <w:t>OJSC Bank of Moscow</w:t>
            </w:r>
          </w:p>
        </w:tc>
        <w:tc>
          <w:tcPr>
            <w:tcW w:w="1073" w:type="pct"/>
            <w:tcBorders>
              <w:top w:val="nil"/>
              <w:left w:val="nil"/>
              <w:bottom w:val="nil"/>
              <w:right w:val="nil"/>
            </w:tcBorders>
            <w:shd w:val="clear" w:color="auto" w:fill="auto"/>
            <w:noWrap/>
          </w:tcPr>
          <w:p w:rsidR="00464CE4" w:rsidRDefault="00464CE4" w:rsidP="00EC7B6B">
            <w:pPr>
              <w:keepNext/>
              <w:keepLines/>
              <w:spacing w:before="20" w:after="20"/>
              <w:jc w:val="right"/>
              <w:rPr>
                <w:rFonts w:cs="Arial"/>
                <w:color w:val="000000"/>
                <w:sz w:val="18"/>
                <w:szCs w:val="18"/>
                <w:lang w:val="en-US" w:eastAsia="en-US"/>
              </w:rPr>
            </w:pPr>
            <w:r w:rsidRPr="00EC7B6B">
              <w:rPr>
                <w:rFonts w:cs="Arial"/>
                <w:color w:val="000000"/>
                <w:sz w:val="18"/>
                <w:szCs w:val="18"/>
              </w:rPr>
              <w:t>340</w:t>
            </w:r>
          </w:p>
        </w:tc>
        <w:tc>
          <w:tcPr>
            <w:tcW w:w="1007" w:type="pct"/>
            <w:tcBorders>
              <w:top w:val="nil"/>
              <w:left w:val="nil"/>
              <w:bottom w:val="nil"/>
              <w:right w:val="nil"/>
            </w:tcBorders>
            <w:shd w:val="clear" w:color="auto" w:fill="auto"/>
            <w:noWrap/>
            <w:vAlign w:val="center"/>
          </w:tcPr>
          <w:p w:rsidR="00464CE4" w:rsidRPr="00464CE4" w:rsidRDefault="00464CE4" w:rsidP="00464CE4">
            <w:pPr>
              <w:keepNext/>
              <w:keepLines/>
              <w:spacing w:before="20" w:after="20"/>
              <w:jc w:val="right"/>
              <w:rPr>
                <w:rFonts w:cs="Arial"/>
                <w:color w:val="000000"/>
                <w:sz w:val="18"/>
                <w:szCs w:val="18"/>
                <w:lang w:val="en-US"/>
              </w:rPr>
            </w:pPr>
            <w:r>
              <w:rPr>
                <w:rFonts w:cs="Arial"/>
                <w:color w:val="000000"/>
                <w:sz w:val="18"/>
                <w:szCs w:val="18"/>
              </w:rPr>
              <w:t>-</w:t>
            </w:r>
          </w:p>
        </w:tc>
      </w:tr>
      <w:tr w:rsidR="00464CE4" w:rsidRPr="002A71B3" w:rsidTr="00550ED2">
        <w:trPr>
          <w:trHeight w:val="57"/>
        </w:trPr>
        <w:tc>
          <w:tcPr>
            <w:tcW w:w="2920" w:type="pct"/>
            <w:tcBorders>
              <w:top w:val="nil"/>
              <w:left w:val="nil"/>
              <w:bottom w:val="nil"/>
              <w:right w:val="nil"/>
            </w:tcBorders>
            <w:shd w:val="clear" w:color="auto" w:fill="auto"/>
            <w:vAlign w:val="bottom"/>
          </w:tcPr>
          <w:p w:rsidR="00464CE4" w:rsidRPr="0019060C" w:rsidRDefault="00464CE4">
            <w:pPr>
              <w:keepNext/>
              <w:keepLines/>
              <w:spacing w:before="20" w:after="20"/>
              <w:rPr>
                <w:rFonts w:cs="Arial"/>
                <w:color w:val="000000"/>
                <w:sz w:val="18"/>
                <w:szCs w:val="18"/>
                <w:lang w:val="en-GB"/>
              </w:rPr>
            </w:pPr>
            <w:r w:rsidRPr="0019060C">
              <w:rPr>
                <w:rFonts w:cs="Arial"/>
                <w:color w:val="000000"/>
                <w:sz w:val="18"/>
                <w:szCs w:val="18"/>
                <w:lang w:val="en-GB"/>
              </w:rPr>
              <w:t xml:space="preserve">ОJSC </w:t>
            </w:r>
            <w:proofErr w:type="spellStart"/>
            <w:r w:rsidRPr="0019060C">
              <w:rPr>
                <w:rFonts w:cs="Arial"/>
                <w:color w:val="000000"/>
                <w:sz w:val="18"/>
                <w:szCs w:val="18"/>
                <w:lang w:val="en-GB"/>
              </w:rPr>
              <w:t>Nomos-Regiobank</w:t>
            </w:r>
            <w:proofErr w:type="spellEnd"/>
          </w:p>
        </w:tc>
        <w:tc>
          <w:tcPr>
            <w:tcW w:w="1073" w:type="pct"/>
            <w:tcBorders>
              <w:top w:val="nil"/>
              <w:left w:val="nil"/>
              <w:bottom w:val="nil"/>
              <w:right w:val="nil"/>
            </w:tcBorders>
            <w:shd w:val="clear" w:color="auto" w:fill="auto"/>
            <w:noWrap/>
          </w:tcPr>
          <w:p w:rsidR="00464CE4" w:rsidRDefault="00464CE4" w:rsidP="00464CE4">
            <w:pPr>
              <w:keepNext/>
              <w:keepLines/>
              <w:spacing w:before="20" w:after="20"/>
              <w:jc w:val="right"/>
              <w:rPr>
                <w:rFonts w:cs="Arial"/>
                <w:color w:val="000000"/>
                <w:sz w:val="18"/>
                <w:szCs w:val="18"/>
                <w:lang w:val="en-US" w:eastAsia="en-US"/>
              </w:rPr>
            </w:pPr>
            <w:r w:rsidRPr="00EC7B6B">
              <w:rPr>
                <w:rFonts w:cs="Arial"/>
                <w:color w:val="000000"/>
                <w:sz w:val="18"/>
                <w:szCs w:val="18"/>
              </w:rPr>
              <w:t>-</w:t>
            </w:r>
          </w:p>
        </w:tc>
        <w:tc>
          <w:tcPr>
            <w:tcW w:w="1007" w:type="pct"/>
            <w:tcBorders>
              <w:top w:val="nil"/>
              <w:left w:val="nil"/>
              <w:bottom w:val="nil"/>
              <w:right w:val="nil"/>
            </w:tcBorders>
            <w:shd w:val="clear" w:color="auto" w:fill="auto"/>
            <w:noWrap/>
            <w:vAlign w:val="center"/>
          </w:tcPr>
          <w:p w:rsidR="00464CE4" w:rsidRDefault="00464CE4" w:rsidP="004A6536">
            <w:pPr>
              <w:keepNext/>
              <w:keepLines/>
              <w:spacing w:before="20" w:after="20"/>
              <w:jc w:val="right"/>
              <w:rPr>
                <w:rFonts w:cs="Arial"/>
                <w:color w:val="000000"/>
                <w:sz w:val="18"/>
                <w:szCs w:val="18"/>
              </w:rPr>
            </w:pPr>
            <w:r>
              <w:rPr>
                <w:rFonts w:cs="Arial"/>
                <w:color w:val="000000"/>
                <w:sz w:val="18"/>
                <w:szCs w:val="18"/>
              </w:rPr>
              <w:t>219</w:t>
            </w:r>
          </w:p>
        </w:tc>
      </w:tr>
      <w:tr w:rsidR="00464CE4" w:rsidRPr="002A71B3" w:rsidTr="00550ED2">
        <w:trPr>
          <w:trHeight w:val="57"/>
        </w:trPr>
        <w:tc>
          <w:tcPr>
            <w:tcW w:w="2920" w:type="pct"/>
            <w:tcBorders>
              <w:top w:val="nil"/>
              <w:left w:val="nil"/>
              <w:bottom w:val="nil"/>
              <w:right w:val="nil"/>
            </w:tcBorders>
            <w:shd w:val="clear" w:color="auto" w:fill="auto"/>
            <w:vAlign w:val="bottom"/>
          </w:tcPr>
          <w:p w:rsidR="00464CE4" w:rsidRPr="0019060C" w:rsidRDefault="00464CE4">
            <w:pPr>
              <w:keepNext/>
              <w:keepLines/>
              <w:spacing w:before="20" w:after="20"/>
              <w:rPr>
                <w:rFonts w:cs="Arial"/>
                <w:color w:val="000000"/>
                <w:sz w:val="18"/>
                <w:szCs w:val="18"/>
                <w:highlight w:val="yellow"/>
                <w:lang w:val="en-GB"/>
              </w:rPr>
            </w:pPr>
            <w:r w:rsidRPr="0019060C">
              <w:rPr>
                <w:rFonts w:cs="Arial"/>
                <w:color w:val="000000"/>
                <w:sz w:val="18"/>
                <w:szCs w:val="18"/>
                <w:lang w:val="en-GB"/>
              </w:rPr>
              <w:t>Other</w:t>
            </w:r>
          </w:p>
        </w:tc>
        <w:tc>
          <w:tcPr>
            <w:tcW w:w="1073" w:type="pct"/>
            <w:tcBorders>
              <w:top w:val="nil"/>
              <w:left w:val="nil"/>
              <w:bottom w:val="nil"/>
              <w:right w:val="nil"/>
            </w:tcBorders>
            <w:shd w:val="clear" w:color="auto" w:fill="auto"/>
            <w:noWrap/>
          </w:tcPr>
          <w:p w:rsidR="00464CE4" w:rsidRPr="00EC7B6B" w:rsidRDefault="00464CE4" w:rsidP="00EC7B6B">
            <w:pPr>
              <w:keepNext/>
              <w:keepLines/>
              <w:spacing w:before="20" w:after="20"/>
              <w:jc w:val="right"/>
              <w:rPr>
                <w:rFonts w:cs="Arial"/>
                <w:color w:val="000000"/>
                <w:sz w:val="18"/>
                <w:szCs w:val="18"/>
              </w:rPr>
            </w:pPr>
            <w:r w:rsidRPr="00EC7B6B">
              <w:rPr>
                <w:rFonts w:cs="Arial"/>
                <w:color w:val="000000"/>
                <w:sz w:val="18"/>
                <w:szCs w:val="18"/>
              </w:rPr>
              <w:t>515</w:t>
            </w:r>
          </w:p>
        </w:tc>
        <w:tc>
          <w:tcPr>
            <w:tcW w:w="1007" w:type="pct"/>
            <w:tcBorders>
              <w:top w:val="nil"/>
              <w:left w:val="nil"/>
              <w:bottom w:val="nil"/>
              <w:right w:val="nil"/>
            </w:tcBorders>
            <w:shd w:val="clear" w:color="auto" w:fill="auto"/>
            <w:noWrap/>
            <w:vAlign w:val="center"/>
          </w:tcPr>
          <w:p w:rsidR="00464CE4" w:rsidRPr="00D26CF9" w:rsidRDefault="00464CE4" w:rsidP="004A6536">
            <w:pPr>
              <w:keepNext/>
              <w:keepLines/>
              <w:spacing w:before="20" w:after="20"/>
              <w:jc w:val="right"/>
              <w:rPr>
                <w:rFonts w:cs="Arial"/>
                <w:sz w:val="18"/>
                <w:szCs w:val="18"/>
              </w:rPr>
            </w:pPr>
            <w:r>
              <w:rPr>
                <w:rFonts w:cs="Arial"/>
                <w:color w:val="000000"/>
                <w:sz w:val="18"/>
                <w:szCs w:val="18"/>
              </w:rPr>
              <w:t>644</w:t>
            </w:r>
          </w:p>
        </w:tc>
      </w:tr>
      <w:tr w:rsidR="00464CE4" w:rsidRPr="002A71B3" w:rsidTr="00550ED2">
        <w:trPr>
          <w:trHeight w:val="57"/>
        </w:trPr>
        <w:tc>
          <w:tcPr>
            <w:tcW w:w="2920" w:type="pct"/>
            <w:tcBorders>
              <w:top w:val="nil"/>
              <w:left w:val="nil"/>
              <w:right w:val="nil"/>
            </w:tcBorders>
            <w:shd w:val="clear" w:color="auto" w:fill="auto"/>
            <w:vAlign w:val="bottom"/>
            <w:hideMark/>
          </w:tcPr>
          <w:p w:rsidR="00464CE4" w:rsidRPr="0019060C" w:rsidRDefault="00464CE4">
            <w:pPr>
              <w:keepNext/>
              <w:keepLines/>
              <w:spacing w:before="20" w:after="20"/>
              <w:rPr>
                <w:rFonts w:cs="Arial"/>
                <w:color w:val="000000"/>
                <w:sz w:val="18"/>
                <w:szCs w:val="18"/>
                <w:lang w:val="en-GB"/>
              </w:rPr>
            </w:pPr>
            <w:r w:rsidRPr="0019060C">
              <w:rPr>
                <w:rFonts w:cs="Arial"/>
                <w:color w:val="000000"/>
                <w:sz w:val="18"/>
                <w:szCs w:val="18"/>
                <w:lang w:val="en-GB"/>
              </w:rPr>
              <w:t>Current portion of loans and borrowings</w:t>
            </w:r>
          </w:p>
        </w:tc>
        <w:tc>
          <w:tcPr>
            <w:tcW w:w="1073" w:type="pct"/>
            <w:tcBorders>
              <w:top w:val="nil"/>
              <w:left w:val="nil"/>
              <w:right w:val="nil"/>
            </w:tcBorders>
            <w:shd w:val="clear" w:color="auto" w:fill="auto"/>
          </w:tcPr>
          <w:p w:rsidR="00464CE4" w:rsidRPr="00EC7B6B" w:rsidRDefault="00464CE4" w:rsidP="0019060C">
            <w:pPr>
              <w:keepNext/>
              <w:keepLines/>
              <w:spacing w:before="20" w:after="20" w:line="240" w:lineRule="exact"/>
              <w:jc w:val="right"/>
              <w:rPr>
                <w:rFonts w:cs="Arial"/>
                <w:color w:val="000000"/>
                <w:sz w:val="18"/>
                <w:szCs w:val="18"/>
              </w:rPr>
            </w:pPr>
            <w:r w:rsidRPr="00EC7B6B">
              <w:rPr>
                <w:rFonts w:cs="Arial"/>
                <w:color w:val="000000"/>
                <w:sz w:val="18"/>
                <w:szCs w:val="18"/>
              </w:rPr>
              <w:t>8</w:t>
            </w:r>
            <w:r>
              <w:rPr>
                <w:rFonts w:cs="Arial"/>
                <w:color w:val="000000"/>
                <w:sz w:val="18"/>
                <w:szCs w:val="18"/>
              </w:rPr>
              <w:t>,</w:t>
            </w:r>
            <w:r w:rsidRPr="00EC7B6B">
              <w:rPr>
                <w:rFonts w:cs="Arial"/>
                <w:color w:val="000000"/>
                <w:sz w:val="18"/>
                <w:szCs w:val="18"/>
              </w:rPr>
              <w:t>336</w:t>
            </w:r>
          </w:p>
        </w:tc>
        <w:tc>
          <w:tcPr>
            <w:tcW w:w="1007" w:type="pct"/>
            <w:tcBorders>
              <w:top w:val="nil"/>
              <w:left w:val="nil"/>
              <w:right w:val="nil"/>
            </w:tcBorders>
            <w:shd w:val="clear" w:color="auto" w:fill="auto"/>
            <w:vAlign w:val="center"/>
            <w:hideMark/>
          </w:tcPr>
          <w:p w:rsidR="00464CE4" w:rsidRPr="00D26CF9" w:rsidRDefault="00464CE4" w:rsidP="004A6536">
            <w:pPr>
              <w:keepNext/>
              <w:keepLines/>
              <w:spacing w:before="20" w:after="20"/>
              <w:jc w:val="right"/>
              <w:rPr>
                <w:rFonts w:cs="Arial"/>
                <w:color w:val="000000"/>
                <w:sz w:val="18"/>
                <w:szCs w:val="18"/>
              </w:rPr>
            </w:pPr>
            <w:r>
              <w:rPr>
                <w:rFonts w:cs="Arial"/>
                <w:color w:val="000000"/>
                <w:sz w:val="18"/>
                <w:szCs w:val="18"/>
              </w:rPr>
              <w:t>21,775</w:t>
            </w:r>
          </w:p>
        </w:tc>
      </w:tr>
      <w:tr w:rsidR="00464CE4" w:rsidRPr="002A71B3" w:rsidTr="00550ED2">
        <w:trPr>
          <w:trHeight w:val="57"/>
        </w:trPr>
        <w:tc>
          <w:tcPr>
            <w:tcW w:w="2920" w:type="pct"/>
            <w:tcBorders>
              <w:top w:val="nil"/>
              <w:left w:val="nil"/>
              <w:bottom w:val="single" w:sz="4" w:space="0" w:color="auto"/>
              <w:right w:val="nil"/>
            </w:tcBorders>
            <w:shd w:val="clear" w:color="auto" w:fill="auto"/>
            <w:vAlign w:val="bottom"/>
            <w:hideMark/>
          </w:tcPr>
          <w:p w:rsidR="00464CE4" w:rsidRPr="0019060C" w:rsidRDefault="00464CE4">
            <w:pPr>
              <w:keepNext/>
              <w:keepLines/>
              <w:spacing w:before="20" w:after="20"/>
              <w:rPr>
                <w:rFonts w:cs="Arial"/>
                <w:color w:val="000000"/>
                <w:sz w:val="18"/>
                <w:szCs w:val="18"/>
                <w:lang w:val="en-GB"/>
              </w:rPr>
            </w:pPr>
            <w:r w:rsidRPr="0019060C">
              <w:rPr>
                <w:rFonts w:cs="Arial"/>
                <w:color w:val="000000"/>
                <w:sz w:val="18"/>
                <w:szCs w:val="18"/>
                <w:lang w:val="en-GB"/>
              </w:rPr>
              <w:t>Current finance lease liabilities</w:t>
            </w:r>
          </w:p>
        </w:tc>
        <w:tc>
          <w:tcPr>
            <w:tcW w:w="1073" w:type="pct"/>
            <w:tcBorders>
              <w:top w:val="nil"/>
              <w:left w:val="nil"/>
              <w:bottom w:val="single" w:sz="4" w:space="0" w:color="auto"/>
              <w:right w:val="nil"/>
            </w:tcBorders>
            <w:shd w:val="clear" w:color="auto" w:fill="auto"/>
            <w:noWrap/>
          </w:tcPr>
          <w:p w:rsidR="00464CE4" w:rsidRPr="00EC7B6B" w:rsidRDefault="00464CE4" w:rsidP="00EC7B6B">
            <w:pPr>
              <w:keepNext/>
              <w:keepLines/>
              <w:spacing w:before="20" w:after="20"/>
              <w:jc w:val="right"/>
              <w:rPr>
                <w:rFonts w:cs="Arial"/>
                <w:color w:val="000000"/>
                <w:sz w:val="18"/>
                <w:szCs w:val="18"/>
              </w:rPr>
            </w:pPr>
            <w:r w:rsidRPr="00EC7B6B">
              <w:rPr>
                <w:rFonts w:cs="Arial"/>
                <w:color w:val="000000"/>
                <w:sz w:val="18"/>
                <w:szCs w:val="18"/>
              </w:rPr>
              <w:t>682</w:t>
            </w:r>
          </w:p>
        </w:tc>
        <w:tc>
          <w:tcPr>
            <w:tcW w:w="1007" w:type="pct"/>
            <w:tcBorders>
              <w:top w:val="nil"/>
              <w:left w:val="nil"/>
              <w:bottom w:val="single" w:sz="4" w:space="0" w:color="auto"/>
              <w:right w:val="nil"/>
            </w:tcBorders>
            <w:shd w:val="clear" w:color="auto" w:fill="auto"/>
            <w:noWrap/>
            <w:vAlign w:val="center"/>
            <w:hideMark/>
          </w:tcPr>
          <w:p w:rsidR="00464CE4" w:rsidRPr="00D26CF9" w:rsidRDefault="00464CE4" w:rsidP="004A6536">
            <w:pPr>
              <w:keepNext/>
              <w:keepLines/>
              <w:spacing w:before="20" w:after="20"/>
              <w:jc w:val="right"/>
              <w:rPr>
                <w:rFonts w:cs="Arial"/>
                <w:color w:val="000000"/>
                <w:sz w:val="18"/>
                <w:szCs w:val="18"/>
              </w:rPr>
            </w:pPr>
            <w:r>
              <w:rPr>
                <w:rFonts w:cs="Arial"/>
                <w:color w:val="000000"/>
                <w:sz w:val="18"/>
                <w:szCs w:val="18"/>
              </w:rPr>
              <w:t>764</w:t>
            </w:r>
          </w:p>
        </w:tc>
      </w:tr>
      <w:tr w:rsidR="00464CE4" w:rsidRPr="002A71B3" w:rsidTr="00550ED2">
        <w:trPr>
          <w:trHeight w:val="57"/>
        </w:trPr>
        <w:tc>
          <w:tcPr>
            <w:tcW w:w="2920" w:type="pct"/>
            <w:tcBorders>
              <w:top w:val="single" w:sz="4" w:space="0" w:color="auto"/>
              <w:left w:val="nil"/>
              <w:bottom w:val="single" w:sz="12" w:space="0" w:color="auto"/>
              <w:right w:val="nil"/>
            </w:tcBorders>
            <w:shd w:val="clear" w:color="auto" w:fill="auto"/>
            <w:noWrap/>
            <w:vAlign w:val="bottom"/>
            <w:hideMark/>
          </w:tcPr>
          <w:p w:rsidR="00464CE4" w:rsidRPr="0019060C" w:rsidRDefault="00464CE4">
            <w:pPr>
              <w:keepNext/>
              <w:keepLines/>
              <w:spacing w:before="20" w:after="20"/>
              <w:jc w:val="left"/>
              <w:rPr>
                <w:rFonts w:cs="Arial"/>
                <w:b/>
                <w:bCs/>
                <w:color w:val="000000"/>
                <w:sz w:val="18"/>
                <w:szCs w:val="18"/>
                <w:lang w:val="en-GB"/>
              </w:rPr>
            </w:pPr>
            <w:r w:rsidRPr="0019060C">
              <w:rPr>
                <w:rFonts w:cs="Arial"/>
                <w:b/>
                <w:bCs/>
                <w:color w:val="000000"/>
                <w:sz w:val="18"/>
                <w:szCs w:val="18"/>
                <w:lang w:val="en-GB"/>
              </w:rPr>
              <w:t xml:space="preserve">Total current borrowings and current </w:t>
            </w:r>
          </w:p>
          <w:p w:rsidR="00464CE4" w:rsidRPr="0019060C" w:rsidRDefault="00464CE4">
            <w:pPr>
              <w:keepNext/>
              <w:keepLines/>
              <w:spacing w:before="20" w:after="20"/>
              <w:jc w:val="left"/>
              <w:rPr>
                <w:rFonts w:cs="Arial"/>
                <w:b/>
                <w:bCs/>
                <w:color w:val="000000"/>
                <w:sz w:val="18"/>
                <w:szCs w:val="18"/>
                <w:lang w:val="en-GB"/>
              </w:rPr>
            </w:pPr>
            <w:r w:rsidRPr="0019060C">
              <w:rPr>
                <w:rFonts w:cs="Arial"/>
                <w:b/>
                <w:bCs/>
                <w:color w:val="000000"/>
                <w:sz w:val="18"/>
                <w:szCs w:val="18"/>
                <w:lang w:val="en-GB"/>
              </w:rPr>
              <w:t>part of non-current borrowings</w:t>
            </w:r>
          </w:p>
        </w:tc>
        <w:tc>
          <w:tcPr>
            <w:tcW w:w="1073" w:type="pct"/>
            <w:tcBorders>
              <w:top w:val="single" w:sz="4" w:space="0" w:color="auto"/>
              <w:left w:val="nil"/>
              <w:bottom w:val="single" w:sz="12" w:space="0" w:color="auto"/>
              <w:right w:val="nil"/>
            </w:tcBorders>
            <w:shd w:val="clear" w:color="auto" w:fill="auto"/>
            <w:vAlign w:val="center"/>
          </w:tcPr>
          <w:p w:rsidR="00464CE4" w:rsidRPr="00EC7B6B" w:rsidRDefault="00464CE4" w:rsidP="00B31D1D">
            <w:pPr>
              <w:keepNext/>
              <w:keepLines/>
              <w:spacing w:before="20" w:after="20"/>
              <w:ind w:left="85" w:hanging="85"/>
              <w:jc w:val="right"/>
              <w:rPr>
                <w:rFonts w:cs="Arial"/>
                <w:b/>
                <w:bCs/>
                <w:color w:val="000000"/>
                <w:sz w:val="18"/>
                <w:szCs w:val="18"/>
                <w:lang w:val="en-GB"/>
              </w:rPr>
            </w:pPr>
            <w:r w:rsidRPr="00EC7B6B">
              <w:rPr>
                <w:rFonts w:cs="Arial"/>
                <w:b/>
                <w:bCs/>
                <w:color w:val="000000"/>
                <w:sz w:val="18"/>
                <w:szCs w:val="18"/>
                <w:lang w:val="en-GB"/>
              </w:rPr>
              <w:t>29</w:t>
            </w:r>
            <w:r>
              <w:rPr>
                <w:rFonts w:cs="Arial"/>
                <w:b/>
                <w:bCs/>
                <w:color w:val="000000"/>
                <w:sz w:val="18"/>
                <w:szCs w:val="18"/>
                <w:lang w:val="en-GB"/>
              </w:rPr>
              <w:t>,</w:t>
            </w:r>
            <w:r w:rsidRPr="00EC7B6B">
              <w:rPr>
                <w:rFonts w:cs="Arial"/>
                <w:b/>
                <w:bCs/>
                <w:color w:val="000000"/>
                <w:sz w:val="18"/>
                <w:szCs w:val="18"/>
                <w:lang w:val="en-GB"/>
              </w:rPr>
              <w:t>686</w:t>
            </w:r>
          </w:p>
        </w:tc>
        <w:tc>
          <w:tcPr>
            <w:tcW w:w="1007" w:type="pct"/>
            <w:tcBorders>
              <w:top w:val="single" w:sz="4" w:space="0" w:color="auto"/>
              <w:left w:val="nil"/>
              <w:bottom w:val="single" w:sz="12" w:space="0" w:color="auto"/>
              <w:right w:val="nil"/>
            </w:tcBorders>
            <w:shd w:val="clear" w:color="auto" w:fill="auto"/>
            <w:vAlign w:val="center"/>
            <w:hideMark/>
          </w:tcPr>
          <w:p w:rsidR="00464CE4" w:rsidRPr="00D26CF9" w:rsidRDefault="00464CE4" w:rsidP="00550ED2">
            <w:pPr>
              <w:keepNext/>
              <w:keepLines/>
              <w:spacing w:before="20" w:after="20"/>
              <w:ind w:left="85" w:hanging="85"/>
              <w:jc w:val="right"/>
              <w:rPr>
                <w:rFonts w:cs="Arial"/>
                <w:b/>
                <w:bCs/>
                <w:color w:val="000000"/>
                <w:sz w:val="18"/>
                <w:szCs w:val="18"/>
                <w:lang w:val="en-US" w:eastAsia="en-US"/>
              </w:rPr>
            </w:pPr>
            <w:r>
              <w:rPr>
                <w:rFonts w:cs="Arial"/>
                <w:b/>
                <w:bCs/>
                <w:color w:val="000000"/>
                <w:sz w:val="18"/>
                <w:szCs w:val="18"/>
              </w:rPr>
              <w:t>28,148</w:t>
            </w:r>
          </w:p>
        </w:tc>
      </w:tr>
    </w:tbl>
    <w:p w:rsidR="00AA20BC" w:rsidRPr="0019060C" w:rsidRDefault="00AA20BC" w:rsidP="00AA20BC">
      <w:pPr>
        <w:pStyle w:val="StyleHeaderArialBoldBlackBefore6ptAfter6pt"/>
        <w:tabs>
          <w:tab w:val="clear" w:pos="4677"/>
          <w:tab w:val="left" w:pos="1080"/>
        </w:tabs>
        <w:spacing w:before="120"/>
        <w:rPr>
          <w:rFonts w:cs="Arial"/>
          <w:b w:val="0"/>
          <w:lang w:val="en-GB"/>
        </w:rPr>
      </w:pPr>
      <w:r w:rsidRPr="0019060C">
        <w:rPr>
          <w:rFonts w:cs="Arial"/>
          <w:b w:val="0"/>
          <w:lang w:val="en-GB"/>
        </w:rPr>
        <w:t>Currency of all non-current and current borrowings is Russian Ruble</w:t>
      </w:r>
      <w:r w:rsidR="00874459" w:rsidRPr="0019060C">
        <w:rPr>
          <w:rFonts w:cs="Arial"/>
          <w:b w:val="0"/>
          <w:lang w:val="en-GB"/>
        </w:rPr>
        <w:t>s</w:t>
      </w:r>
      <w:r w:rsidRPr="0019060C">
        <w:rPr>
          <w:rFonts w:cs="Arial"/>
          <w:b w:val="0"/>
          <w:lang w:val="en-GB"/>
        </w:rPr>
        <w:t>.</w:t>
      </w:r>
    </w:p>
    <w:p w:rsidR="002F6218" w:rsidRPr="0019060C" w:rsidRDefault="00902DB3" w:rsidP="00902DB3">
      <w:pPr>
        <w:pStyle w:val="StyleHeaderArialBoldBlackBefore6ptAfter6pt"/>
        <w:tabs>
          <w:tab w:val="clear" w:pos="4677"/>
          <w:tab w:val="left" w:pos="1080"/>
        </w:tabs>
        <w:spacing w:before="120"/>
        <w:rPr>
          <w:rFonts w:cs="Arial"/>
          <w:b w:val="0"/>
          <w:lang w:val="en-GB"/>
        </w:rPr>
      </w:pPr>
      <w:proofErr w:type="gramStart"/>
      <w:r w:rsidRPr="0019060C">
        <w:rPr>
          <w:rFonts w:cs="Arial"/>
          <w:b w:val="0"/>
          <w:lang w:val="en-GB"/>
        </w:rPr>
        <w:t xml:space="preserve">As at 31 December 2012 some of the Group’s credit contracts </w:t>
      </w:r>
      <w:r w:rsidR="00704B3B" w:rsidRPr="0019060C">
        <w:rPr>
          <w:rFonts w:cs="Arial"/>
          <w:b w:val="0"/>
          <w:lang w:val="en-GB"/>
        </w:rPr>
        <w:t>were</w:t>
      </w:r>
      <w:r w:rsidRPr="0019060C">
        <w:rPr>
          <w:rFonts w:cs="Arial"/>
          <w:b w:val="0"/>
          <w:lang w:val="en-GB"/>
        </w:rPr>
        <w:t xml:space="preserve"> subject to covenant clauses, whereby the Group </w:t>
      </w:r>
      <w:r w:rsidR="00704B3B" w:rsidRPr="0019060C">
        <w:rPr>
          <w:rFonts w:cs="Arial"/>
          <w:b w:val="0"/>
          <w:lang w:val="en-GB"/>
        </w:rPr>
        <w:t>was</w:t>
      </w:r>
      <w:r w:rsidRPr="0019060C">
        <w:rPr>
          <w:rFonts w:cs="Arial"/>
          <w:b w:val="0"/>
          <w:lang w:val="en-GB"/>
        </w:rPr>
        <w:t xml:space="preserve"> required to meet certain key performance indicators.</w:t>
      </w:r>
      <w:proofErr w:type="gramEnd"/>
      <w:r w:rsidRPr="0019060C">
        <w:rPr>
          <w:rFonts w:cs="Arial"/>
          <w:b w:val="0"/>
          <w:lang w:val="en-GB"/>
        </w:rPr>
        <w:t xml:space="preserve"> The Group did not </w:t>
      </w:r>
      <w:r w:rsidR="00874459" w:rsidRPr="0019060C">
        <w:rPr>
          <w:rFonts w:cs="Arial"/>
          <w:b w:val="0"/>
          <w:lang w:val="en-GB"/>
        </w:rPr>
        <w:t>fulfil</w:t>
      </w:r>
      <w:r w:rsidRPr="0019060C">
        <w:rPr>
          <w:rFonts w:cs="Arial"/>
          <w:b w:val="0"/>
          <w:lang w:val="en-GB"/>
        </w:rPr>
        <w:t xml:space="preserve"> some of the requirements.</w:t>
      </w:r>
      <w:r w:rsidR="005F6548">
        <w:rPr>
          <w:rFonts w:cs="Arial"/>
          <w:b w:val="0"/>
          <w:lang w:val="en-GB"/>
        </w:rPr>
        <w:t xml:space="preserve"> The balances on such </w:t>
      </w:r>
      <w:r w:rsidR="005F6548" w:rsidRPr="0019060C">
        <w:rPr>
          <w:rFonts w:cs="Arial"/>
          <w:b w:val="0"/>
          <w:lang w:val="en-GB"/>
        </w:rPr>
        <w:t>credit contracts</w:t>
      </w:r>
      <w:r w:rsidR="005F6548">
        <w:rPr>
          <w:rFonts w:cs="Arial"/>
          <w:b w:val="0"/>
          <w:lang w:val="en-GB"/>
        </w:rPr>
        <w:t xml:space="preserve"> as at </w:t>
      </w:r>
      <w:r w:rsidR="00A62A41">
        <w:rPr>
          <w:rFonts w:cs="Arial"/>
          <w:b w:val="0"/>
          <w:lang w:val="en-GB"/>
        </w:rPr>
        <w:t>30 September 2013</w:t>
      </w:r>
      <w:r w:rsidR="005F6548">
        <w:rPr>
          <w:rFonts w:cs="Arial"/>
          <w:b w:val="0"/>
          <w:lang w:val="en-GB"/>
        </w:rPr>
        <w:t xml:space="preserve"> and 31 December 2012 are not material.</w:t>
      </w:r>
      <w:r w:rsidRPr="0019060C">
        <w:rPr>
          <w:rFonts w:cs="Arial"/>
          <w:b w:val="0"/>
          <w:lang w:val="en-GB"/>
        </w:rPr>
        <w:t xml:space="preserve"> Before the </w:t>
      </w:r>
      <w:r w:rsidR="00A62A41">
        <w:rPr>
          <w:rFonts w:cs="Arial"/>
          <w:b w:val="0"/>
          <w:lang w:val="en-GB"/>
        </w:rPr>
        <w:t>30 September 2013</w:t>
      </w:r>
      <w:r w:rsidRPr="0019060C">
        <w:rPr>
          <w:rFonts w:cs="Arial"/>
          <w:b w:val="0"/>
          <w:lang w:val="en-GB"/>
        </w:rPr>
        <w:t xml:space="preserve"> and 31 December 2012 management received a covenant waiver from the bank confirming absence of intention to request early repayment of loans. </w:t>
      </w:r>
      <w:r w:rsidR="00E25477" w:rsidRPr="0019060C">
        <w:rPr>
          <w:rFonts w:cs="Arial"/>
          <w:b w:val="0"/>
          <w:lang w:val="en-GB"/>
        </w:rPr>
        <w:t xml:space="preserve">As at </w:t>
      </w:r>
      <w:r w:rsidR="00E25477">
        <w:rPr>
          <w:rFonts w:cs="Arial"/>
          <w:b w:val="0"/>
          <w:lang w:val="en-GB"/>
        </w:rPr>
        <w:t xml:space="preserve">30 September 2013 </w:t>
      </w:r>
      <w:r w:rsidR="00E25477" w:rsidRPr="0019060C">
        <w:rPr>
          <w:rFonts w:cs="Arial"/>
          <w:b w:val="0"/>
          <w:lang w:val="en-GB"/>
        </w:rPr>
        <w:t>Group</w:t>
      </w:r>
      <w:r w:rsidR="00E25477">
        <w:rPr>
          <w:rFonts w:cs="Arial"/>
          <w:b w:val="0"/>
          <w:lang w:val="en-GB"/>
        </w:rPr>
        <w:t xml:space="preserve"> </w:t>
      </w:r>
      <w:r w:rsidR="00E25477" w:rsidRPr="00E25477">
        <w:rPr>
          <w:rFonts w:cs="Arial"/>
          <w:b w:val="0"/>
          <w:lang w:val="en-GB"/>
        </w:rPr>
        <w:t xml:space="preserve">fulfil </w:t>
      </w:r>
      <w:r w:rsidR="00E25477">
        <w:rPr>
          <w:rFonts w:cs="Arial"/>
          <w:b w:val="0"/>
          <w:lang w:val="en-GB"/>
        </w:rPr>
        <w:t xml:space="preserve">all </w:t>
      </w:r>
      <w:r w:rsidR="00E25477" w:rsidRPr="00E25477">
        <w:rPr>
          <w:rFonts w:cs="Arial"/>
          <w:b w:val="0"/>
          <w:lang w:val="en-GB"/>
        </w:rPr>
        <w:t>requirements</w:t>
      </w:r>
      <w:r w:rsidR="00E25477">
        <w:rPr>
          <w:rFonts w:cs="Arial"/>
          <w:b w:val="0"/>
          <w:lang w:val="en-GB"/>
        </w:rPr>
        <w:t xml:space="preserve"> </w:t>
      </w:r>
      <w:r w:rsidR="00E25477" w:rsidRPr="0019060C">
        <w:rPr>
          <w:rFonts w:cs="Arial"/>
          <w:b w:val="0"/>
          <w:lang w:val="en-GB"/>
        </w:rPr>
        <w:t>of the Group’s credit contracts</w:t>
      </w:r>
      <w:r w:rsidR="00E25477">
        <w:rPr>
          <w:rFonts w:cs="Arial"/>
          <w:b w:val="0"/>
          <w:lang w:val="en-GB"/>
        </w:rPr>
        <w:t>.</w:t>
      </w:r>
    </w:p>
    <w:tbl>
      <w:tblPr>
        <w:tblW w:w="9639" w:type="dxa"/>
        <w:tblBorders>
          <w:bottom w:val="single" w:sz="4" w:space="0" w:color="auto"/>
        </w:tblBorders>
        <w:tblLook w:val="0000" w:firstRow="0" w:lastRow="0" w:firstColumn="0" w:lastColumn="0" w:noHBand="0" w:noVBand="0"/>
      </w:tblPr>
      <w:tblGrid>
        <w:gridCol w:w="5670"/>
        <w:gridCol w:w="1985"/>
        <w:gridCol w:w="1984"/>
      </w:tblGrid>
      <w:tr w:rsidR="00A115E9" w:rsidRPr="002A71B3" w:rsidTr="0019060C">
        <w:trPr>
          <w:cantSplit/>
          <w:trHeight w:val="57"/>
        </w:trPr>
        <w:tc>
          <w:tcPr>
            <w:tcW w:w="5670" w:type="dxa"/>
            <w:tcBorders>
              <w:top w:val="nil"/>
              <w:left w:val="nil"/>
              <w:bottom w:val="single" w:sz="4" w:space="0" w:color="auto"/>
              <w:right w:val="nil"/>
            </w:tcBorders>
            <w:vAlign w:val="bottom"/>
          </w:tcPr>
          <w:p w:rsidR="00A115E9" w:rsidRPr="00550ED2" w:rsidRDefault="00776D8C" w:rsidP="00776D8C">
            <w:pPr>
              <w:pStyle w:val="a8"/>
              <w:keepNext/>
              <w:keepLines/>
              <w:widowControl/>
              <w:spacing w:before="20" w:after="20"/>
              <w:ind w:left="0"/>
              <w:jc w:val="left"/>
              <w:rPr>
                <w:rFonts w:ascii="Arial" w:hAnsi="Arial" w:cs="Arial"/>
                <w:bCs/>
                <w:i/>
                <w:color w:val="auto"/>
                <w:sz w:val="18"/>
                <w:szCs w:val="18"/>
                <w:lang w:val="en-GB"/>
              </w:rPr>
            </w:pPr>
            <w:r w:rsidRPr="00550ED2">
              <w:rPr>
                <w:rFonts w:ascii="Arial" w:hAnsi="Arial" w:cs="Arial"/>
                <w:i/>
                <w:spacing w:val="3"/>
                <w:sz w:val="18"/>
                <w:szCs w:val="18"/>
                <w:lang w:val="en-GB"/>
              </w:rPr>
              <w:t>Non-current d</w:t>
            </w:r>
            <w:r w:rsidR="00A115E9" w:rsidRPr="00550ED2">
              <w:rPr>
                <w:rFonts w:ascii="Arial" w:hAnsi="Arial" w:cs="Arial"/>
                <w:i/>
                <w:spacing w:val="3"/>
                <w:sz w:val="18"/>
                <w:szCs w:val="18"/>
                <w:lang w:val="en-GB"/>
              </w:rPr>
              <w:t>ebt maturity (excluding finance lease liabilities)</w:t>
            </w:r>
          </w:p>
        </w:tc>
        <w:tc>
          <w:tcPr>
            <w:tcW w:w="1985" w:type="dxa"/>
            <w:tcBorders>
              <w:top w:val="nil"/>
              <w:left w:val="nil"/>
              <w:bottom w:val="single" w:sz="4" w:space="0" w:color="auto"/>
              <w:right w:val="nil"/>
            </w:tcBorders>
            <w:vAlign w:val="bottom"/>
          </w:tcPr>
          <w:p w:rsidR="00A115E9" w:rsidRPr="0019060C" w:rsidRDefault="00A62A41">
            <w:pPr>
              <w:pStyle w:val="RRthousands"/>
              <w:keepNext/>
              <w:keepLines/>
              <w:spacing w:before="20" w:after="20"/>
              <w:ind w:left="0" w:firstLine="0"/>
              <w:jc w:val="right"/>
              <w:rPr>
                <w:b/>
                <w:i w:val="0"/>
                <w:sz w:val="18"/>
                <w:szCs w:val="18"/>
              </w:rPr>
            </w:pPr>
            <w:r>
              <w:rPr>
                <w:b/>
                <w:i w:val="0"/>
                <w:sz w:val="18"/>
                <w:szCs w:val="18"/>
              </w:rPr>
              <w:t>30 September 2013</w:t>
            </w:r>
          </w:p>
        </w:tc>
        <w:tc>
          <w:tcPr>
            <w:tcW w:w="1984" w:type="dxa"/>
            <w:tcBorders>
              <w:top w:val="nil"/>
              <w:left w:val="nil"/>
              <w:bottom w:val="single" w:sz="4" w:space="0" w:color="auto"/>
              <w:right w:val="nil"/>
            </w:tcBorders>
            <w:vAlign w:val="bottom"/>
          </w:tcPr>
          <w:p w:rsidR="00A115E9" w:rsidRPr="0019060C" w:rsidRDefault="00443276">
            <w:pPr>
              <w:pStyle w:val="RRthousands"/>
              <w:keepNext/>
              <w:keepLines/>
              <w:spacing w:before="20" w:after="20"/>
              <w:ind w:left="-57" w:right="-18" w:firstLine="0"/>
              <w:jc w:val="right"/>
              <w:rPr>
                <w:b/>
                <w:i w:val="0"/>
                <w:sz w:val="18"/>
                <w:szCs w:val="18"/>
              </w:rPr>
            </w:pPr>
            <w:r w:rsidRPr="0019060C">
              <w:rPr>
                <w:b/>
                <w:i w:val="0"/>
                <w:sz w:val="18"/>
                <w:szCs w:val="18"/>
              </w:rPr>
              <w:t>31 December 2012</w:t>
            </w:r>
          </w:p>
        </w:tc>
      </w:tr>
      <w:tr w:rsidR="007C5B89" w:rsidRPr="002A71B3" w:rsidTr="0019060C">
        <w:trPr>
          <w:cantSplit/>
          <w:trHeight w:val="57"/>
        </w:trPr>
        <w:tc>
          <w:tcPr>
            <w:tcW w:w="5670" w:type="dxa"/>
            <w:tcBorders>
              <w:top w:val="nil"/>
              <w:left w:val="nil"/>
              <w:bottom w:val="nil"/>
              <w:right w:val="nil"/>
            </w:tcBorders>
            <w:vAlign w:val="bottom"/>
          </w:tcPr>
          <w:p w:rsidR="007C5B89" w:rsidRPr="0019060C" w:rsidRDefault="007C5B89">
            <w:pPr>
              <w:pStyle w:val="a8"/>
              <w:keepNext/>
              <w:spacing w:before="20" w:after="20"/>
              <w:ind w:left="0"/>
              <w:jc w:val="left"/>
              <w:rPr>
                <w:rFonts w:ascii="Arial" w:hAnsi="Arial" w:cs="Arial"/>
                <w:color w:val="auto"/>
                <w:sz w:val="18"/>
                <w:szCs w:val="18"/>
                <w:lang w:val="en-GB"/>
              </w:rPr>
            </w:pPr>
            <w:r w:rsidRPr="0019060C">
              <w:rPr>
                <w:rFonts w:ascii="Arial" w:hAnsi="Arial" w:cs="Arial"/>
                <w:sz w:val="18"/>
                <w:szCs w:val="18"/>
                <w:lang w:val="en-GB"/>
              </w:rPr>
              <w:t xml:space="preserve">Between one and two years </w:t>
            </w:r>
          </w:p>
        </w:tc>
        <w:tc>
          <w:tcPr>
            <w:tcW w:w="1985" w:type="dxa"/>
            <w:tcBorders>
              <w:top w:val="nil"/>
              <w:left w:val="nil"/>
              <w:bottom w:val="nil"/>
              <w:right w:val="nil"/>
            </w:tcBorders>
            <w:shd w:val="clear" w:color="auto" w:fill="auto"/>
            <w:vAlign w:val="center"/>
          </w:tcPr>
          <w:p w:rsidR="007C5B89" w:rsidRPr="0019060C" w:rsidRDefault="007C5B89">
            <w:pPr>
              <w:spacing w:before="20" w:after="20" w:line="240" w:lineRule="exact"/>
              <w:jc w:val="right"/>
              <w:rPr>
                <w:rFonts w:cs="Arial"/>
                <w:color w:val="000000"/>
                <w:sz w:val="18"/>
                <w:szCs w:val="18"/>
                <w:highlight w:val="yellow"/>
                <w:lang w:val="en-GB"/>
              </w:rPr>
            </w:pPr>
            <w:r>
              <w:rPr>
                <w:rFonts w:cs="Arial"/>
                <w:color w:val="000000"/>
                <w:sz w:val="18"/>
                <w:szCs w:val="18"/>
              </w:rPr>
              <w:t>13,216</w:t>
            </w:r>
          </w:p>
        </w:tc>
        <w:tc>
          <w:tcPr>
            <w:tcW w:w="1984" w:type="dxa"/>
            <w:tcBorders>
              <w:top w:val="nil"/>
              <w:left w:val="nil"/>
              <w:bottom w:val="nil"/>
              <w:right w:val="nil"/>
            </w:tcBorders>
            <w:vAlign w:val="center"/>
          </w:tcPr>
          <w:p w:rsidR="007C5B89" w:rsidRPr="0019060C" w:rsidRDefault="007C5B89">
            <w:pPr>
              <w:spacing w:before="20" w:after="20" w:line="240" w:lineRule="exact"/>
              <w:jc w:val="right"/>
              <w:rPr>
                <w:rFonts w:cs="Arial"/>
                <w:color w:val="000000"/>
                <w:sz w:val="18"/>
                <w:szCs w:val="18"/>
                <w:lang w:val="en-GB"/>
              </w:rPr>
            </w:pPr>
            <w:r w:rsidRPr="0019060C">
              <w:rPr>
                <w:rFonts w:cs="Arial"/>
                <w:color w:val="000000"/>
                <w:sz w:val="18"/>
                <w:szCs w:val="18"/>
                <w:lang w:val="en-GB"/>
              </w:rPr>
              <w:t>5,909</w:t>
            </w:r>
          </w:p>
        </w:tc>
      </w:tr>
      <w:tr w:rsidR="007C5B89" w:rsidRPr="002A71B3" w:rsidTr="0019060C">
        <w:trPr>
          <w:cantSplit/>
          <w:trHeight w:val="57"/>
        </w:trPr>
        <w:tc>
          <w:tcPr>
            <w:tcW w:w="5670" w:type="dxa"/>
            <w:tcBorders>
              <w:top w:val="nil"/>
              <w:left w:val="nil"/>
              <w:bottom w:val="nil"/>
              <w:right w:val="nil"/>
            </w:tcBorders>
            <w:vAlign w:val="bottom"/>
          </w:tcPr>
          <w:p w:rsidR="007C5B89" w:rsidRPr="0019060C" w:rsidRDefault="007C5B89">
            <w:pPr>
              <w:pStyle w:val="a8"/>
              <w:keepNext/>
              <w:spacing w:before="20" w:after="20"/>
              <w:ind w:left="0"/>
              <w:jc w:val="left"/>
              <w:rPr>
                <w:rFonts w:ascii="Arial" w:hAnsi="Arial" w:cs="Arial"/>
                <w:color w:val="auto"/>
                <w:sz w:val="18"/>
                <w:szCs w:val="18"/>
                <w:lang w:val="en-GB"/>
              </w:rPr>
            </w:pPr>
            <w:r w:rsidRPr="0019060C">
              <w:rPr>
                <w:rFonts w:ascii="Arial" w:hAnsi="Arial" w:cs="Arial"/>
                <w:sz w:val="18"/>
                <w:szCs w:val="18"/>
                <w:lang w:val="en-GB"/>
              </w:rPr>
              <w:t xml:space="preserve">Between two and three years </w:t>
            </w:r>
          </w:p>
        </w:tc>
        <w:tc>
          <w:tcPr>
            <w:tcW w:w="1985" w:type="dxa"/>
            <w:tcBorders>
              <w:top w:val="nil"/>
              <w:left w:val="nil"/>
              <w:bottom w:val="nil"/>
              <w:right w:val="nil"/>
            </w:tcBorders>
            <w:shd w:val="clear" w:color="auto" w:fill="auto"/>
            <w:vAlign w:val="center"/>
          </w:tcPr>
          <w:p w:rsidR="007C5B89" w:rsidRPr="0019060C" w:rsidRDefault="007C5B89" w:rsidP="0019060C">
            <w:pPr>
              <w:spacing w:before="20" w:after="20" w:line="240" w:lineRule="exact"/>
              <w:jc w:val="right"/>
              <w:rPr>
                <w:sz w:val="18"/>
                <w:szCs w:val="18"/>
                <w:highlight w:val="yellow"/>
                <w:lang w:val="en-GB"/>
              </w:rPr>
            </w:pPr>
            <w:r>
              <w:rPr>
                <w:rFonts w:cs="Arial"/>
                <w:color w:val="000000"/>
                <w:sz w:val="18"/>
                <w:szCs w:val="18"/>
              </w:rPr>
              <w:t>13,966</w:t>
            </w:r>
          </w:p>
        </w:tc>
        <w:tc>
          <w:tcPr>
            <w:tcW w:w="1984" w:type="dxa"/>
            <w:tcBorders>
              <w:top w:val="nil"/>
              <w:left w:val="nil"/>
              <w:bottom w:val="nil"/>
              <w:right w:val="nil"/>
            </w:tcBorders>
            <w:vAlign w:val="center"/>
          </w:tcPr>
          <w:p w:rsidR="007C5B89" w:rsidRPr="0019060C" w:rsidRDefault="007C5B89">
            <w:pPr>
              <w:spacing w:before="20" w:after="20" w:line="240" w:lineRule="exact"/>
              <w:jc w:val="right"/>
              <w:rPr>
                <w:rFonts w:cs="Arial"/>
                <w:color w:val="000000"/>
                <w:sz w:val="18"/>
                <w:szCs w:val="18"/>
                <w:lang w:val="en-GB"/>
              </w:rPr>
            </w:pPr>
            <w:r w:rsidRPr="0019060C">
              <w:rPr>
                <w:rFonts w:cs="Arial"/>
                <w:color w:val="000000"/>
                <w:sz w:val="18"/>
                <w:szCs w:val="18"/>
                <w:lang w:val="en-GB"/>
              </w:rPr>
              <w:t>11,390</w:t>
            </w:r>
          </w:p>
        </w:tc>
      </w:tr>
      <w:tr w:rsidR="007C5B89" w:rsidRPr="002A71B3" w:rsidTr="0019060C">
        <w:trPr>
          <w:cantSplit/>
          <w:trHeight w:val="57"/>
        </w:trPr>
        <w:tc>
          <w:tcPr>
            <w:tcW w:w="5670" w:type="dxa"/>
            <w:tcBorders>
              <w:top w:val="nil"/>
              <w:left w:val="nil"/>
              <w:bottom w:val="nil"/>
              <w:right w:val="nil"/>
            </w:tcBorders>
            <w:vAlign w:val="bottom"/>
          </w:tcPr>
          <w:p w:rsidR="007C5B89" w:rsidRPr="0019060C" w:rsidRDefault="007C5B89">
            <w:pPr>
              <w:pStyle w:val="a8"/>
              <w:keepNext/>
              <w:spacing w:before="20" w:after="20"/>
              <w:ind w:left="0"/>
              <w:jc w:val="left"/>
              <w:rPr>
                <w:rFonts w:ascii="Arial" w:hAnsi="Arial" w:cs="Arial"/>
                <w:color w:val="auto"/>
                <w:sz w:val="18"/>
                <w:szCs w:val="18"/>
                <w:lang w:val="en-GB"/>
              </w:rPr>
            </w:pPr>
            <w:r w:rsidRPr="0019060C">
              <w:rPr>
                <w:rFonts w:ascii="Arial" w:hAnsi="Arial" w:cs="Arial"/>
                <w:sz w:val="18"/>
                <w:szCs w:val="18"/>
                <w:lang w:val="en-GB"/>
              </w:rPr>
              <w:t xml:space="preserve">Between three and four years </w:t>
            </w:r>
          </w:p>
        </w:tc>
        <w:tc>
          <w:tcPr>
            <w:tcW w:w="1985" w:type="dxa"/>
            <w:tcBorders>
              <w:top w:val="nil"/>
              <w:left w:val="nil"/>
              <w:bottom w:val="nil"/>
              <w:right w:val="nil"/>
            </w:tcBorders>
            <w:shd w:val="clear" w:color="auto" w:fill="auto"/>
            <w:vAlign w:val="center"/>
          </w:tcPr>
          <w:p w:rsidR="007C5B89" w:rsidRPr="0019060C" w:rsidRDefault="007C5B89" w:rsidP="0019060C">
            <w:pPr>
              <w:spacing w:before="20" w:after="20" w:line="240" w:lineRule="exact"/>
              <w:jc w:val="right"/>
              <w:rPr>
                <w:sz w:val="18"/>
                <w:szCs w:val="18"/>
                <w:highlight w:val="yellow"/>
                <w:lang w:val="en-GB"/>
              </w:rPr>
            </w:pPr>
            <w:r>
              <w:rPr>
                <w:rFonts w:cs="Arial"/>
                <w:color w:val="000000"/>
                <w:sz w:val="18"/>
                <w:szCs w:val="18"/>
              </w:rPr>
              <w:t>1,434</w:t>
            </w:r>
          </w:p>
        </w:tc>
        <w:tc>
          <w:tcPr>
            <w:tcW w:w="1984" w:type="dxa"/>
            <w:tcBorders>
              <w:top w:val="nil"/>
              <w:left w:val="nil"/>
              <w:bottom w:val="nil"/>
              <w:right w:val="nil"/>
            </w:tcBorders>
            <w:vAlign w:val="center"/>
          </w:tcPr>
          <w:p w:rsidR="007C5B89" w:rsidRPr="0019060C" w:rsidRDefault="007C5B89">
            <w:pPr>
              <w:spacing w:before="20" w:after="20" w:line="240" w:lineRule="exact"/>
              <w:jc w:val="right"/>
              <w:rPr>
                <w:rFonts w:cs="Arial"/>
                <w:color w:val="000000"/>
                <w:sz w:val="18"/>
                <w:szCs w:val="18"/>
                <w:lang w:val="en-GB"/>
              </w:rPr>
            </w:pPr>
            <w:r w:rsidRPr="0019060C">
              <w:rPr>
                <w:rFonts w:cs="Arial"/>
                <w:color w:val="000000"/>
                <w:sz w:val="18"/>
                <w:szCs w:val="18"/>
                <w:lang w:val="en-GB"/>
              </w:rPr>
              <w:t>1,291</w:t>
            </w:r>
          </w:p>
        </w:tc>
      </w:tr>
      <w:tr w:rsidR="007C5B89" w:rsidRPr="002A71B3" w:rsidTr="0019060C">
        <w:trPr>
          <w:cantSplit/>
          <w:trHeight w:val="57"/>
        </w:trPr>
        <w:tc>
          <w:tcPr>
            <w:tcW w:w="5670" w:type="dxa"/>
            <w:tcBorders>
              <w:top w:val="nil"/>
              <w:left w:val="nil"/>
              <w:bottom w:val="nil"/>
              <w:right w:val="nil"/>
            </w:tcBorders>
            <w:vAlign w:val="bottom"/>
          </w:tcPr>
          <w:p w:rsidR="007C5B89" w:rsidRPr="0019060C" w:rsidRDefault="007C5B89">
            <w:pPr>
              <w:pStyle w:val="a8"/>
              <w:keepNext/>
              <w:spacing w:before="20" w:after="20"/>
              <w:ind w:left="0"/>
              <w:jc w:val="left"/>
              <w:rPr>
                <w:rFonts w:ascii="Arial" w:hAnsi="Arial" w:cs="Arial"/>
                <w:color w:val="auto"/>
                <w:sz w:val="18"/>
                <w:szCs w:val="18"/>
                <w:lang w:val="en-GB"/>
              </w:rPr>
            </w:pPr>
            <w:r w:rsidRPr="0019060C">
              <w:rPr>
                <w:rFonts w:ascii="Arial" w:hAnsi="Arial" w:cs="Arial"/>
                <w:sz w:val="18"/>
                <w:szCs w:val="18"/>
                <w:lang w:val="en-GB"/>
              </w:rPr>
              <w:t xml:space="preserve">Between four and five years </w:t>
            </w:r>
          </w:p>
        </w:tc>
        <w:tc>
          <w:tcPr>
            <w:tcW w:w="1985" w:type="dxa"/>
            <w:tcBorders>
              <w:top w:val="nil"/>
              <w:left w:val="nil"/>
              <w:bottom w:val="nil"/>
              <w:right w:val="nil"/>
            </w:tcBorders>
            <w:shd w:val="clear" w:color="auto" w:fill="auto"/>
            <w:vAlign w:val="center"/>
          </w:tcPr>
          <w:p w:rsidR="007C5B89" w:rsidRPr="0019060C" w:rsidRDefault="007C5B89" w:rsidP="0019060C">
            <w:pPr>
              <w:spacing w:before="20" w:after="20" w:line="240" w:lineRule="exact"/>
              <w:jc w:val="right"/>
              <w:rPr>
                <w:sz w:val="18"/>
                <w:szCs w:val="18"/>
                <w:highlight w:val="yellow"/>
                <w:lang w:val="en-GB"/>
              </w:rPr>
            </w:pPr>
            <w:r>
              <w:rPr>
                <w:rFonts w:cs="Arial"/>
                <w:color w:val="000000"/>
                <w:sz w:val="18"/>
                <w:szCs w:val="18"/>
              </w:rPr>
              <w:t>1,425</w:t>
            </w:r>
          </w:p>
        </w:tc>
        <w:tc>
          <w:tcPr>
            <w:tcW w:w="1984" w:type="dxa"/>
            <w:tcBorders>
              <w:top w:val="nil"/>
              <w:left w:val="nil"/>
              <w:bottom w:val="nil"/>
              <w:right w:val="nil"/>
            </w:tcBorders>
            <w:vAlign w:val="center"/>
          </w:tcPr>
          <w:p w:rsidR="007C5B89" w:rsidRPr="0019060C" w:rsidRDefault="007C5B89">
            <w:pPr>
              <w:spacing w:before="20" w:after="20" w:line="240" w:lineRule="exact"/>
              <w:jc w:val="right"/>
              <w:rPr>
                <w:rFonts w:cs="Arial"/>
                <w:color w:val="000000"/>
                <w:sz w:val="18"/>
                <w:szCs w:val="18"/>
                <w:lang w:val="en-GB"/>
              </w:rPr>
            </w:pPr>
            <w:r w:rsidRPr="0019060C">
              <w:rPr>
                <w:rFonts w:cs="Arial"/>
                <w:color w:val="000000"/>
                <w:sz w:val="18"/>
                <w:szCs w:val="18"/>
                <w:lang w:val="en-GB"/>
              </w:rPr>
              <w:t>1,022</w:t>
            </w:r>
          </w:p>
        </w:tc>
      </w:tr>
      <w:tr w:rsidR="007C5B89" w:rsidRPr="002A71B3" w:rsidTr="0019060C">
        <w:trPr>
          <w:cantSplit/>
          <w:trHeight w:val="57"/>
        </w:trPr>
        <w:tc>
          <w:tcPr>
            <w:tcW w:w="5670" w:type="dxa"/>
            <w:tcBorders>
              <w:top w:val="nil"/>
              <w:left w:val="nil"/>
              <w:bottom w:val="single" w:sz="4" w:space="0" w:color="auto"/>
              <w:right w:val="nil"/>
            </w:tcBorders>
            <w:vAlign w:val="bottom"/>
          </w:tcPr>
          <w:p w:rsidR="007C5B89" w:rsidRPr="0019060C" w:rsidRDefault="007C5B89">
            <w:pPr>
              <w:pStyle w:val="a8"/>
              <w:keepNext/>
              <w:spacing w:before="20" w:after="20"/>
              <w:ind w:left="0"/>
              <w:jc w:val="left"/>
              <w:rPr>
                <w:rFonts w:ascii="Arial" w:hAnsi="Arial" w:cs="Arial"/>
                <w:color w:val="auto"/>
                <w:sz w:val="18"/>
                <w:szCs w:val="18"/>
                <w:lang w:val="en-GB"/>
              </w:rPr>
            </w:pPr>
            <w:r w:rsidRPr="0019060C">
              <w:rPr>
                <w:rFonts w:ascii="Arial" w:hAnsi="Arial" w:cs="Arial"/>
                <w:sz w:val="18"/>
                <w:szCs w:val="18"/>
                <w:lang w:val="en-GB"/>
              </w:rPr>
              <w:t xml:space="preserve">After five years </w:t>
            </w:r>
          </w:p>
        </w:tc>
        <w:tc>
          <w:tcPr>
            <w:tcW w:w="1985" w:type="dxa"/>
            <w:tcBorders>
              <w:top w:val="nil"/>
              <w:left w:val="nil"/>
              <w:bottom w:val="single" w:sz="4" w:space="0" w:color="auto"/>
              <w:right w:val="nil"/>
            </w:tcBorders>
            <w:shd w:val="clear" w:color="auto" w:fill="auto"/>
            <w:vAlign w:val="center"/>
          </w:tcPr>
          <w:p w:rsidR="007C5B89" w:rsidRPr="0019060C" w:rsidRDefault="007C5B89" w:rsidP="0019060C">
            <w:pPr>
              <w:spacing w:before="20" w:after="20" w:line="240" w:lineRule="exact"/>
              <w:jc w:val="right"/>
              <w:rPr>
                <w:sz w:val="18"/>
                <w:szCs w:val="18"/>
                <w:highlight w:val="yellow"/>
                <w:lang w:val="en-GB"/>
              </w:rPr>
            </w:pPr>
            <w:r>
              <w:rPr>
                <w:rFonts w:cs="Arial"/>
                <w:color w:val="000000"/>
                <w:sz w:val="18"/>
                <w:szCs w:val="18"/>
              </w:rPr>
              <w:t>5,724</w:t>
            </w:r>
          </w:p>
        </w:tc>
        <w:tc>
          <w:tcPr>
            <w:tcW w:w="1984" w:type="dxa"/>
            <w:tcBorders>
              <w:top w:val="nil"/>
              <w:left w:val="nil"/>
              <w:bottom w:val="single" w:sz="4" w:space="0" w:color="auto"/>
              <w:right w:val="nil"/>
            </w:tcBorders>
            <w:vAlign w:val="center"/>
          </w:tcPr>
          <w:p w:rsidR="007C5B89" w:rsidRPr="0019060C" w:rsidRDefault="007C5B89">
            <w:pPr>
              <w:spacing w:before="20" w:after="20" w:line="240" w:lineRule="exact"/>
              <w:jc w:val="right"/>
              <w:rPr>
                <w:rFonts w:cs="Arial"/>
                <w:color w:val="000000"/>
                <w:sz w:val="18"/>
                <w:szCs w:val="18"/>
                <w:lang w:val="en-GB"/>
              </w:rPr>
            </w:pPr>
            <w:r w:rsidRPr="0019060C">
              <w:rPr>
                <w:rFonts w:cs="Arial"/>
                <w:color w:val="000000"/>
                <w:sz w:val="18"/>
                <w:szCs w:val="18"/>
                <w:lang w:val="en-GB"/>
              </w:rPr>
              <w:t>4,192</w:t>
            </w:r>
          </w:p>
        </w:tc>
      </w:tr>
      <w:tr w:rsidR="007C5B89" w:rsidRPr="002A71B3" w:rsidTr="0019060C">
        <w:trPr>
          <w:cantSplit/>
          <w:trHeight w:val="57"/>
        </w:trPr>
        <w:tc>
          <w:tcPr>
            <w:tcW w:w="5670" w:type="dxa"/>
            <w:tcBorders>
              <w:top w:val="single" w:sz="4" w:space="0" w:color="auto"/>
              <w:left w:val="nil"/>
              <w:bottom w:val="single" w:sz="12" w:space="0" w:color="auto"/>
              <w:right w:val="nil"/>
            </w:tcBorders>
            <w:vAlign w:val="bottom"/>
          </w:tcPr>
          <w:p w:rsidR="007C5B89" w:rsidRPr="0019060C" w:rsidRDefault="007C5B89">
            <w:pPr>
              <w:pStyle w:val="a8"/>
              <w:spacing w:before="20" w:after="20"/>
              <w:ind w:left="0"/>
              <w:rPr>
                <w:rFonts w:ascii="Arial" w:hAnsi="Arial" w:cs="Arial"/>
                <w:b/>
                <w:color w:val="auto"/>
                <w:sz w:val="18"/>
                <w:szCs w:val="18"/>
                <w:lang w:val="en-GB"/>
              </w:rPr>
            </w:pPr>
            <w:r w:rsidRPr="0019060C">
              <w:rPr>
                <w:rFonts w:ascii="Arial" w:hAnsi="Arial" w:cs="Arial"/>
                <w:b/>
                <w:color w:val="auto"/>
                <w:sz w:val="18"/>
                <w:szCs w:val="18"/>
                <w:lang w:val="en-GB"/>
              </w:rPr>
              <w:t>Total</w:t>
            </w:r>
          </w:p>
        </w:tc>
        <w:tc>
          <w:tcPr>
            <w:tcW w:w="1985" w:type="dxa"/>
            <w:tcBorders>
              <w:top w:val="single" w:sz="4" w:space="0" w:color="auto"/>
              <w:left w:val="nil"/>
              <w:bottom w:val="single" w:sz="12" w:space="0" w:color="auto"/>
              <w:right w:val="nil"/>
            </w:tcBorders>
            <w:shd w:val="clear" w:color="auto" w:fill="auto"/>
            <w:vAlign w:val="center"/>
          </w:tcPr>
          <w:p w:rsidR="007C5B89" w:rsidRPr="0019060C" w:rsidRDefault="007C5B89" w:rsidP="0019060C">
            <w:pPr>
              <w:spacing w:before="20" w:after="20" w:line="240" w:lineRule="exact"/>
              <w:jc w:val="right"/>
              <w:rPr>
                <w:b/>
                <w:sz w:val="18"/>
                <w:szCs w:val="18"/>
                <w:highlight w:val="yellow"/>
                <w:lang w:val="en-GB"/>
              </w:rPr>
            </w:pPr>
            <w:r>
              <w:rPr>
                <w:rFonts w:cs="Arial"/>
                <w:b/>
                <w:bCs/>
                <w:color w:val="000000"/>
                <w:sz w:val="18"/>
                <w:szCs w:val="18"/>
              </w:rPr>
              <w:t>35,766</w:t>
            </w:r>
          </w:p>
        </w:tc>
        <w:tc>
          <w:tcPr>
            <w:tcW w:w="1984" w:type="dxa"/>
            <w:tcBorders>
              <w:top w:val="single" w:sz="4" w:space="0" w:color="auto"/>
              <w:left w:val="nil"/>
              <w:bottom w:val="single" w:sz="12" w:space="0" w:color="auto"/>
              <w:right w:val="nil"/>
            </w:tcBorders>
            <w:vAlign w:val="center"/>
          </w:tcPr>
          <w:p w:rsidR="007C5B89" w:rsidRPr="0019060C" w:rsidRDefault="007C5B89">
            <w:pPr>
              <w:spacing w:before="20" w:after="20" w:line="240" w:lineRule="exact"/>
              <w:jc w:val="right"/>
              <w:rPr>
                <w:rFonts w:cs="Arial"/>
                <w:b/>
                <w:bCs/>
                <w:color w:val="000000"/>
                <w:sz w:val="18"/>
                <w:szCs w:val="18"/>
                <w:lang w:val="en-GB"/>
              </w:rPr>
            </w:pPr>
            <w:r w:rsidRPr="0019060C">
              <w:rPr>
                <w:rFonts w:cs="Arial"/>
                <w:b/>
                <w:bCs/>
                <w:color w:val="000000"/>
                <w:sz w:val="18"/>
                <w:szCs w:val="18"/>
                <w:lang w:val="en-GB"/>
              </w:rPr>
              <w:t>23,804</w:t>
            </w:r>
          </w:p>
        </w:tc>
      </w:tr>
    </w:tbl>
    <w:p w:rsidR="00483EC4" w:rsidRPr="00770606" w:rsidRDefault="00483EC4" w:rsidP="009C5E01">
      <w:pPr>
        <w:pStyle w:val="ABC-Aftertable"/>
        <w:keepNext/>
        <w:keepLines/>
        <w:spacing w:before="120" w:after="120"/>
        <w:rPr>
          <w:rFonts w:cs="Arial"/>
          <w:sz w:val="20"/>
        </w:rPr>
      </w:pPr>
      <w:r w:rsidRPr="00AE3507">
        <w:rPr>
          <w:rFonts w:cs="Arial"/>
          <w:b/>
          <w:color w:val="000000"/>
          <w:sz w:val="20"/>
        </w:rPr>
        <w:lastRenderedPageBreak/>
        <w:t>Finance lease liabilities.</w:t>
      </w:r>
      <w:r w:rsidRPr="00AE3507">
        <w:rPr>
          <w:rFonts w:cs="Arial"/>
          <w:sz w:val="20"/>
        </w:rPr>
        <w:t xml:space="preserve"> Minimum lease payments under finance leases and their present values are as follows:</w:t>
      </w:r>
    </w:p>
    <w:tbl>
      <w:tblPr>
        <w:tblW w:w="9533" w:type="dxa"/>
        <w:tblInd w:w="108" w:type="dxa"/>
        <w:tblLook w:val="04A0" w:firstRow="1" w:lastRow="0" w:firstColumn="1" w:lastColumn="0" w:noHBand="0" w:noVBand="1"/>
      </w:tblPr>
      <w:tblGrid>
        <w:gridCol w:w="4253"/>
        <w:gridCol w:w="1417"/>
        <w:gridCol w:w="1560"/>
        <w:gridCol w:w="1043"/>
        <w:gridCol w:w="1260"/>
      </w:tblGrid>
      <w:tr w:rsidR="00483EC4" w:rsidRPr="009745A6" w:rsidTr="00483EC4">
        <w:trPr>
          <w:trHeight w:val="495"/>
        </w:trPr>
        <w:tc>
          <w:tcPr>
            <w:tcW w:w="4253" w:type="dxa"/>
            <w:tcBorders>
              <w:top w:val="nil"/>
              <w:left w:val="nil"/>
              <w:bottom w:val="single" w:sz="8" w:space="0" w:color="auto"/>
              <w:right w:val="nil"/>
            </w:tcBorders>
            <w:shd w:val="clear" w:color="auto" w:fill="auto"/>
            <w:vAlign w:val="center"/>
            <w:hideMark/>
          </w:tcPr>
          <w:p w:rsidR="00483EC4" w:rsidRPr="009C5E01" w:rsidRDefault="00483EC4" w:rsidP="009C5E01">
            <w:pPr>
              <w:keepNext/>
              <w:keepLines/>
              <w:widowControl/>
              <w:jc w:val="right"/>
              <w:rPr>
                <w:rFonts w:cs="Arial"/>
                <w:color w:val="000000"/>
                <w:sz w:val="18"/>
                <w:szCs w:val="18"/>
                <w:lang w:val="en-US"/>
              </w:rPr>
            </w:pPr>
            <w:r w:rsidRPr="009C5E01">
              <w:rPr>
                <w:rFonts w:cs="Arial"/>
                <w:color w:val="000000"/>
                <w:sz w:val="18"/>
                <w:szCs w:val="18"/>
                <w:lang w:val="en-US"/>
              </w:rPr>
              <w:t> </w:t>
            </w:r>
          </w:p>
        </w:tc>
        <w:tc>
          <w:tcPr>
            <w:tcW w:w="1417" w:type="dxa"/>
            <w:tcBorders>
              <w:top w:val="nil"/>
              <w:left w:val="nil"/>
              <w:bottom w:val="single" w:sz="8" w:space="0" w:color="auto"/>
              <w:right w:val="nil"/>
            </w:tcBorders>
            <w:shd w:val="clear" w:color="auto" w:fill="auto"/>
            <w:vAlign w:val="center"/>
            <w:hideMark/>
          </w:tcPr>
          <w:p w:rsidR="00483EC4" w:rsidRPr="009C5E01" w:rsidRDefault="00483EC4" w:rsidP="009C5E01">
            <w:pPr>
              <w:keepNext/>
              <w:keepLines/>
              <w:widowControl/>
              <w:jc w:val="right"/>
              <w:rPr>
                <w:rFonts w:cs="Arial"/>
                <w:b/>
                <w:bCs/>
                <w:color w:val="000000"/>
                <w:sz w:val="18"/>
                <w:szCs w:val="18"/>
                <w:lang w:val="en-US"/>
              </w:rPr>
            </w:pPr>
            <w:r w:rsidRPr="009C5E01">
              <w:rPr>
                <w:rFonts w:cs="Arial"/>
                <w:b/>
                <w:bCs/>
                <w:color w:val="000000"/>
                <w:sz w:val="18"/>
                <w:szCs w:val="18"/>
                <w:lang w:val="en-US"/>
              </w:rPr>
              <w:t>Due in 1 year</w:t>
            </w:r>
          </w:p>
        </w:tc>
        <w:tc>
          <w:tcPr>
            <w:tcW w:w="1560" w:type="dxa"/>
            <w:tcBorders>
              <w:top w:val="nil"/>
              <w:left w:val="nil"/>
              <w:bottom w:val="single" w:sz="8" w:space="0" w:color="auto"/>
              <w:right w:val="nil"/>
            </w:tcBorders>
            <w:shd w:val="clear" w:color="auto" w:fill="auto"/>
            <w:vAlign w:val="center"/>
            <w:hideMark/>
          </w:tcPr>
          <w:p w:rsidR="00483EC4" w:rsidRPr="009C5E01" w:rsidRDefault="00483EC4" w:rsidP="009C5E01">
            <w:pPr>
              <w:keepNext/>
              <w:keepLines/>
              <w:widowControl/>
              <w:jc w:val="right"/>
              <w:rPr>
                <w:rFonts w:cs="Arial"/>
                <w:b/>
                <w:bCs/>
                <w:color w:val="000000"/>
                <w:sz w:val="18"/>
                <w:szCs w:val="18"/>
                <w:lang w:val="en-US"/>
              </w:rPr>
            </w:pPr>
            <w:r w:rsidRPr="009C5E01">
              <w:rPr>
                <w:rFonts w:cs="Arial"/>
                <w:b/>
                <w:bCs/>
                <w:color w:val="000000"/>
                <w:sz w:val="18"/>
                <w:szCs w:val="18"/>
                <w:lang w:val="en-US"/>
              </w:rPr>
              <w:t>Due between   2 and 5 years</w:t>
            </w:r>
          </w:p>
        </w:tc>
        <w:tc>
          <w:tcPr>
            <w:tcW w:w="1043" w:type="dxa"/>
            <w:tcBorders>
              <w:top w:val="nil"/>
              <w:left w:val="nil"/>
              <w:bottom w:val="single" w:sz="8" w:space="0" w:color="auto"/>
              <w:right w:val="nil"/>
            </w:tcBorders>
            <w:shd w:val="clear" w:color="auto" w:fill="auto"/>
            <w:vAlign w:val="center"/>
            <w:hideMark/>
          </w:tcPr>
          <w:p w:rsidR="00483EC4" w:rsidRPr="009C5E01" w:rsidRDefault="00483EC4" w:rsidP="009C5E01">
            <w:pPr>
              <w:keepNext/>
              <w:keepLines/>
              <w:widowControl/>
              <w:jc w:val="right"/>
              <w:rPr>
                <w:rFonts w:cs="Arial"/>
                <w:b/>
                <w:bCs/>
                <w:color w:val="000000"/>
                <w:sz w:val="18"/>
                <w:szCs w:val="18"/>
                <w:lang w:val="en-US"/>
              </w:rPr>
            </w:pPr>
            <w:r w:rsidRPr="009C5E01">
              <w:rPr>
                <w:rFonts w:cs="Arial"/>
                <w:b/>
                <w:bCs/>
                <w:color w:val="000000"/>
                <w:sz w:val="18"/>
                <w:szCs w:val="18"/>
                <w:lang w:val="en-US"/>
              </w:rPr>
              <w:t>Due after 5 years</w:t>
            </w:r>
          </w:p>
        </w:tc>
        <w:tc>
          <w:tcPr>
            <w:tcW w:w="1260" w:type="dxa"/>
            <w:tcBorders>
              <w:top w:val="nil"/>
              <w:left w:val="nil"/>
              <w:bottom w:val="single" w:sz="8" w:space="0" w:color="auto"/>
              <w:right w:val="nil"/>
            </w:tcBorders>
            <w:shd w:val="clear" w:color="auto" w:fill="auto"/>
            <w:vAlign w:val="center"/>
            <w:hideMark/>
          </w:tcPr>
          <w:p w:rsidR="00483EC4" w:rsidRPr="009C5E01" w:rsidRDefault="00483EC4" w:rsidP="009C5E01">
            <w:pPr>
              <w:keepNext/>
              <w:keepLines/>
              <w:widowControl/>
              <w:jc w:val="right"/>
              <w:rPr>
                <w:rFonts w:cs="Arial"/>
                <w:b/>
                <w:bCs/>
                <w:color w:val="000000"/>
                <w:sz w:val="18"/>
                <w:szCs w:val="18"/>
                <w:lang w:val="en-US"/>
              </w:rPr>
            </w:pPr>
            <w:r w:rsidRPr="009C5E01">
              <w:rPr>
                <w:rFonts w:cs="Arial"/>
                <w:b/>
                <w:bCs/>
                <w:color w:val="000000"/>
                <w:sz w:val="18"/>
                <w:szCs w:val="18"/>
                <w:lang w:val="en-US"/>
              </w:rPr>
              <w:t>Total</w:t>
            </w:r>
          </w:p>
        </w:tc>
      </w:tr>
      <w:tr w:rsidR="007C5B89" w:rsidRPr="009745A6" w:rsidTr="009C5E01">
        <w:trPr>
          <w:trHeight w:val="240"/>
        </w:trPr>
        <w:tc>
          <w:tcPr>
            <w:tcW w:w="4253" w:type="dxa"/>
            <w:tcBorders>
              <w:top w:val="nil"/>
              <w:left w:val="nil"/>
              <w:bottom w:val="nil"/>
              <w:right w:val="nil"/>
            </w:tcBorders>
            <w:shd w:val="clear" w:color="auto" w:fill="auto"/>
            <w:vAlign w:val="bottom"/>
            <w:hideMark/>
          </w:tcPr>
          <w:p w:rsidR="007C5B89" w:rsidRPr="009C5E01" w:rsidRDefault="007C5B89" w:rsidP="009C5E01">
            <w:pPr>
              <w:keepNext/>
              <w:keepLines/>
              <w:widowControl/>
              <w:rPr>
                <w:rFonts w:cs="Arial"/>
                <w:b/>
                <w:bCs/>
                <w:color w:val="000000"/>
                <w:sz w:val="18"/>
                <w:szCs w:val="18"/>
                <w:lang w:val="en-US"/>
              </w:rPr>
            </w:pPr>
            <w:r w:rsidRPr="009C5E01">
              <w:rPr>
                <w:rFonts w:cs="Arial"/>
                <w:b/>
                <w:bCs/>
                <w:color w:val="000000"/>
                <w:sz w:val="18"/>
                <w:szCs w:val="18"/>
                <w:lang w:val="en-US"/>
              </w:rPr>
              <w:t xml:space="preserve">Minimum lease payments at </w:t>
            </w:r>
            <w:r>
              <w:rPr>
                <w:rFonts w:cs="Arial"/>
                <w:b/>
                <w:bCs/>
                <w:color w:val="000000"/>
                <w:sz w:val="18"/>
                <w:szCs w:val="18"/>
                <w:lang w:val="en-US"/>
              </w:rPr>
              <w:t>30 September 2013</w:t>
            </w:r>
          </w:p>
        </w:tc>
        <w:tc>
          <w:tcPr>
            <w:tcW w:w="1417" w:type="dxa"/>
            <w:tcBorders>
              <w:top w:val="nil"/>
              <w:left w:val="nil"/>
              <w:bottom w:val="nil"/>
              <w:right w:val="nil"/>
            </w:tcBorders>
            <w:shd w:val="clear" w:color="auto" w:fill="auto"/>
            <w:vAlign w:val="bottom"/>
          </w:tcPr>
          <w:p w:rsidR="007C5B89" w:rsidRPr="00EC7B6B" w:rsidRDefault="007C5B89" w:rsidP="009C5E01">
            <w:pPr>
              <w:keepNext/>
              <w:keepLines/>
              <w:widowControl/>
              <w:spacing w:after="160" w:line="240" w:lineRule="exact"/>
              <w:ind w:left="85" w:hanging="85"/>
              <w:jc w:val="right"/>
              <w:rPr>
                <w:rFonts w:cs="Arial"/>
                <w:b/>
                <w:bCs/>
                <w:color w:val="000000"/>
                <w:sz w:val="18"/>
                <w:szCs w:val="18"/>
                <w:lang w:val="en-US"/>
              </w:rPr>
            </w:pPr>
            <w:r w:rsidRPr="00EC7B6B">
              <w:rPr>
                <w:rFonts w:cs="Arial"/>
                <w:b/>
                <w:color w:val="000000"/>
                <w:sz w:val="18"/>
                <w:szCs w:val="18"/>
              </w:rPr>
              <w:t>704</w:t>
            </w:r>
          </w:p>
        </w:tc>
        <w:tc>
          <w:tcPr>
            <w:tcW w:w="1560" w:type="dxa"/>
            <w:tcBorders>
              <w:top w:val="nil"/>
              <w:left w:val="nil"/>
              <w:bottom w:val="nil"/>
              <w:right w:val="nil"/>
            </w:tcBorders>
            <w:shd w:val="clear" w:color="auto" w:fill="auto"/>
            <w:vAlign w:val="bottom"/>
          </w:tcPr>
          <w:p w:rsidR="007C5B89" w:rsidRPr="00EC7B6B" w:rsidRDefault="007C5B89" w:rsidP="009C5E01">
            <w:pPr>
              <w:keepNext/>
              <w:keepLines/>
              <w:widowControl/>
              <w:spacing w:after="160" w:line="240" w:lineRule="exact"/>
              <w:ind w:left="85" w:hanging="85"/>
              <w:jc w:val="right"/>
              <w:rPr>
                <w:rFonts w:cs="Arial"/>
                <w:b/>
                <w:bCs/>
                <w:color w:val="000000"/>
                <w:sz w:val="18"/>
                <w:szCs w:val="18"/>
                <w:lang w:val="en-US"/>
              </w:rPr>
            </w:pPr>
            <w:r w:rsidRPr="00EC7B6B">
              <w:rPr>
                <w:rFonts w:cs="Arial"/>
                <w:b/>
                <w:color w:val="000000"/>
                <w:sz w:val="18"/>
                <w:szCs w:val="18"/>
              </w:rPr>
              <w:t>1,480</w:t>
            </w:r>
          </w:p>
        </w:tc>
        <w:tc>
          <w:tcPr>
            <w:tcW w:w="1043" w:type="dxa"/>
            <w:tcBorders>
              <w:top w:val="nil"/>
              <w:left w:val="nil"/>
              <w:bottom w:val="nil"/>
              <w:right w:val="nil"/>
            </w:tcBorders>
            <w:shd w:val="clear" w:color="auto" w:fill="auto"/>
            <w:vAlign w:val="bottom"/>
          </w:tcPr>
          <w:p w:rsidR="007C5B89" w:rsidRPr="00EC7B6B" w:rsidRDefault="007C5B89" w:rsidP="009C5E01">
            <w:pPr>
              <w:keepNext/>
              <w:keepLines/>
              <w:widowControl/>
              <w:spacing w:after="160" w:line="240" w:lineRule="exact"/>
              <w:ind w:left="85" w:hanging="85"/>
              <w:jc w:val="right"/>
              <w:rPr>
                <w:rFonts w:cs="Arial"/>
                <w:b/>
                <w:bCs/>
                <w:color w:val="000000"/>
                <w:sz w:val="18"/>
                <w:szCs w:val="18"/>
                <w:lang w:val="en-US"/>
              </w:rPr>
            </w:pPr>
            <w:r w:rsidRPr="00EC7B6B">
              <w:rPr>
                <w:rFonts w:cs="Arial"/>
                <w:b/>
                <w:color w:val="000000"/>
                <w:sz w:val="18"/>
                <w:szCs w:val="18"/>
              </w:rPr>
              <w:t>-</w:t>
            </w:r>
          </w:p>
        </w:tc>
        <w:tc>
          <w:tcPr>
            <w:tcW w:w="1260" w:type="dxa"/>
            <w:tcBorders>
              <w:top w:val="nil"/>
              <w:left w:val="nil"/>
              <w:bottom w:val="nil"/>
              <w:right w:val="nil"/>
            </w:tcBorders>
            <w:shd w:val="clear" w:color="auto" w:fill="auto"/>
            <w:vAlign w:val="bottom"/>
          </w:tcPr>
          <w:p w:rsidR="007C5B89" w:rsidRPr="00EC7B6B" w:rsidRDefault="007C5B89" w:rsidP="009C5E01">
            <w:pPr>
              <w:keepNext/>
              <w:keepLines/>
              <w:widowControl/>
              <w:spacing w:after="160" w:line="240" w:lineRule="exact"/>
              <w:ind w:left="85" w:hanging="85"/>
              <w:jc w:val="right"/>
              <w:rPr>
                <w:rFonts w:cs="Arial"/>
                <w:b/>
                <w:bCs/>
                <w:color w:val="000000"/>
                <w:sz w:val="18"/>
                <w:szCs w:val="18"/>
                <w:lang w:val="en-US"/>
              </w:rPr>
            </w:pPr>
            <w:r w:rsidRPr="00EC7B6B">
              <w:rPr>
                <w:rFonts w:cs="Arial"/>
                <w:b/>
                <w:color w:val="000000"/>
                <w:sz w:val="18"/>
                <w:szCs w:val="18"/>
              </w:rPr>
              <w:t>2,184</w:t>
            </w:r>
          </w:p>
        </w:tc>
      </w:tr>
      <w:tr w:rsidR="007C5B89" w:rsidRPr="009745A6" w:rsidTr="009C5E01">
        <w:trPr>
          <w:trHeight w:val="229"/>
        </w:trPr>
        <w:tc>
          <w:tcPr>
            <w:tcW w:w="4253" w:type="dxa"/>
            <w:tcBorders>
              <w:top w:val="nil"/>
              <w:left w:val="nil"/>
              <w:bottom w:val="single" w:sz="8" w:space="0" w:color="auto"/>
              <w:right w:val="nil"/>
            </w:tcBorders>
            <w:shd w:val="clear" w:color="auto" w:fill="auto"/>
            <w:vAlign w:val="bottom"/>
            <w:hideMark/>
          </w:tcPr>
          <w:p w:rsidR="007C5B89" w:rsidRPr="009C5E01" w:rsidRDefault="007C5B89" w:rsidP="009C5E01">
            <w:pPr>
              <w:keepNext/>
              <w:keepLines/>
              <w:widowControl/>
              <w:rPr>
                <w:rFonts w:cs="Arial"/>
                <w:color w:val="000000"/>
                <w:sz w:val="18"/>
                <w:szCs w:val="18"/>
                <w:lang w:val="en-US"/>
              </w:rPr>
            </w:pPr>
            <w:r w:rsidRPr="009C5E01">
              <w:rPr>
                <w:rFonts w:cs="Arial"/>
                <w:color w:val="000000"/>
                <w:sz w:val="18"/>
                <w:szCs w:val="18"/>
                <w:lang w:val="en-US"/>
              </w:rPr>
              <w:t>Less future interest charges</w:t>
            </w:r>
          </w:p>
        </w:tc>
        <w:tc>
          <w:tcPr>
            <w:tcW w:w="1417" w:type="dxa"/>
            <w:tcBorders>
              <w:top w:val="nil"/>
              <w:left w:val="nil"/>
              <w:bottom w:val="single" w:sz="8" w:space="0" w:color="auto"/>
              <w:right w:val="nil"/>
            </w:tcBorders>
            <w:shd w:val="clear" w:color="auto" w:fill="auto"/>
            <w:vAlign w:val="bottom"/>
          </w:tcPr>
          <w:p w:rsidR="007C5B89" w:rsidRPr="009C5E01" w:rsidRDefault="007C5B89" w:rsidP="009C5E01">
            <w:pPr>
              <w:keepNext/>
              <w:keepLines/>
              <w:widowControl/>
              <w:jc w:val="right"/>
              <w:rPr>
                <w:rFonts w:cs="Arial"/>
                <w:color w:val="000000"/>
                <w:sz w:val="18"/>
                <w:szCs w:val="18"/>
              </w:rPr>
            </w:pPr>
            <w:r>
              <w:rPr>
                <w:rFonts w:cs="Arial"/>
                <w:color w:val="000000"/>
                <w:sz w:val="18"/>
                <w:szCs w:val="18"/>
              </w:rPr>
              <w:t>(22)</w:t>
            </w:r>
          </w:p>
        </w:tc>
        <w:tc>
          <w:tcPr>
            <w:tcW w:w="1560" w:type="dxa"/>
            <w:tcBorders>
              <w:top w:val="nil"/>
              <w:left w:val="nil"/>
              <w:bottom w:val="single" w:sz="8" w:space="0" w:color="auto"/>
              <w:right w:val="nil"/>
            </w:tcBorders>
            <w:shd w:val="clear" w:color="auto" w:fill="auto"/>
            <w:vAlign w:val="bottom"/>
          </w:tcPr>
          <w:p w:rsidR="007C5B89" w:rsidRPr="009C5E01" w:rsidRDefault="007C5B89" w:rsidP="009C5E01">
            <w:pPr>
              <w:keepNext/>
              <w:keepLines/>
              <w:widowControl/>
              <w:jc w:val="right"/>
              <w:rPr>
                <w:rFonts w:cs="Arial"/>
                <w:color w:val="000000"/>
                <w:sz w:val="18"/>
                <w:szCs w:val="18"/>
              </w:rPr>
            </w:pPr>
            <w:r>
              <w:rPr>
                <w:rFonts w:cs="Arial"/>
                <w:color w:val="000000"/>
                <w:sz w:val="18"/>
                <w:szCs w:val="18"/>
              </w:rPr>
              <w:t>(250)</w:t>
            </w:r>
          </w:p>
        </w:tc>
        <w:tc>
          <w:tcPr>
            <w:tcW w:w="1043" w:type="dxa"/>
            <w:tcBorders>
              <w:top w:val="nil"/>
              <w:left w:val="nil"/>
              <w:bottom w:val="single" w:sz="8" w:space="0" w:color="auto"/>
              <w:right w:val="nil"/>
            </w:tcBorders>
            <w:shd w:val="clear" w:color="auto" w:fill="auto"/>
            <w:vAlign w:val="bottom"/>
          </w:tcPr>
          <w:p w:rsidR="007C5B89" w:rsidRPr="009C5E01" w:rsidRDefault="007C5B89" w:rsidP="009C5E01">
            <w:pPr>
              <w:keepNext/>
              <w:keepLines/>
              <w:widowControl/>
              <w:jc w:val="right"/>
              <w:rPr>
                <w:rFonts w:cs="Arial"/>
                <w:color w:val="000000"/>
                <w:sz w:val="18"/>
                <w:szCs w:val="18"/>
              </w:rPr>
            </w:pPr>
            <w:r>
              <w:rPr>
                <w:rFonts w:cs="Arial"/>
                <w:color w:val="000000"/>
                <w:sz w:val="18"/>
                <w:szCs w:val="18"/>
              </w:rPr>
              <w:t>-</w:t>
            </w:r>
          </w:p>
        </w:tc>
        <w:tc>
          <w:tcPr>
            <w:tcW w:w="1260" w:type="dxa"/>
            <w:tcBorders>
              <w:top w:val="nil"/>
              <w:left w:val="nil"/>
              <w:bottom w:val="single" w:sz="8" w:space="0" w:color="auto"/>
              <w:right w:val="nil"/>
            </w:tcBorders>
            <w:shd w:val="clear" w:color="auto" w:fill="auto"/>
            <w:vAlign w:val="bottom"/>
          </w:tcPr>
          <w:p w:rsidR="007C5B89" w:rsidRPr="009C5E01" w:rsidRDefault="007C5B89" w:rsidP="009C5E01">
            <w:pPr>
              <w:keepNext/>
              <w:keepLines/>
              <w:widowControl/>
              <w:jc w:val="right"/>
              <w:rPr>
                <w:rFonts w:cs="Arial"/>
                <w:color w:val="000000"/>
                <w:sz w:val="18"/>
                <w:szCs w:val="18"/>
              </w:rPr>
            </w:pPr>
            <w:r>
              <w:rPr>
                <w:rFonts w:cs="Arial"/>
                <w:color w:val="000000"/>
                <w:sz w:val="18"/>
                <w:szCs w:val="18"/>
              </w:rPr>
              <w:t>(272)</w:t>
            </w:r>
          </w:p>
        </w:tc>
      </w:tr>
      <w:tr w:rsidR="007C5B89" w:rsidRPr="009745A6" w:rsidTr="009C5E01">
        <w:trPr>
          <w:trHeight w:val="495"/>
        </w:trPr>
        <w:tc>
          <w:tcPr>
            <w:tcW w:w="4253" w:type="dxa"/>
            <w:tcBorders>
              <w:top w:val="single" w:sz="8" w:space="0" w:color="auto"/>
              <w:left w:val="nil"/>
              <w:bottom w:val="single" w:sz="12" w:space="0" w:color="auto"/>
              <w:right w:val="nil"/>
            </w:tcBorders>
            <w:shd w:val="clear" w:color="auto" w:fill="auto"/>
            <w:vAlign w:val="bottom"/>
            <w:hideMark/>
          </w:tcPr>
          <w:p w:rsidR="007C5B89" w:rsidRPr="009C5E01" w:rsidRDefault="007C5B89" w:rsidP="009C5E01">
            <w:pPr>
              <w:keepNext/>
              <w:keepLines/>
              <w:widowControl/>
              <w:rPr>
                <w:rFonts w:cs="Arial"/>
                <w:b/>
                <w:bCs/>
                <w:color w:val="000000"/>
                <w:sz w:val="18"/>
                <w:szCs w:val="18"/>
                <w:lang w:val="en-US"/>
              </w:rPr>
            </w:pPr>
            <w:r w:rsidRPr="009C5E01">
              <w:rPr>
                <w:rFonts w:cs="Arial"/>
                <w:b/>
                <w:bCs/>
                <w:color w:val="000000"/>
                <w:sz w:val="18"/>
                <w:szCs w:val="18"/>
                <w:lang w:val="en-US"/>
              </w:rPr>
              <w:t xml:space="preserve">Present value of minimum lease payments at </w:t>
            </w:r>
            <w:r>
              <w:rPr>
                <w:rFonts w:cs="Arial"/>
                <w:b/>
                <w:bCs/>
                <w:color w:val="000000"/>
                <w:sz w:val="18"/>
                <w:szCs w:val="18"/>
                <w:lang w:val="en-US"/>
              </w:rPr>
              <w:t>30 September 2013</w:t>
            </w:r>
          </w:p>
        </w:tc>
        <w:tc>
          <w:tcPr>
            <w:tcW w:w="1417" w:type="dxa"/>
            <w:tcBorders>
              <w:top w:val="single" w:sz="8" w:space="0" w:color="auto"/>
              <w:left w:val="nil"/>
              <w:bottom w:val="single" w:sz="12" w:space="0" w:color="auto"/>
              <w:right w:val="nil"/>
            </w:tcBorders>
            <w:shd w:val="clear" w:color="auto" w:fill="auto"/>
            <w:vAlign w:val="bottom"/>
          </w:tcPr>
          <w:p w:rsidR="007C5B89" w:rsidRPr="009C5E01" w:rsidRDefault="007C5B89" w:rsidP="009C5E01">
            <w:pPr>
              <w:keepNext/>
              <w:keepLines/>
              <w:widowControl/>
              <w:jc w:val="right"/>
              <w:rPr>
                <w:rFonts w:cs="Arial"/>
                <w:b/>
                <w:bCs/>
                <w:color w:val="000000"/>
                <w:sz w:val="18"/>
                <w:szCs w:val="18"/>
                <w:lang w:val="en-US"/>
              </w:rPr>
            </w:pPr>
            <w:r>
              <w:rPr>
                <w:rFonts w:cs="Arial"/>
                <w:b/>
                <w:bCs/>
                <w:color w:val="000000"/>
                <w:sz w:val="18"/>
                <w:szCs w:val="18"/>
              </w:rPr>
              <w:t>682</w:t>
            </w:r>
          </w:p>
        </w:tc>
        <w:tc>
          <w:tcPr>
            <w:tcW w:w="1560" w:type="dxa"/>
            <w:tcBorders>
              <w:top w:val="single" w:sz="8" w:space="0" w:color="auto"/>
              <w:left w:val="nil"/>
              <w:bottom w:val="single" w:sz="12" w:space="0" w:color="auto"/>
              <w:right w:val="nil"/>
            </w:tcBorders>
            <w:shd w:val="clear" w:color="auto" w:fill="auto"/>
            <w:vAlign w:val="bottom"/>
          </w:tcPr>
          <w:p w:rsidR="007C5B89" w:rsidRPr="009C5E01" w:rsidRDefault="007C5B89" w:rsidP="009C5E01">
            <w:pPr>
              <w:keepNext/>
              <w:keepLines/>
              <w:widowControl/>
              <w:jc w:val="right"/>
              <w:rPr>
                <w:rFonts w:cs="Arial"/>
                <w:b/>
                <w:bCs/>
                <w:color w:val="000000"/>
                <w:sz w:val="18"/>
                <w:szCs w:val="18"/>
                <w:lang w:val="en-US"/>
              </w:rPr>
            </w:pPr>
            <w:r>
              <w:rPr>
                <w:rFonts w:cs="Arial"/>
                <w:b/>
                <w:bCs/>
                <w:color w:val="000000"/>
                <w:sz w:val="18"/>
                <w:szCs w:val="18"/>
              </w:rPr>
              <w:t>1,230</w:t>
            </w:r>
          </w:p>
        </w:tc>
        <w:tc>
          <w:tcPr>
            <w:tcW w:w="1043" w:type="dxa"/>
            <w:tcBorders>
              <w:top w:val="single" w:sz="8" w:space="0" w:color="auto"/>
              <w:left w:val="nil"/>
              <w:bottom w:val="single" w:sz="12" w:space="0" w:color="auto"/>
              <w:right w:val="nil"/>
            </w:tcBorders>
            <w:shd w:val="clear" w:color="auto" w:fill="auto"/>
            <w:vAlign w:val="bottom"/>
          </w:tcPr>
          <w:p w:rsidR="007C5B89" w:rsidRPr="009C5E01" w:rsidRDefault="007C5B89" w:rsidP="009C5E01">
            <w:pPr>
              <w:keepNext/>
              <w:keepLines/>
              <w:widowControl/>
              <w:jc w:val="right"/>
              <w:rPr>
                <w:rFonts w:cs="Arial"/>
                <w:b/>
                <w:bCs/>
                <w:color w:val="000000"/>
                <w:sz w:val="18"/>
                <w:szCs w:val="18"/>
                <w:lang w:val="en-US"/>
              </w:rPr>
            </w:pPr>
            <w:r>
              <w:rPr>
                <w:rFonts w:cs="Arial"/>
                <w:b/>
                <w:bCs/>
                <w:color w:val="000000"/>
                <w:sz w:val="18"/>
                <w:szCs w:val="18"/>
              </w:rPr>
              <w:t>-</w:t>
            </w:r>
          </w:p>
        </w:tc>
        <w:tc>
          <w:tcPr>
            <w:tcW w:w="1260" w:type="dxa"/>
            <w:tcBorders>
              <w:top w:val="single" w:sz="8" w:space="0" w:color="auto"/>
              <w:left w:val="nil"/>
              <w:bottom w:val="single" w:sz="12" w:space="0" w:color="auto"/>
              <w:right w:val="nil"/>
            </w:tcBorders>
            <w:shd w:val="clear" w:color="auto" w:fill="auto"/>
            <w:vAlign w:val="bottom"/>
          </w:tcPr>
          <w:p w:rsidR="007C5B89" w:rsidRPr="009C5E01" w:rsidRDefault="007C5B89" w:rsidP="009C5E01">
            <w:pPr>
              <w:keepNext/>
              <w:keepLines/>
              <w:widowControl/>
              <w:jc w:val="right"/>
              <w:rPr>
                <w:rFonts w:cs="Arial"/>
                <w:b/>
                <w:bCs/>
                <w:color w:val="000000"/>
                <w:sz w:val="18"/>
                <w:szCs w:val="18"/>
                <w:lang w:val="en-US"/>
              </w:rPr>
            </w:pPr>
            <w:r>
              <w:rPr>
                <w:rFonts w:cs="Arial"/>
                <w:b/>
                <w:bCs/>
                <w:color w:val="000000"/>
                <w:sz w:val="18"/>
                <w:szCs w:val="18"/>
              </w:rPr>
              <w:t>1,912</w:t>
            </w:r>
          </w:p>
        </w:tc>
      </w:tr>
      <w:tr w:rsidR="009745A6" w:rsidRPr="009745A6" w:rsidTr="009C5E01">
        <w:trPr>
          <w:trHeight w:val="240"/>
        </w:trPr>
        <w:tc>
          <w:tcPr>
            <w:tcW w:w="4253" w:type="dxa"/>
            <w:tcBorders>
              <w:top w:val="single" w:sz="12" w:space="0" w:color="auto"/>
              <w:left w:val="nil"/>
              <w:bottom w:val="nil"/>
              <w:right w:val="nil"/>
            </w:tcBorders>
            <w:shd w:val="clear" w:color="auto" w:fill="auto"/>
            <w:vAlign w:val="bottom"/>
            <w:hideMark/>
          </w:tcPr>
          <w:p w:rsidR="009745A6" w:rsidRPr="009C5E01" w:rsidRDefault="009745A6" w:rsidP="009C5E01">
            <w:pPr>
              <w:keepNext/>
              <w:keepLines/>
              <w:widowControl/>
              <w:rPr>
                <w:rFonts w:cs="Arial"/>
                <w:b/>
                <w:bCs/>
                <w:color w:val="000000"/>
                <w:sz w:val="18"/>
                <w:szCs w:val="18"/>
                <w:lang w:val="en-US"/>
              </w:rPr>
            </w:pPr>
            <w:r w:rsidRPr="009C5E01">
              <w:rPr>
                <w:rFonts w:cs="Arial"/>
                <w:b/>
                <w:bCs/>
                <w:color w:val="000000"/>
                <w:sz w:val="18"/>
                <w:szCs w:val="18"/>
                <w:lang w:val="en-US"/>
              </w:rPr>
              <w:t>Minimum lease payments at 31 December 201</w:t>
            </w:r>
            <w:r>
              <w:rPr>
                <w:rFonts w:cs="Arial"/>
                <w:b/>
                <w:bCs/>
                <w:color w:val="000000"/>
                <w:sz w:val="18"/>
                <w:szCs w:val="18"/>
                <w:lang w:val="en-US"/>
              </w:rPr>
              <w:t>2</w:t>
            </w:r>
          </w:p>
        </w:tc>
        <w:tc>
          <w:tcPr>
            <w:tcW w:w="1417" w:type="dxa"/>
            <w:tcBorders>
              <w:top w:val="single" w:sz="12" w:space="0" w:color="auto"/>
              <w:left w:val="nil"/>
              <w:bottom w:val="nil"/>
              <w:right w:val="nil"/>
            </w:tcBorders>
            <w:shd w:val="clear" w:color="auto" w:fill="auto"/>
            <w:vAlign w:val="bottom"/>
          </w:tcPr>
          <w:p w:rsidR="009745A6" w:rsidRPr="009C5E01" w:rsidRDefault="009745A6" w:rsidP="009C5E01">
            <w:pPr>
              <w:keepNext/>
              <w:keepLines/>
              <w:widowControl/>
              <w:jc w:val="right"/>
              <w:rPr>
                <w:rFonts w:cs="Arial"/>
                <w:b/>
                <w:bCs/>
                <w:color w:val="000000"/>
                <w:sz w:val="18"/>
                <w:szCs w:val="18"/>
                <w:lang w:val="en-US"/>
              </w:rPr>
            </w:pPr>
            <w:r w:rsidRPr="009C5E01">
              <w:rPr>
                <w:rFonts w:cs="Arial"/>
                <w:b/>
                <w:bCs/>
                <w:color w:val="000000"/>
                <w:sz w:val="18"/>
                <w:szCs w:val="18"/>
              </w:rPr>
              <w:t>843</w:t>
            </w:r>
          </w:p>
        </w:tc>
        <w:tc>
          <w:tcPr>
            <w:tcW w:w="1560" w:type="dxa"/>
            <w:tcBorders>
              <w:top w:val="single" w:sz="12" w:space="0" w:color="auto"/>
              <w:left w:val="nil"/>
              <w:bottom w:val="nil"/>
              <w:right w:val="nil"/>
            </w:tcBorders>
            <w:shd w:val="clear" w:color="auto" w:fill="auto"/>
            <w:vAlign w:val="bottom"/>
          </w:tcPr>
          <w:p w:rsidR="009745A6" w:rsidRPr="009C5E01" w:rsidRDefault="009745A6" w:rsidP="009C5E01">
            <w:pPr>
              <w:keepNext/>
              <w:keepLines/>
              <w:widowControl/>
              <w:jc w:val="right"/>
              <w:rPr>
                <w:rFonts w:cs="Arial"/>
                <w:b/>
                <w:bCs/>
                <w:color w:val="000000"/>
                <w:sz w:val="18"/>
                <w:szCs w:val="18"/>
                <w:lang w:val="en-US"/>
              </w:rPr>
            </w:pPr>
            <w:r w:rsidRPr="009C5E01">
              <w:rPr>
                <w:rFonts w:cs="Arial"/>
                <w:b/>
                <w:bCs/>
                <w:color w:val="000000"/>
                <w:sz w:val="18"/>
                <w:szCs w:val="18"/>
              </w:rPr>
              <w:t>821</w:t>
            </w:r>
          </w:p>
        </w:tc>
        <w:tc>
          <w:tcPr>
            <w:tcW w:w="1043" w:type="dxa"/>
            <w:tcBorders>
              <w:top w:val="single" w:sz="12" w:space="0" w:color="auto"/>
              <w:left w:val="nil"/>
              <w:bottom w:val="nil"/>
              <w:right w:val="nil"/>
            </w:tcBorders>
            <w:shd w:val="clear" w:color="auto" w:fill="auto"/>
            <w:vAlign w:val="bottom"/>
          </w:tcPr>
          <w:p w:rsidR="009745A6" w:rsidRPr="009C5E01" w:rsidRDefault="009745A6" w:rsidP="009C5E01">
            <w:pPr>
              <w:keepNext/>
              <w:keepLines/>
              <w:widowControl/>
              <w:jc w:val="right"/>
              <w:rPr>
                <w:rFonts w:cs="Arial"/>
                <w:b/>
                <w:bCs/>
                <w:color w:val="000000"/>
                <w:sz w:val="18"/>
                <w:szCs w:val="18"/>
                <w:lang w:val="en-US"/>
              </w:rPr>
            </w:pPr>
            <w:r w:rsidRPr="009C5E01">
              <w:rPr>
                <w:rFonts w:cs="Arial"/>
                <w:b/>
                <w:bCs/>
                <w:color w:val="000000"/>
                <w:sz w:val="18"/>
                <w:szCs w:val="18"/>
              </w:rPr>
              <w:t>-</w:t>
            </w:r>
          </w:p>
        </w:tc>
        <w:tc>
          <w:tcPr>
            <w:tcW w:w="1260" w:type="dxa"/>
            <w:tcBorders>
              <w:top w:val="single" w:sz="12" w:space="0" w:color="auto"/>
              <w:left w:val="nil"/>
              <w:bottom w:val="nil"/>
              <w:right w:val="nil"/>
            </w:tcBorders>
            <w:shd w:val="clear" w:color="auto" w:fill="auto"/>
            <w:vAlign w:val="bottom"/>
          </w:tcPr>
          <w:p w:rsidR="009745A6" w:rsidRPr="009C5E01" w:rsidRDefault="009745A6" w:rsidP="009C5E01">
            <w:pPr>
              <w:keepNext/>
              <w:keepLines/>
              <w:widowControl/>
              <w:jc w:val="right"/>
              <w:rPr>
                <w:rFonts w:cs="Arial"/>
                <w:b/>
                <w:bCs/>
                <w:color w:val="000000"/>
                <w:sz w:val="18"/>
                <w:szCs w:val="18"/>
                <w:lang w:val="en-US"/>
              </w:rPr>
            </w:pPr>
            <w:r w:rsidRPr="009C5E01">
              <w:rPr>
                <w:rFonts w:cs="Arial"/>
                <w:b/>
                <w:bCs/>
                <w:color w:val="000000"/>
                <w:sz w:val="18"/>
                <w:szCs w:val="18"/>
              </w:rPr>
              <w:t>1</w:t>
            </w:r>
            <w:r>
              <w:rPr>
                <w:rFonts w:cs="Arial"/>
                <w:b/>
                <w:bCs/>
                <w:color w:val="000000"/>
                <w:sz w:val="18"/>
                <w:szCs w:val="18"/>
              </w:rPr>
              <w:t>,</w:t>
            </w:r>
            <w:r w:rsidRPr="009C5E01">
              <w:rPr>
                <w:rFonts w:cs="Arial"/>
                <w:b/>
                <w:bCs/>
                <w:color w:val="000000"/>
                <w:sz w:val="18"/>
                <w:szCs w:val="18"/>
              </w:rPr>
              <w:t>664</w:t>
            </w:r>
          </w:p>
        </w:tc>
      </w:tr>
      <w:tr w:rsidR="009745A6" w:rsidRPr="009745A6" w:rsidTr="009C5E01">
        <w:trPr>
          <w:trHeight w:val="255"/>
        </w:trPr>
        <w:tc>
          <w:tcPr>
            <w:tcW w:w="4253" w:type="dxa"/>
            <w:tcBorders>
              <w:top w:val="nil"/>
              <w:left w:val="nil"/>
              <w:bottom w:val="single" w:sz="8" w:space="0" w:color="auto"/>
              <w:right w:val="nil"/>
            </w:tcBorders>
            <w:shd w:val="clear" w:color="auto" w:fill="auto"/>
            <w:vAlign w:val="bottom"/>
            <w:hideMark/>
          </w:tcPr>
          <w:p w:rsidR="009745A6" w:rsidRPr="009C5E01" w:rsidRDefault="009745A6" w:rsidP="009C5E01">
            <w:pPr>
              <w:keepNext/>
              <w:keepLines/>
              <w:widowControl/>
              <w:rPr>
                <w:rFonts w:cs="Arial"/>
                <w:color w:val="000000"/>
                <w:sz w:val="18"/>
                <w:szCs w:val="18"/>
                <w:lang w:val="en-US"/>
              </w:rPr>
            </w:pPr>
            <w:r w:rsidRPr="009C5E01">
              <w:rPr>
                <w:rFonts w:cs="Arial"/>
                <w:color w:val="000000"/>
                <w:sz w:val="18"/>
                <w:szCs w:val="18"/>
                <w:lang w:val="en-US"/>
              </w:rPr>
              <w:t>Less future interest charges</w:t>
            </w:r>
          </w:p>
        </w:tc>
        <w:tc>
          <w:tcPr>
            <w:tcW w:w="1417" w:type="dxa"/>
            <w:tcBorders>
              <w:top w:val="nil"/>
              <w:left w:val="nil"/>
              <w:bottom w:val="single" w:sz="8" w:space="0" w:color="auto"/>
              <w:right w:val="nil"/>
            </w:tcBorders>
            <w:shd w:val="clear" w:color="auto" w:fill="auto"/>
            <w:vAlign w:val="bottom"/>
          </w:tcPr>
          <w:p w:rsidR="009745A6" w:rsidRPr="009C5E01" w:rsidRDefault="009745A6" w:rsidP="009C5E01">
            <w:pPr>
              <w:keepNext/>
              <w:keepLines/>
              <w:widowControl/>
              <w:jc w:val="right"/>
              <w:rPr>
                <w:rFonts w:cs="Arial"/>
                <w:color w:val="000000"/>
                <w:sz w:val="18"/>
                <w:szCs w:val="18"/>
                <w:lang w:val="en-US"/>
              </w:rPr>
            </w:pPr>
            <w:r w:rsidRPr="009C5E01">
              <w:rPr>
                <w:rFonts w:cs="Arial"/>
                <w:color w:val="000000"/>
                <w:sz w:val="18"/>
                <w:szCs w:val="18"/>
              </w:rPr>
              <w:t>(79)</w:t>
            </w:r>
          </w:p>
        </w:tc>
        <w:tc>
          <w:tcPr>
            <w:tcW w:w="1560" w:type="dxa"/>
            <w:tcBorders>
              <w:top w:val="nil"/>
              <w:left w:val="nil"/>
              <w:bottom w:val="single" w:sz="8" w:space="0" w:color="auto"/>
              <w:right w:val="nil"/>
            </w:tcBorders>
            <w:shd w:val="clear" w:color="auto" w:fill="auto"/>
            <w:vAlign w:val="bottom"/>
          </w:tcPr>
          <w:p w:rsidR="009745A6" w:rsidRPr="009C5E01" w:rsidRDefault="009745A6" w:rsidP="009C5E01">
            <w:pPr>
              <w:keepNext/>
              <w:keepLines/>
              <w:widowControl/>
              <w:jc w:val="right"/>
              <w:rPr>
                <w:rFonts w:cs="Arial"/>
                <w:color w:val="000000"/>
                <w:sz w:val="18"/>
                <w:szCs w:val="18"/>
                <w:lang w:val="en-US"/>
              </w:rPr>
            </w:pPr>
            <w:r w:rsidRPr="009C5E01">
              <w:rPr>
                <w:rFonts w:cs="Arial"/>
                <w:color w:val="000000"/>
                <w:sz w:val="18"/>
                <w:szCs w:val="18"/>
              </w:rPr>
              <w:t>(137)</w:t>
            </w:r>
          </w:p>
        </w:tc>
        <w:tc>
          <w:tcPr>
            <w:tcW w:w="1043" w:type="dxa"/>
            <w:tcBorders>
              <w:top w:val="nil"/>
              <w:left w:val="nil"/>
              <w:bottom w:val="single" w:sz="8" w:space="0" w:color="auto"/>
              <w:right w:val="nil"/>
            </w:tcBorders>
            <w:shd w:val="clear" w:color="auto" w:fill="auto"/>
            <w:vAlign w:val="bottom"/>
          </w:tcPr>
          <w:p w:rsidR="009745A6" w:rsidRPr="009C5E01" w:rsidRDefault="009745A6" w:rsidP="009C5E01">
            <w:pPr>
              <w:keepNext/>
              <w:keepLines/>
              <w:widowControl/>
              <w:jc w:val="right"/>
              <w:rPr>
                <w:rFonts w:cs="Arial"/>
                <w:color w:val="000000"/>
                <w:sz w:val="18"/>
                <w:szCs w:val="18"/>
                <w:lang w:val="en-US"/>
              </w:rPr>
            </w:pPr>
            <w:r w:rsidRPr="009C5E01">
              <w:rPr>
                <w:rFonts w:cs="Arial"/>
                <w:color w:val="000000"/>
                <w:sz w:val="18"/>
                <w:szCs w:val="18"/>
              </w:rPr>
              <w:t>-</w:t>
            </w:r>
          </w:p>
        </w:tc>
        <w:tc>
          <w:tcPr>
            <w:tcW w:w="1260" w:type="dxa"/>
            <w:tcBorders>
              <w:top w:val="nil"/>
              <w:left w:val="nil"/>
              <w:bottom w:val="single" w:sz="8" w:space="0" w:color="auto"/>
              <w:right w:val="nil"/>
            </w:tcBorders>
            <w:shd w:val="clear" w:color="auto" w:fill="auto"/>
            <w:vAlign w:val="bottom"/>
          </w:tcPr>
          <w:p w:rsidR="009745A6" w:rsidRPr="009C5E01" w:rsidRDefault="009745A6" w:rsidP="009C5E01">
            <w:pPr>
              <w:keepNext/>
              <w:keepLines/>
              <w:widowControl/>
              <w:jc w:val="right"/>
              <w:rPr>
                <w:rFonts w:cs="Arial"/>
                <w:color w:val="000000"/>
                <w:sz w:val="18"/>
                <w:szCs w:val="18"/>
                <w:lang w:val="en-US"/>
              </w:rPr>
            </w:pPr>
            <w:r w:rsidRPr="009C5E01">
              <w:rPr>
                <w:rFonts w:cs="Arial"/>
                <w:color w:val="000000"/>
                <w:sz w:val="18"/>
                <w:szCs w:val="18"/>
              </w:rPr>
              <w:t>(21</w:t>
            </w:r>
            <w:r w:rsidR="007610DA">
              <w:rPr>
                <w:rFonts w:cs="Arial"/>
                <w:color w:val="000000"/>
                <w:sz w:val="18"/>
                <w:szCs w:val="18"/>
                <w:lang w:val="en-US"/>
              </w:rPr>
              <w:t>6</w:t>
            </w:r>
            <w:r w:rsidRPr="009C5E01">
              <w:rPr>
                <w:rFonts w:cs="Arial"/>
                <w:color w:val="000000"/>
                <w:sz w:val="18"/>
                <w:szCs w:val="18"/>
              </w:rPr>
              <w:t>)</w:t>
            </w:r>
          </w:p>
        </w:tc>
      </w:tr>
      <w:tr w:rsidR="009745A6" w:rsidRPr="009745A6" w:rsidTr="009C5E01">
        <w:trPr>
          <w:trHeight w:val="495"/>
        </w:trPr>
        <w:tc>
          <w:tcPr>
            <w:tcW w:w="4253" w:type="dxa"/>
            <w:tcBorders>
              <w:top w:val="single" w:sz="8" w:space="0" w:color="auto"/>
              <w:left w:val="nil"/>
              <w:bottom w:val="single" w:sz="12" w:space="0" w:color="auto"/>
              <w:right w:val="nil"/>
            </w:tcBorders>
            <w:shd w:val="clear" w:color="auto" w:fill="auto"/>
            <w:vAlign w:val="bottom"/>
            <w:hideMark/>
          </w:tcPr>
          <w:p w:rsidR="009745A6" w:rsidRPr="009C5E01" w:rsidRDefault="009745A6" w:rsidP="009C5E01">
            <w:pPr>
              <w:keepNext/>
              <w:keepLines/>
              <w:widowControl/>
              <w:rPr>
                <w:rFonts w:cs="Arial"/>
                <w:b/>
                <w:bCs/>
                <w:color w:val="000000"/>
                <w:sz w:val="18"/>
                <w:szCs w:val="18"/>
                <w:lang w:val="en-US"/>
              </w:rPr>
            </w:pPr>
            <w:r w:rsidRPr="009C5E01">
              <w:rPr>
                <w:rFonts w:cs="Arial"/>
                <w:b/>
                <w:bCs/>
                <w:color w:val="000000"/>
                <w:sz w:val="18"/>
                <w:szCs w:val="18"/>
                <w:lang w:val="en-US"/>
              </w:rPr>
              <w:t>Present value of minimum lease payments at 31 December 201</w:t>
            </w:r>
            <w:r>
              <w:rPr>
                <w:rFonts w:cs="Arial"/>
                <w:b/>
                <w:bCs/>
                <w:color w:val="000000"/>
                <w:sz w:val="18"/>
                <w:szCs w:val="18"/>
                <w:lang w:val="en-US"/>
              </w:rPr>
              <w:t>2</w:t>
            </w:r>
          </w:p>
        </w:tc>
        <w:tc>
          <w:tcPr>
            <w:tcW w:w="1417" w:type="dxa"/>
            <w:tcBorders>
              <w:top w:val="single" w:sz="8" w:space="0" w:color="auto"/>
              <w:left w:val="nil"/>
              <w:bottom w:val="single" w:sz="12" w:space="0" w:color="auto"/>
              <w:right w:val="nil"/>
            </w:tcBorders>
            <w:shd w:val="clear" w:color="auto" w:fill="auto"/>
            <w:vAlign w:val="bottom"/>
          </w:tcPr>
          <w:p w:rsidR="009745A6" w:rsidRPr="009C5E01" w:rsidRDefault="009745A6" w:rsidP="009C5E01">
            <w:pPr>
              <w:keepNext/>
              <w:keepLines/>
              <w:widowControl/>
              <w:jc w:val="right"/>
              <w:rPr>
                <w:rFonts w:cs="Arial"/>
                <w:b/>
                <w:bCs/>
                <w:color w:val="000000"/>
                <w:sz w:val="18"/>
                <w:szCs w:val="18"/>
                <w:lang w:val="en-US"/>
              </w:rPr>
            </w:pPr>
            <w:r w:rsidRPr="009C5E01">
              <w:rPr>
                <w:rFonts w:cs="Arial"/>
                <w:b/>
                <w:bCs/>
                <w:color w:val="000000"/>
                <w:sz w:val="18"/>
                <w:szCs w:val="18"/>
              </w:rPr>
              <w:t>764</w:t>
            </w:r>
          </w:p>
        </w:tc>
        <w:tc>
          <w:tcPr>
            <w:tcW w:w="1560" w:type="dxa"/>
            <w:tcBorders>
              <w:top w:val="single" w:sz="8" w:space="0" w:color="auto"/>
              <w:left w:val="nil"/>
              <w:bottom w:val="single" w:sz="12" w:space="0" w:color="auto"/>
              <w:right w:val="nil"/>
            </w:tcBorders>
            <w:shd w:val="clear" w:color="auto" w:fill="auto"/>
            <w:vAlign w:val="bottom"/>
          </w:tcPr>
          <w:p w:rsidR="009745A6" w:rsidRPr="009C5E01" w:rsidRDefault="009745A6" w:rsidP="009C5E01">
            <w:pPr>
              <w:keepNext/>
              <w:keepLines/>
              <w:widowControl/>
              <w:jc w:val="right"/>
              <w:rPr>
                <w:rFonts w:cs="Arial"/>
                <w:b/>
                <w:bCs/>
                <w:color w:val="000000"/>
                <w:sz w:val="18"/>
                <w:szCs w:val="18"/>
                <w:lang w:val="en-US"/>
              </w:rPr>
            </w:pPr>
            <w:r w:rsidRPr="009C5E01">
              <w:rPr>
                <w:rFonts w:cs="Arial"/>
                <w:b/>
                <w:bCs/>
                <w:color w:val="000000"/>
                <w:sz w:val="18"/>
                <w:szCs w:val="18"/>
              </w:rPr>
              <w:t>684</w:t>
            </w:r>
          </w:p>
        </w:tc>
        <w:tc>
          <w:tcPr>
            <w:tcW w:w="1043" w:type="dxa"/>
            <w:tcBorders>
              <w:top w:val="single" w:sz="8" w:space="0" w:color="auto"/>
              <w:left w:val="nil"/>
              <w:bottom w:val="single" w:sz="12" w:space="0" w:color="auto"/>
              <w:right w:val="nil"/>
            </w:tcBorders>
            <w:shd w:val="clear" w:color="auto" w:fill="auto"/>
            <w:vAlign w:val="bottom"/>
          </w:tcPr>
          <w:p w:rsidR="009745A6" w:rsidRPr="009C5E01" w:rsidRDefault="009745A6" w:rsidP="009C5E01">
            <w:pPr>
              <w:keepNext/>
              <w:keepLines/>
              <w:widowControl/>
              <w:jc w:val="right"/>
              <w:rPr>
                <w:rFonts w:cs="Arial"/>
                <w:b/>
                <w:bCs/>
                <w:color w:val="000000"/>
                <w:sz w:val="18"/>
                <w:szCs w:val="18"/>
                <w:lang w:val="en-US"/>
              </w:rPr>
            </w:pPr>
            <w:r w:rsidRPr="009C5E01">
              <w:rPr>
                <w:rFonts w:cs="Arial"/>
                <w:b/>
                <w:bCs/>
                <w:color w:val="000000"/>
                <w:sz w:val="18"/>
                <w:szCs w:val="18"/>
              </w:rPr>
              <w:t>-</w:t>
            </w:r>
          </w:p>
        </w:tc>
        <w:tc>
          <w:tcPr>
            <w:tcW w:w="1260" w:type="dxa"/>
            <w:tcBorders>
              <w:top w:val="single" w:sz="8" w:space="0" w:color="auto"/>
              <w:left w:val="nil"/>
              <w:bottom w:val="single" w:sz="12" w:space="0" w:color="auto"/>
              <w:right w:val="nil"/>
            </w:tcBorders>
            <w:shd w:val="clear" w:color="auto" w:fill="auto"/>
            <w:vAlign w:val="bottom"/>
          </w:tcPr>
          <w:p w:rsidR="009745A6" w:rsidRPr="009C5E01" w:rsidRDefault="009745A6" w:rsidP="009C5E01">
            <w:pPr>
              <w:keepNext/>
              <w:keepLines/>
              <w:widowControl/>
              <w:jc w:val="right"/>
              <w:rPr>
                <w:rFonts w:cs="Arial"/>
                <w:b/>
                <w:bCs/>
                <w:color w:val="000000"/>
                <w:sz w:val="18"/>
                <w:szCs w:val="18"/>
                <w:lang w:val="en-US"/>
              </w:rPr>
            </w:pPr>
            <w:r w:rsidRPr="009C5E01">
              <w:rPr>
                <w:rFonts w:cs="Arial"/>
                <w:b/>
                <w:bCs/>
                <w:color w:val="000000"/>
                <w:sz w:val="18"/>
                <w:szCs w:val="18"/>
              </w:rPr>
              <w:t>1</w:t>
            </w:r>
            <w:r>
              <w:rPr>
                <w:rFonts w:cs="Arial"/>
                <w:b/>
                <w:bCs/>
                <w:color w:val="000000"/>
                <w:sz w:val="18"/>
                <w:szCs w:val="18"/>
              </w:rPr>
              <w:t>,</w:t>
            </w:r>
            <w:r w:rsidRPr="009C5E01">
              <w:rPr>
                <w:rFonts w:cs="Arial"/>
                <w:b/>
                <w:bCs/>
                <w:color w:val="000000"/>
                <w:sz w:val="18"/>
                <w:szCs w:val="18"/>
              </w:rPr>
              <w:t>448</w:t>
            </w:r>
          </w:p>
        </w:tc>
      </w:tr>
    </w:tbl>
    <w:p w:rsidR="001442DC" w:rsidRDefault="006E6232" w:rsidP="006B58B0">
      <w:pPr>
        <w:pStyle w:val="1"/>
        <w:keepLines/>
        <w:widowControl/>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25" w:name="_Toc374956021"/>
      <w:r w:rsidRPr="0019060C">
        <w:rPr>
          <w:rFonts w:cs="Arial"/>
          <w:sz w:val="20"/>
          <w:szCs w:val="20"/>
          <w:lang w:val="en-GB"/>
        </w:rPr>
        <w:t>Other non-current liabilities</w:t>
      </w:r>
      <w:bookmarkEnd w:id="25"/>
    </w:p>
    <w:tbl>
      <w:tblPr>
        <w:tblW w:w="9747" w:type="dxa"/>
        <w:tblBorders>
          <w:bottom w:val="single" w:sz="4" w:space="0" w:color="auto"/>
        </w:tblBorders>
        <w:tblLook w:val="0000" w:firstRow="0" w:lastRow="0" w:firstColumn="0" w:lastColumn="0" w:noHBand="0" w:noVBand="0"/>
      </w:tblPr>
      <w:tblGrid>
        <w:gridCol w:w="5778"/>
        <w:gridCol w:w="1985"/>
        <w:gridCol w:w="1984"/>
      </w:tblGrid>
      <w:tr w:rsidR="00AC2FC0" w:rsidRPr="002A71B3" w:rsidTr="00511560">
        <w:trPr>
          <w:cantSplit/>
          <w:trHeight w:val="234"/>
        </w:trPr>
        <w:tc>
          <w:tcPr>
            <w:tcW w:w="5778" w:type="dxa"/>
            <w:tcBorders>
              <w:top w:val="nil"/>
              <w:left w:val="nil"/>
              <w:bottom w:val="single" w:sz="2" w:space="0" w:color="auto"/>
              <w:right w:val="nil"/>
            </w:tcBorders>
            <w:vAlign w:val="bottom"/>
          </w:tcPr>
          <w:p w:rsidR="00AC2FC0" w:rsidRPr="0019060C" w:rsidRDefault="00AC2FC0" w:rsidP="0019060C">
            <w:pPr>
              <w:pStyle w:val="a8"/>
              <w:keepNext/>
              <w:keepLines/>
              <w:widowControl/>
              <w:spacing w:before="20" w:after="20"/>
              <w:ind w:left="-24"/>
              <w:jc w:val="left"/>
              <w:rPr>
                <w:rFonts w:ascii="Arial" w:hAnsi="Arial" w:cs="Arial"/>
                <w:b/>
                <w:bCs/>
                <w:color w:val="auto"/>
                <w:sz w:val="18"/>
                <w:szCs w:val="18"/>
                <w:lang w:val="en-GB"/>
              </w:rPr>
            </w:pPr>
          </w:p>
        </w:tc>
        <w:tc>
          <w:tcPr>
            <w:tcW w:w="1985" w:type="dxa"/>
            <w:tcBorders>
              <w:top w:val="nil"/>
              <w:left w:val="nil"/>
              <w:bottom w:val="single" w:sz="2" w:space="0" w:color="auto"/>
              <w:right w:val="nil"/>
            </w:tcBorders>
            <w:vAlign w:val="bottom"/>
          </w:tcPr>
          <w:p w:rsidR="00AC2FC0" w:rsidRPr="0019060C" w:rsidRDefault="00A62A41">
            <w:pPr>
              <w:pStyle w:val="RRthousands"/>
              <w:keepNext/>
              <w:keepLines/>
              <w:spacing w:before="20" w:after="20"/>
              <w:ind w:left="0" w:firstLine="0"/>
              <w:jc w:val="right"/>
              <w:rPr>
                <w:b/>
                <w:i w:val="0"/>
                <w:sz w:val="18"/>
                <w:szCs w:val="18"/>
              </w:rPr>
            </w:pPr>
            <w:r>
              <w:rPr>
                <w:b/>
                <w:i w:val="0"/>
                <w:sz w:val="18"/>
                <w:szCs w:val="18"/>
              </w:rPr>
              <w:t>30 September 2013</w:t>
            </w:r>
          </w:p>
        </w:tc>
        <w:tc>
          <w:tcPr>
            <w:tcW w:w="1984" w:type="dxa"/>
            <w:tcBorders>
              <w:top w:val="nil"/>
              <w:left w:val="nil"/>
              <w:bottom w:val="single" w:sz="2" w:space="0" w:color="auto"/>
              <w:right w:val="nil"/>
            </w:tcBorders>
            <w:vAlign w:val="bottom"/>
          </w:tcPr>
          <w:p w:rsidR="00AC2FC0" w:rsidRPr="0019060C" w:rsidRDefault="00443276">
            <w:pPr>
              <w:pStyle w:val="RRthousands"/>
              <w:keepNext/>
              <w:keepLines/>
              <w:spacing w:before="20" w:after="20"/>
              <w:ind w:left="0" w:firstLine="0"/>
              <w:jc w:val="right"/>
              <w:rPr>
                <w:b/>
                <w:i w:val="0"/>
                <w:sz w:val="18"/>
                <w:szCs w:val="18"/>
              </w:rPr>
            </w:pPr>
            <w:r w:rsidRPr="0019060C">
              <w:rPr>
                <w:b/>
                <w:i w:val="0"/>
                <w:sz w:val="18"/>
                <w:szCs w:val="18"/>
              </w:rPr>
              <w:t>31 December 2012</w:t>
            </w:r>
          </w:p>
        </w:tc>
      </w:tr>
      <w:tr w:rsidR="002F48D8" w:rsidRPr="002A71B3" w:rsidTr="00511560">
        <w:trPr>
          <w:cantSplit/>
          <w:trHeight w:val="20"/>
        </w:trPr>
        <w:tc>
          <w:tcPr>
            <w:tcW w:w="5778" w:type="dxa"/>
            <w:tcBorders>
              <w:top w:val="single" w:sz="2" w:space="0" w:color="auto"/>
              <w:left w:val="nil"/>
              <w:bottom w:val="nil"/>
              <w:right w:val="nil"/>
            </w:tcBorders>
          </w:tcPr>
          <w:p w:rsidR="002F48D8" w:rsidRPr="0019060C" w:rsidRDefault="002F48D8" w:rsidP="0019060C">
            <w:pPr>
              <w:keepNext/>
              <w:keepLines/>
              <w:widowControl/>
              <w:spacing w:before="20" w:after="20"/>
              <w:rPr>
                <w:rFonts w:cs="Arial"/>
                <w:sz w:val="18"/>
                <w:szCs w:val="18"/>
                <w:lang w:val="en-GB"/>
              </w:rPr>
            </w:pPr>
            <w:r w:rsidRPr="0019060C">
              <w:rPr>
                <w:rFonts w:cs="Arial"/>
                <w:sz w:val="18"/>
                <w:szCs w:val="18"/>
                <w:lang w:val="en-GB"/>
              </w:rPr>
              <w:t>Pension benefit obligations</w:t>
            </w:r>
          </w:p>
        </w:tc>
        <w:tc>
          <w:tcPr>
            <w:tcW w:w="1985" w:type="dxa"/>
            <w:tcBorders>
              <w:top w:val="single" w:sz="2" w:space="0" w:color="auto"/>
              <w:left w:val="nil"/>
              <w:bottom w:val="nil"/>
              <w:right w:val="nil"/>
            </w:tcBorders>
            <w:shd w:val="clear" w:color="auto" w:fill="auto"/>
            <w:vAlign w:val="bottom"/>
          </w:tcPr>
          <w:p w:rsidR="002F48D8" w:rsidRPr="0019060C" w:rsidRDefault="002F48D8" w:rsidP="0019060C">
            <w:pPr>
              <w:keepNext/>
              <w:keepLines/>
              <w:widowControl/>
              <w:spacing w:before="20" w:after="20" w:line="240" w:lineRule="exact"/>
              <w:jc w:val="right"/>
              <w:rPr>
                <w:rFonts w:cs="Arial"/>
                <w:color w:val="000000"/>
                <w:sz w:val="18"/>
                <w:szCs w:val="18"/>
                <w:highlight w:val="yellow"/>
                <w:lang w:val="en-GB" w:eastAsia="en-US"/>
              </w:rPr>
            </w:pPr>
            <w:r>
              <w:rPr>
                <w:rFonts w:cs="Arial"/>
                <w:color w:val="000000"/>
                <w:sz w:val="18"/>
                <w:szCs w:val="18"/>
              </w:rPr>
              <w:t>4,417</w:t>
            </w:r>
          </w:p>
        </w:tc>
        <w:tc>
          <w:tcPr>
            <w:tcW w:w="1984" w:type="dxa"/>
            <w:tcBorders>
              <w:top w:val="single" w:sz="2" w:space="0" w:color="auto"/>
              <w:left w:val="nil"/>
              <w:bottom w:val="nil"/>
              <w:right w:val="nil"/>
            </w:tcBorders>
            <w:vAlign w:val="bottom"/>
          </w:tcPr>
          <w:p w:rsidR="002F48D8" w:rsidRPr="0019060C" w:rsidRDefault="002F48D8" w:rsidP="0019060C">
            <w:pPr>
              <w:keepNext/>
              <w:keepLines/>
              <w:widowControl/>
              <w:spacing w:before="20" w:after="20" w:line="240" w:lineRule="exact"/>
              <w:jc w:val="right"/>
              <w:rPr>
                <w:rFonts w:cs="Arial"/>
                <w:color w:val="000000"/>
                <w:sz w:val="18"/>
                <w:szCs w:val="18"/>
                <w:highlight w:val="yellow"/>
                <w:lang w:val="en-GB" w:eastAsia="en-US"/>
              </w:rPr>
            </w:pPr>
            <w:r>
              <w:rPr>
                <w:rFonts w:cs="Arial"/>
                <w:color w:val="000000"/>
                <w:sz w:val="18"/>
                <w:szCs w:val="18"/>
              </w:rPr>
              <w:t>5,884</w:t>
            </w:r>
          </w:p>
        </w:tc>
      </w:tr>
      <w:tr w:rsidR="002F48D8" w:rsidRPr="002A71B3" w:rsidTr="00511560">
        <w:trPr>
          <w:cantSplit/>
          <w:trHeight w:val="20"/>
        </w:trPr>
        <w:tc>
          <w:tcPr>
            <w:tcW w:w="5778" w:type="dxa"/>
            <w:tcBorders>
              <w:top w:val="nil"/>
              <w:left w:val="nil"/>
              <w:bottom w:val="nil"/>
              <w:right w:val="nil"/>
            </w:tcBorders>
          </w:tcPr>
          <w:p w:rsidR="002F48D8" w:rsidRPr="0019060C" w:rsidRDefault="002F48D8" w:rsidP="0019060C">
            <w:pPr>
              <w:keepNext/>
              <w:keepLines/>
              <w:widowControl/>
              <w:spacing w:before="20" w:after="20"/>
              <w:rPr>
                <w:rFonts w:cs="Arial"/>
                <w:sz w:val="18"/>
                <w:szCs w:val="18"/>
                <w:lang w:val="en-GB" w:eastAsia="en-US"/>
              </w:rPr>
            </w:pPr>
            <w:r w:rsidRPr="0019060C">
              <w:rPr>
                <w:rFonts w:cs="Arial"/>
                <w:sz w:val="18"/>
                <w:szCs w:val="18"/>
                <w:lang w:val="en-GB"/>
              </w:rPr>
              <w:t>Reserve for ash dump</w:t>
            </w:r>
          </w:p>
        </w:tc>
        <w:tc>
          <w:tcPr>
            <w:tcW w:w="1985" w:type="dxa"/>
            <w:tcBorders>
              <w:top w:val="nil"/>
              <w:left w:val="nil"/>
              <w:bottom w:val="nil"/>
              <w:right w:val="nil"/>
            </w:tcBorders>
            <w:shd w:val="clear" w:color="auto" w:fill="auto"/>
            <w:vAlign w:val="bottom"/>
          </w:tcPr>
          <w:p w:rsidR="002F48D8" w:rsidRPr="0019060C" w:rsidRDefault="002F48D8" w:rsidP="0019060C">
            <w:pPr>
              <w:keepNext/>
              <w:keepLines/>
              <w:widowControl/>
              <w:spacing w:before="20" w:after="20" w:line="240" w:lineRule="exact"/>
              <w:jc w:val="right"/>
              <w:rPr>
                <w:rFonts w:cs="Arial"/>
                <w:color w:val="000000"/>
                <w:sz w:val="18"/>
                <w:szCs w:val="18"/>
                <w:highlight w:val="yellow"/>
                <w:lang w:val="en-GB" w:eastAsia="en-US"/>
              </w:rPr>
            </w:pPr>
            <w:r>
              <w:rPr>
                <w:rFonts w:cs="Arial"/>
                <w:color w:val="000000"/>
                <w:sz w:val="18"/>
                <w:szCs w:val="18"/>
              </w:rPr>
              <w:t>617</w:t>
            </w:r>
          </w:p>
        </w:tc>
        <w:tc>
          <w:tcPr>
            <w:tcW w:w="1984" w:type="dxa"/>
            <w:tcBorders>
              <w:top w:val="nil"/>
              <w:left w:val="nil"/>
              <w:bottom w:val="nil"/>
              <w:right w:val="nil"/>
            </w:tcBorders>
            <w:vAlign w:val="bottom"/>
          </w:tcPr>
          <w:p w:rsidR="002F48D8" w:rsidRPr="0019060C" w:rsidRDefault="002F48D8" w:rsidP="0019060C">
            <w:pPr>
              <w:keepNext/>
              <w:keepLines/>
              <w:widowControl/>
              <w:spacing w:before="20" w:after="20" w:line="240" w:lineRule="exact"/>
              <w:jc w:val="right"/>
              <w:rPr>
                <w:rFonts w:cs="Arial"/>
                <w:color w:val="000000"/>
                <w:sz w:val="18"/>
                <w:szCs w:val="18"/>
                <w:highlight w:val="yellow"/>
                <w:lang w:val="en-GB" w:eastAsia="en-US"/>
              </w:rPr>
            </w:pPr>
            <w:r>
              <w:rPr>
                <w:rFonts w:cs="Arial"/>
                <w:color w:val="000000"/>
                <w:sz w:val="18"/>
                <w:szCs w:val="18"/>
              </w:rPr>
              <w:t>618</w:t>
            </w:r>
          </w:p>
        </w:tc>
      </w:tr>
      <w:tr w:rsidR="002F48D8" w:rsidRPr="002A71B3" w:rsidTr="00511560">
        <w:trPr>
          <w:cantSplit/>
          <w:trHeight w:val="20"/>
        </w:trPr>
        <w:tc>
          <w:tcPr>
            <w:tcW w:w="5778" w:type="dxa"/>
            <w:tcBorders>
              <w:top w:val="nil"/>
              <w:left w:val="nil"/>
              <w:bottom w:val="single" w:sz="2" w:space="0" w:color="auto"/>
              <w:right w:val="nil"/>
            </w:tcBorders>
          </w:tcPr>
          <w:p w:rsidR="002F48D8" w:rsidRPr="0019060C" w:rsidRDefault="002F48D8" w:rsidP="0019060C">
            <w:pPr>
              <w:keepNext/>
              <w:keepLines/>
              <w:widowControl/>
              <w:spacing w:before="20" w:after="20"/>
              <w:rPr>
                <w:rFonts w:cs="Arial"/>
                <w:sz w:val="18"/>
                <w:szCs w:val="18"/>
                <w:lang w:val="en-GB" w:eastAsia="en-US"/>
              </w:rPr>
            </w:pPr>
            <w:r w:rsidRPr="0019060C">
              <w:rPr>
                <w:rFonts w:cs="Arial"/>
                <w:sz w:val="18"/>
                <w:szCs w:val="18"/>
                <w:lang w:val="en-GB"/>
              </w:rPr>
              <w:t>Other non-current liabilities</w:t>
            </w:r>
          </w:p>
        </w:tc>
        <w:tc>
          <w:tcPr>
            <w:tcW w:w="1985" w:type="dxa"/>
            <w:tcBorders>
              <w:top w:val="nil"/>
              <w:left w:val="nil"/>
              <w:bottom w:val="single" w:sz="2" w:space="0" w:color="auto"/>
              <w:right w:val="nil"/>
            </w:tcBorders>
            <w:shd w:val="clear" w:color="auto" w:fill="auto"/>
            <w:vAlign w:val="bottom"/>
          </w:tcPr>
          <w:p w:rsidR="002F48D8" w:rsidRPr="0019060C" w:rsidRDefault="002F48D8">
            <w:pPr>
              <w:keepNext/>
              <w:keepLines/>
              <w:widowControl/>
              <w:spacing w:before="20" w:after="20" w:line="240" w:lineRule="exact"/>
              <w:jc w:val="right"/>
              <w:rPr>
                <w:rFonts w:cs="Arial"/>
                <w:color w:val="000000"/>
                <w:sz w:val="18"/>
                <w:szCs w:val="18"/>
                <w:highlight w:val="yellow"/>
                <w:lang w:val="en-GB" w:eastAsia="en-US"/>
              </w:rPr>
            </w:pPr>
            <w:r>
              <w:rPr>
                <w:rFonts w:cs="Arial"/>
                <w:color w:val="000000"/>
                <w:sz w:val="18"/>
                <w:szCs w:val="18"/>
              </w:rPr>
              <w:t>1,150</w:t>
            </w:r>
          </w:p>
        </w:tc>
        <w:tc>
          <w:tcPr>
            <w:tcW w:w="1984" w:type="dxa"/>
            <w:tcBorders>
              <w:top w:val="nil"/>
              <w:left w:val="nil"/>
              <w:bottom w:val="single" w:sz="2" w:space="0" w:color="auto"/>
              <w:right w:val="nil"/>
            </w:tcBorders>
            <w:vAlign w:val="bottom"/>
          </w:tcPr>
          <w:p w:rsidR="002F48D8" w:rsidRPr="0019060C" w:rsidRDefault="002F48D8" w:rsidP="0019060C">
            <w:pPr>
              <w:keepNext/>
              <w:keepLines/>
              <w:widowControl/>
              <w:spacing w:before="20" w:after="20" w:line="240" w:lineRule="exact"/>
              <w:jc w:val="right"/>
              <w:rPr>
                <w:rFonts w:cs="Arial"/>
                <w:color w:val="000000"/>
                <w:sz w:val="18"/>
                <w:szCs w:val="18"/>
                <w:highlight w:val="yellow"/>
                <w:lang w:val="en-GB" w:eastAsia="en-US"/>
              </w:rPr>
            </w:pPr>
            <w:r>
              <w:rPr>
                <w:rFonts w:cs="Arial"/>
                <w:color w:val="000000"/>
                <w:sz w:val="18"/>
                <w:szCs w:val="18"/>
              </w:rPr>
              <w:t>791</w:t>
            </w:r>
          </w:p>
        </w:tc>
      </w:tr>
      <w:tr w:rsidR="002F48D8" w:rsidRPr="002A71B3" w:rsidTr="00F8683E">
        <w:trPr>
          <w:cantSplit/>
          <w:trHeight w:val="20"/>
        </w:trPr>
        <w:tc>
          <w:tcPr>
            <w:tcW w:w="5778" w:type="dxa"/>
            <w:tcBorders>
              <w:top w:val="single" w:sz="2" w:space="0" w:color="auto"/>
              <w:left w:val="nil"/>
              <w:bottom w:val="single" w:sz="12" w:space="0" w:color="auto"/>
              <w:right w:val="nil"/>
            </w:tcBorders>
          </w:tcPr>
          <w:p w:rsidR="002F48D8" w:rsidRPr="0019060C" w:rsidRDefault="002F48D8" w:rsidP="0019060C">
            <w:pPr>
              <w:keepNext/>
              <w:keepLines/>
              <w:widowControl/>
              <w:spacing w:before="20" w:after="20"/>
              <w:rPr>
                <w:rFonts w:cs="Arial"/>
                <w:b/>
                <w:sz w:val="18"/>
                <w:szCs w:val="18"/>
                <w:lang w:val="en-GB" w:eastAsia="en-US"/>
              </w:rPr>
            </w:pPr>
            <w:r w:rsidRPr="0019060C">
              <w:rPr>
                <w:rFonts w:cs="Arial"/>
                <w:b/>
                <w:sz w:val="18"/>
                <w:szCs w:val="18"/>
                <w:lang w:val="en-GB"/>
              </w:rPr>
              <w:t>Total other non-current liabilities</w:t>
            </w:r>
          </w:p>
        </w:tc>
        <w:tc>
          <w:tcPr>
            <w:tcW w:w="1985" w:type="dxa"/>
            <w:tcBorders>
              <w:top w:val="single" w:sz="2" w:space="0" w:color="auto"/>
              <w:left w:val="nil"/>
              <w:bottom w:val="single" w:sz="12" w:space="0" w:color="auto"/>
              <w:right w:val="nil"/>
            </w:tcBorders>
            <w:shd w:val="clear" w:color="auto" w:fill="auto"/>
            <w:vAlign w:val="center"/>
          </w:tcPr>
          <w:p w:rsidR="002F48D8" w:rsidRPr="0019060C" w:rsidRDefault="002F48D8">
            <w:pPr>
              <w:keepNext/>
              <w:keepLines/>
              <w:widowControl/>
              <w:spacing w:before="20" w:after="20" w:line="240" w:lineRule="exact"/>
              <w:jc w:val="right"/>
              <w:rPr>
                <w:rFonts w:cs="Arial"/>
                <w:b/>
                <w:bCs/>
                <w:sz w:val="18"/>
                <w:szCs w:val="18"/>
                <w:highlight w:val="yellow"/>
                <w:lang w:val="en-GB" w:eastAsia="en-US"/>
              </w:rPr>
            </w:pPr>
            <w:r>
              <w:rPr>
                <w:rFonts w:cs="Arial"/>
                <w:b/>
                <w:bCs/>
                <w:color w:val="000000"/>
                <w:sz w:val="18"/>
                <w:szCs w:val="18"/>
              </w:rPr>
              <w:t>6,184</w:t>
            </w:r>
          </w:p>
        </w:tc>
        <w:tc>
          <w:tcPr>
            <w:tcW w:w="1984" w:type="dxa"/>
            <w:tcBorders>
              <w:top w:val="single" w:sz="2" w:space="0" w:color="auto"/>
              <w:left w:val="nil"/>
              <w:bottom w:val="single" w:sz="12" w:space="0" w:color="auto"/>
              <w:right w:val="nil"/>
            </w:tcBorders>
            <w:vAlign w:val="center"/>
          </w:tcPr>
          <w:p w:rsidR="002F48D8" w:rsidRPr="0019060C" w:rsidRDefault="002F48D8">
            <w:pPr>
              <w:keepNext/>
              <w:keepLines/>
              <w:widowControl/>
              <w:spacing w:before="20" w:after="20" w:line="240" w:lineRule="exact"/>
              <w:jc w:val="right"/>
              <w:rPr>
                <w:rFonts w:cs="Arial"/>
                <w:color w:val="000000"/>
                <w:sz w:val="18"/>
                <w:szCs w:val="18"/>
                <w:highlight w:val="yellow"/>
                <w:lang w:val="en-GB" w:eastAsia="en-US"/>
              </w:rPr>
            </w:pPr>
            <w:r>
              <w:rPr>
                <w:rFonts w:cs="Arial"/>
                <w:b/>
                <w:bCs/>
                <w:color w:val="000000"/>
                <w:sz w:val="18"/>
                <w:szCs w:val="18"/>
              </w:rPr>
              <w:t>7,293</w:t>
            </w:r>
          </w:p>
        </w:tc>
      </w:tr>
    </w:tbl>
    <w:p w:rsidR="008C6298" w:rsidRPr="0019060C" w:rsidRDefault="008C6298" w:rsidP="008C6298">
      <w:pPr>
        <w:pStyle w:val="ac"/>
        <w:widowControl/>
        <w:autoSpaceDE/>
        <w:autoSpaceDN/>
        <w:adjustRightInd/>
        <w:spacing w:before="120"/>
        <w:rPr>
          <w:rFonts w:ascii="Arial" w:hAnsi="Arial" w:cs="Arial"/>
          <w:color w:val="000000"/>
          <w:spacing w:val="3"/>
          <w:lang w:val="en-GB"/>
        </w:rPr>
      </w:pPr>
      <w:r w:rsidRPr="0019060C">
        <w:rPr>
          <w:rFonts w:ascii="Arial" w:hAnsi="Arial" w:cs="Arial"/>
          <w:color w:val="000000"/>
          <w:spacing w:val="3"/>
          <w:lang w:val="en-GB"/>
        </w:rPr>
        <w:t>Other non-current liabilities include non-current advances received under the contracts of technological connection to th</w:t>
      </w:r>
      <w:r w:rsidR="00B8554B" w:rsidRPr="0019060C">
        <w:rPr>
          <w:rFonts w:ascii="Arial" w:hAnsi="Arial" w:cs="Arial"/>
          <w:color w:val="000000"/>
          <w:spacing w:val="3"/>
          <w:lang w:val="en-GB"/>
        </w:rPr>
        <w:t xml:space="preserve">e grids, in the amount of RR </w:t>
      </w:r>
      <w:r w:rsidR="00256A1F">
        <w:rPr>
          <w:rFonts w:ascii="Arial" w:hAnsi="Arial" w:cs="Arial"/>
          <w:color w:val="000000"/>
          <w:spacing w:val="3"/>
          <w:lang w:val="en-GB"/>
        </w:rPr>
        <w:t>858</w:t>
      </w:r>
      <w:r w:rsidRPr="0019060C">
        <w:rPr>
          <w:rFonts w:ascii="Arial" w:hAnsi="Arial" w:cs="Arial"/>
          <w:color w:val="000000"/>
          <w:spacing w:val="3"/>
          <w:lang w:val="en-GB"/>
        </w:rPr>
        <w:t xml:space="preserve"> million a</w:t>
      </w:r>
      <w:r w:rsidR="00B8554B" w:rsidRPr="0019060C">
        <w:rPr>
          <w:rFonts w:ascii="Arial" w:hAnsi="Arial" w:cs="Arial"/>
          <w:color w:val="000000"/>
          <w:spacing w:val="3"/>
          <w:lang w:val="en-GB"/>
        </w:rPr>
        <w:t xml:space="preserve">s at </w:t>
      </w:r>
      <w:r w:rsidR="00A62A41">
        <w:rPr>
          <w:rFonts w:ascii="Arial" w:hAnsi="Arial" w:cs="Arial"/>
          <w:color w:val="000000"/>
          <w:spacing w:val="3"/>
          <w:lang w:val="en-GB"/>
        </w:rPr>
        <w:t>30 September 2013</w:t>
      </w:r>
      <w:r w:rsidR="00B8554B" w:rsidRPr="0019060C">
        <w:rPr>
          <w:rFonts w:ascii="Arial" w:hAnsi="Arial" w:cs="Arial"/>
          <w:color w:val="000000"/>
          <w:spacing w:val="3"/>
          <w:lang w:val="en-GB"/>
        </w:rPr>
        <w:t xml:space="preserve"> and RR 475</w:t>
      </w:r>
      <w:r w:rsidRPr="0019060C">
        <w:rPr>
          <w:rFonts w:ascii="Arial" w:hAnsi="Arial" w:cs="Arial"/>
          <w:color w:val="000000"/>
          <w:spacing w:val="3"/>
          <w:lang w:val="en-GB"/>
        </w:rPr>
        <w:t xml:space="preserve"> </w:t>
      </w:r>
      <w:r w:rsidR="00B8554B" w:rsidRPr="0019060C">
        <w:rPr>
          <w:rFonts w:ascii="Arial" w:hAnsi="Arial" w:cs="Arial"/>
          <w:color w:val="000000"/>
          <w:spacing w:val="3"/>
          <w:lang w:val="en-GB"/>
        </w:rPr>
        <w:t>million as at 31</w:t>
      </w:r>
      <w:r w:rsidR="00767756" w:rsidRPr="0019060C">
        <w:rPr>
          <w:rFonts w:ascii="Arial" w:hAnsi="Arial" w:cs="Arial"/>
          <w:color w:val="000000"/>
          <w:spacing w:val="3"/>
          <w:lang w:val="en-GB"/>
        </w:rPr>
        <w:t> </w:t>
      </w:r>
      <w:r w:rsidR="00B8554B" w:rsidRPr="0019060C">
        <w:rPr>
          <w:rFonts w:ascii="Arial" w:hAnsi="Arial" w:cs="Arial"/>
          <w:color w:val="000000"/>
          <w:spacing w:val="3"/>
          <w:lang w:val="en-GB"/>
        </w:rPr>
        <w:t>December 2012</w:t>
      </w:r>
      <w:r w:rsidRPr="0019060C">
        <w:rPr>
          <w:rFonts w:ascii="Arial" w:hAnsi="Arial" w:cs="Arial"/>
          <w:color w:val="000000"/>
          <w:spacing w:val="3"/>
          <w:lang w:val="en-GB"/>
        </w:rPr>
        <w:t>.</w:t>
      </w:r>
    </w:p>
    <w:p w:rsidR="006B6699" w:rsidRPr="0019060C" w:rsidRDefault="006B6699" w:rsidP="009C5E01">
      <w:pPr>
        <w:pStyle w:val="ac"/>
        <w:widowControl/>
        <w:autoSpaceDE/>
        <w:autoSpaceDN/>
        <w:adjustRightInd/>
        <w:spacing w:before="120"/>
        <w:rPr>
          <w:rFonts w:cs="Arial"/>
          <w:color w:val="000000"/>
          <w:spacing w:val="3"/>
          <w:lang w:val="en-GB"/>
        </w:rPr>
      </w:pPr>
      <w:r w:rsidRPr="0019060C">
        <w:rPr>
          <w:rFonts w:ascii="Arial" w:hAnsi="Arial" w:cs="Arial"/>
          <w:color w:val="000000"/>
          <w:spacing w:val="3"/>
          <w:lang w:val="en-GB"/>
        </w:rPr>
        <w:t xml:space="preserve">On 29 March 2013, OJSC DGK decided to </w:t>
      </w:r>
      <w:r w:rsidR="00373207">
        <w:rPr>
          <w:rFonts w:ascii="Arial" w:hAnsi="Arial" w:cs="Arial"/>
          <w:color w:val="000000"/>
          <w:spacing w:val="3"/>
          <w:lang w:val="en-US"/>
        </w:rPr>
        <w:t>cancel</w:t>
      </w:r>
      <w:r w:rsidR="00373207" w:rsidRPr="0019060C">
        <w:rPr>
          <w:rFonts w:ascii="Arial" w:hAnsi="Arial" w:cs="Arial"/>
          <w:color w:val="000000"/>
          <w:spacing w:val="3"/>
          <w:lang w:val="en-GB"/>
        </w:rPr>
        <w:t xml:space="preserve"> </w:t>
      </w:r>
      <w:r w:rsidRPr="0019060C">
        <w:rPr>
          <w:rFonts w:ascii="Arial" w:hAnsi="Arial" w:cs="Arial"/>
          <w:color w:val="000000"/>
          <w:spacing w:val="3"/>
          <w:lang w:val="en-GB"/>
        </w:rPr>
        <w:t>the defined benefit</w:t>
      </w:r>
      <w:r w:rsidR="00C65125" w:rsidRPr="009C5E01">
        <w:rPr>
          <w:rFonts w:cs="Arial"/>
          <w:color w:val="000000"/>
          <w:spacing w:val="3"/>
          <w:lang w:val="en-US"/>
        </w:rPr>
        <w:t xml:space="preserve"> </w:t>
      </w:r>
      <w:r w:rsidR="00C65125">
        <w:rPr>
          <w:rFonts w:ascii="Arial" w:hAnsi="Arial" w:cs="Arial"/>
          <w:color w:val="000000"/>
          <w:spacing w:val="3"/>
          <w:lang w:val="en-US"/>
        </w:rPr>
        <w:t>pension</w:t>
      </w:r>
      <w:r w:rsidRPr="0019060C">
        <w:rPr>
          <w:rFonts w:ascii="Arial" w:hAnsi="Arial" w:cs="Arial"/>
          <w:color w:val="000000"/>
          <w:spacing w:val="3"/>
          <w:lang w:val="en-GB"/>
        </w:rPr>
        <w:t xml:space="preserve"> plan</w:t>
      </w:r>
      <w:r w:rsidR="00373207">
        <w:rPr>
          <w:rFonts w:ascii="Arial" w:hAnsi="Arial" w:cs="Arial"/>
          <w:color w:val="000000"/>
          <w:spacing w:val="3"/>
          <w:lang w:val="en-GB"/>
        </w:rPr>
        <w:t>.</w:t>
      </w:r>
      <w:r w:rsidR="00C65125">
        <w:rPr>
          <w:rFonts w:ascii="Arial" w:hAnsi="Arial" w:cs="Arial"/>
          <w:color w:val="000000"/>
          <w:spacing w:val="3"/>
          <w:lang w:val="en-GB"/>
        </w:rPr>
        <w:t xml:space="preserve"> </w:t>
      </w:r>
      <w:r w:rsidRPr="0019060C">
        <w:rPr>
          <w:rFonts w:ascii="Arial" w:hAnsi="Arial" w:cs="Arial"/>
          <w:color w:val="000000"/>
          <w:spacing w:val="3"/>
          <w:lang w:val="en-GB"/>
        </w:rPr>
        <w:t xml:space="preserve">The pension liability </w:t>
      </w:r>
      <w:r w:rsidR="00533566">
        <w:rPr>
          <w:rFonts w:ascii="Arial" w:hAnsi="Arial" w:cs="Arial"/>
          <w:color w:val="000000"/>
          <w:spacing w:val="3"/>
          <w:lang w:val="en-GB"/>
        </w:rPr>
        <w:t xml:space="preserve">of cancelled plan </w:t>
      </w:r>
      <w:r w:rsidRPr="0019060C">
        <w:rPr>
          <w:rFonts w:ascii="Arial" w:hAnsi="Arial" w:cs="Arial"/>
          <w:color w:val="000000"/>
          <w:spacing w:val="3"/>
          <w:lang w:val="en-GB"/>
        </w:rPr>
        <w:t xml:space="preserve">was RR </w:t>
      </w:r>
      <w:r w:rsidR="00C65125">
        <w:rPr>
          <w:rFonts w:ascii="Arial" w:hAnsi="Arial" w:cs="Arial"/>
          <w:color w:val="000000"/>
          <w:spacing w:val="3"/>
          <w:lang w:val="en-GB"/>
        </w:rPr>
        <w:t>2</w:t>
      </w:r>
      <w:r w:rsidR="00533566">
        <w:rPr>
          <w:rFonts w:ascii="Arial" w:hAnsi="Arial" w:cs="Arial"/>
          <w:color w:val="000000"/>
          <w:spacing w:val="3"/>
          <w:lang w:val="en-GB"/>
        </w:rPr>
        <w:t>,</w:t>
      </w:r>
      <w:r w:rsidR="00C65125">
        <w:rPr>
          <w:rFonts w:ascii="Arial" w:hAnsi="Arial" w:cs="Arial"/>
          <w:color w:val="000000"/>
          <w:spacing w:val="3"/>
          <w:lang w:val="en-GB"/>
        </w:rPr>
        <w:t>458</w:t>
      </w:r>
      <w:r w:rsidR="00C65125" w:rsidRPr="0019060C">
        <w:rPr>
          <w:rFonts w:ascii="Arial" w:hAnsi="Arial" w:cs="Arial"/>
          <w:color w:val="000000"/>
          <w:spacing w:val="3"/>
          <w:lang w:val="en-GB"/>
        </w:rPr>
        <w:t xml:space="preserve"> </w:t>
      </w:r>
      <w:r w:rsidRPr="0019060C">
        <w:rPr>
          <w:rFonts w:ascii="Arial" w:hAnsi="Arial" w:cs="Arial"/>
          <w:color w:val="000000"/>
          <w:spacing w:val="3"/>
          <w:lang w:val="en-GB"/>
        </w:rPr>
        <w:t>million.</w:t>
      </w:r>
      <w:r w:rsidR="00215FD6">
        <w:rPr>
          <w:rFonts w:ascii="Arial" w:hAnsi="Arial" w:cs="Arial"/>
          <w:color w:val="000000"/>
          <w:spacing w:val="3"/>
          <w:lang w:val="en-GB"/>
        </w:rPr>
        <w:t xml:space="preserve"> </w:t>
      </w:r>
      <w:r w:rsidR="009B6CB5">
        <w:rPr>
          <w:rFonts w:ascii="Arial" w:hAnsi="Arial" w:cs="Arial"/>
          <w:color w:val="000000"/>
          <w:spacing w:val="3"/>
          <w:lang w:val="en-GB"/>
        </w:rPr>
        <w:t>As a consequence of defined benefit pension plan cancel</w:t>
      </w:r>
      <w:r w:rsidR="00DE0DA4">
        <w:rPr>
          <w:rFonts w:ascii="Arial" w:hAnsi="Arial" w:cs="Arial"/>
          <w:color w:val="000000"/>
          <w:spacing w:val="3"/>
          <w:lang w:val="en-GB"/>
        </w:rPr>
        <w:t>lation</w:t>
      </w:r>
      <w:r w:rsidR="009B6CB5">
        <w:rPr>
          <w:rFonts w:ascii="Arial" w:hAnsi="Arial" w:cs="Arial"/>
          <w:color w:val="000000"/>
          <w:spacing w:val="3"/>
          <w:lang w:val="en-GB"/>
        </w:rPr>
        <w:t xml:space="preserve"> was the</w:t>
      </w:r>
      <w:r w:rsidR="00533566">
        <w:rPr>
          <w:rFonts w:ascii="Arial" w:hAnsi="Arial" w:cs="Arial"/>
          <w:color w:val="000000"/>
          <w:spacing w:val="3"/>
          <w:lang w:val="en-GB"/>
        </w:rPr>
        <w:t xml:space="preserve"> RR 315 million</w:t>
      </w:r>
      <w:r w:rsidR="009B6CB5">
        <w:rPr>
          <w:rFonts w:ascii="Arial" w:hAnsi="Arial" w:cs="Arial"/>
          <w:color w:val="000000"/>
          <w:spacing w:val="3"/>
          <w:lang w:val="en-GB"/>
        </w:rPr>
        <w:t xml:space="preserve"> </w:t>
      </w:r>
      <w:proofErr w:type="gramStart"/>
      <w:r w:rsidR="009B6CB5">
        <w:rPr>
          <w:rFonts w:ascii="Arial" w:hAnsi="Arial" w:cs="Arial"/>
          <w:color w:val="000000"/>
          <w:spacing w:val="3"/>
          <w:lang w:val="en-GB"/>
        </w:rPr>
        <w:t>growth</w:t>
      </w:r>
      <w:proofErr w:type="gramEnd"/>
      <w:r w:rsidR="009B6CB5">
        <w:rPr>
          <w:rFonts w:ascii="Arial" w:hAnsi="Arial" w:cs="Arial"/>
          <w:color w:val="000000"/>
          <w:spacing w:val="3"/>
          <w:lang w:val="en-GB"/>
        </w:rPr>
        <w:t xml:space="preserve"> of one time retirement payments liabilities and </w:t>
      </w:r>
      <w:r w:rsidR="00533566">
        <w:rPr>
          <w:rFonts w:ascii="Arial" w:hAnsi="Arial" w:cs="Arial"/>
          <w:color w:val="000000"/>
          <w:spacing w:val="3"/>
          <w:lang w:val="en-GB"/>
        </w:rPr>
        <w:t xml:space="preserve">the RR 534 million growth of </w:t>
      </w:r>
      <w:r w:rsidR="009B6CB5">
        <w:rPr>
          <w:rFonts w:ascii="Arial" w:hAnsi="Arial" w:cs="Arial"/>
          <w:color w:val="000000"/>
          <w:spacing w:val="3"/>
          <w:lang w:val="en-GB"/>
        </w:rPr>
        <w:t>periodical retirement payments</w:t>
      </w:r>
      <w:r w:rsidR="008B1F03">
        <w:rPr>
          <w:rFonts w:ascii="Arial" w:hAnsi="Arial" w:cs="Arial"/>
          <w:color w:val="000000"/>
          <w:spacing w:val="3"/>
          <w:lang w:val="en-GB"/>
        </w:rPr>
        <w:t xml:space="preserve"> liabilities</w:t>
      </w:r>
      <w:r w:rsidR="009B6CB5">
        <w:rPr>
          <w:rFonts w:ascii="Arial" w:hAnsi="Arial" w:cs="Arial"/>
          <w:color w:val="000000"/>
          <w:spacing w:val="3"/>
          <w:lang w:val="en-GB"/>
        </w:rPr>
        <w:t>. </w:t>
      </w:r>
      <w:r w:rsidR="00533566">
        <w:rPr>
          <w:rFonts w:ascii="Arial" w:hAnsi="Arial" w:cs="Arial"/>
          <w:color w:val="000000"/>
          <w:spacing w:val="3"/>
          <w:lang w:val="en-US"/>
        </w:rPr>
        <w:t>These payments were included in collective agreement and were alternatives for defined benefit pension plan. As a result t</w:t>
      </w:r>
      <w:r w:rsidR="009B6CB5">
        <w:rPr>
          <w:rFonts w:ascii="Arial" w:hAnsi="Arial" w:cs="Arial"/>
          <w:color w:val="000000"/>
          <w:spacing w:val="3"/>
          <w:lang w:val="en-GB"/>
        </w:rPr>
        <w:t>he </w:t>
      </w:r>
      <w:r w:rsidRPr="0019060C">
        <w:rPr>
          <w:rFonts w:ascii="Arial" w:hAnsi="Arial" w:cs="Arial"/>
          <w:color w:val="000000"/>
          <w:spacing w:val="3"/>
          <w:lang w:val="en-GB"/>
        </w:rPr>
        <w:t xml:space="preserve">Group recognized </w:t>
      </w:r>
      <w:r w:rsidR="00F71B87">
        <w:rPr>
          <w:rFonts w:ascii="Arial" w:hAnsi="Arial" w:cs="Arial"/>
          <w:color w:val="000000"/>
          <w:spacing w:val="3"/>
          <w:lang w:val="en-GB"/>
        </w:rPr>
        <w:t>RR 1,609 million</w:t>
      </w:r>
      <w:r w:rsidRPr="0019060C">
        <w:rPr>
          <w:rFonts w:ascii="Arial" w:hAnsi="Arial" w:cs="Arial"/>
          <w:color w:val="000000"/>
          <w:spacing w:val="3"/>
          <w:lang w:val="en-GB"/>
        </w:rPr>
        <w:t xml:space="preserve"> curtailment gain for </w:t>
      </w:r>
      <w:r w:rsidR="00A62A41">
        <w:rPr>
          <w:rFonts w:ascii="Arial" w:hAnsi="Arial" w:cs="Arial"/>
          <w:color w:val="000000"/>
          <w:spacing w:val="3"/>
          <w:lang w:val="en-GB"/>
        </w:rPr>
        <w:t>Nine months ended</w:t>
      </w:r>
      <w:r w:rsidRPr="0019060C">
        <w:rPr>
          <w:rFonts w:ascii="Arial" w:hAnsi="Arial" w:cs="Arial"/>
          <w:color w:val="000000"/>
          <w:spacing w:val="3"/>
          <w:lang w:val="en-GB"/>
        </w:rPr>
        <w:t xml:space="preserve"> </w:t>
      </w:r>
      <w:r w:rsidR="00A62A41">
        <w:rPr>
          <w:rFonts w:ascii="Arial" w:hAnsi="Arial" w:cs="Arial"/>
          <w:color w:val="000000"/>
          <w:spacing w:val="3"/>
          <w:lang w:val="en-GB"/>
        </w:rPr>
        <w:t>30 September 2013</w:t>
      </w:r>
      <w:r w:rsidR="00215FD6">
        <w:rPr>
          <w:rFonts w:ascii="Arial" w:hAnsi="Arial" w:cs="Arial"/>
          <w:color w:val="000000"/>
          <w:spacing w:val="3"/>
          <w:lang w:val="en-GB"/>
        </w:rPr>
        <w:t xml:space="preserve"> </w:t>
      </w:r>
      <w:r w:rsidR="00464CE4">
        <w:rPr>
          <w:rFonts w:ascii="Arial" w:hAnsi="Arial" w:cs="Arial"/>
          <w:color w:val="000000"/>
          <w:spacing w:val="3"/>
          <w:lang w:val="en-GB"/>
        </w:rPr>
        <w:t>(Note 19</w:t>
      </w:r>
      <w:r w:rsidR="00B94CA6">
        <w:rPr>
          <w:rFonts w:ascii="Arial" w:hAnsi="Arial" w:cs="Arial"/>
          <w:color w:val="000000"/>
          <w:spacing w:val="3"/>
          <w:lang w:val="en-GB"/>
        </w:rPr>
        <w:t>)</w:t>
      </w:r>
      <w:r w:rsidRPr="0019060C">
        <w:rPr>
          <w:rFonts w:ascii="Arial" w:hAnsi="Arial" w:cs="Arial"/>
          <w:color w:val="000000"/>
          <w:spacing w:val="3"/>
          <w:lang w:val="en-GB"/>
        </w:rPr>
        <w:t xml:space="preserve">. </w:t>
      </w:r>
    </w:p>
    <w:p w:rsidR="001442DC" w:rsidRDefault="004E623A" w:rsidP="006B58B0">
      <w:pPr>
        <w:pStyle w:val="1"/>
        <w:keepNext w:val="0"/>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26" w:name="_Toc374956022"/>
      <w:r w:rsidRPr="0019060C">
        <w:rPr>
          <w:rFonts w:cs="Arial"/>
          <w:sz w:val="20"/>
          <w:szCs w:val="20"/>
          <w:lang w:val="en-GB"/>
        </w:rPr>
        <w:t>Accounts payable and accruals</w:t>
      </w:r>
      <w:bookmarkEnd w:id="26"/>
    </w:p>
    <w:tbl>
      <w:tblPr>
        <w:tblW w:w="9747" w:type="dxa"/>
        <w:tblBorders>
          <w:bottom w:val="single" w:sz="4" w:space="0" w:color="auto"/>
        </w:tblBorders>
        <w:tblLook w:val="0000" w:firstRow="0" w:lastRow="0" w:firstColumn="0" w:lastColumn="0" w:noHBand="0" w:noVBand="0"/>
      </w:tblPr>
      <w:tblGrid>
        <w:gridCol w:w="5778"/>
        <w:gridCol w:w="1985"/>
        <w:gridCol w:w="1984"/>
      </w:tblGrid>
      <w:tr w:rsidR="00AC2FC0" w:rsidRPr="002A71B3" w:rsidTr="00561A81">
        <w:trPr>
          <w:cantSplit/>
          <w:trHeight w:val="20"/>
        </w:trPr>
        <w:tc>
          <w:tcPr>
            <w:tcW w:w="5778" w:type="dxa"/>
            <w:tcBorders>
              <w:top w:val="nil"/>
              <w:left w:val="nil"/>
              <w:bottom w:val="single" w:sz="4" w:space="0" w:color="auto"/>
              <w:right w:val="nil"/>
            </w:tcBorders>
            <w:vAlign w:val="bottom"/>
          </w:tcPr>
          <w:p w:rsidR="00AC2FC0" w:rsidRPr="0019060C" w:rsidRDefault="00AC2FC0">
            <w:pPr>
              <w:pStyle w:val="a8"/>
              <w:keepNext/>
              <w:spacing w:before="20" w:after="20"/>
              <w:ind w:left="0"/>
              <w:rPr>
                <w:rFonts w:ascii="Arial" w:hAnsi="Arial" w:cs="Arial"/>
                <w:b/>
                <w:bCs/>
                <w:color w:val="auto"/>
                <w:sz w:val="18"/>
                <w:szCs w:val="18"/>
                <w:lang w:val="en-GB"/>
              </w:rPr>
            </w:pPr>
          </w:p>
        </w:tc>
        <w:tc>
          <w:tcPr>
            <w:tcW w:w="1985" w:type="dxa"/>
            <w:tcBorders>
              <w:top w:val="nil"/>
              <w:left w:val="nil"/>
              <w:bottom w:val="single" w:sz="4" w:space="0" w:color="auto"/>
              <w:right w:val="nil"/>
            </w:tcBorders>
            <w:vAlign w:val="bottom"/>
          </w:tcPr>
          <w:p w:rsidR="00AC2FC0" w:rsidRPr="0019060C" w:rsidRDefault="00A62A41">
            <w:pPr>
              <w:pStyle w:val="RRthousands"/>
              <w:keepNext/>
              <w:keepLines/>
              <w:spacing w:before="20" w:after="20"/>
              <w:ind w:left="0" w:firstLine="0"/>
              <w:jc w:val="right"/>
              <w:rPr>
                <w:b/>
                <w:i w:val="0"/>
                <w:sz w:val="18"/>
                <w:szCs w:val="18"/>
              </w:rPr>
            </w:pPr>
            <w:r>
              <w:rPr>
                <w:b/>
                <w:i w:val="0"/>
                <w:sz w:val="18"/>
                <w:szCs w:val="18"/>
              </w:rPr>
              <w:t>30 September 2013</w:t>
            </w:r>
          </w:p>
        </w:tc>
        <w:tc>
          <w:tcPr>
            <w:tcW w:w="1984" w:type="dxa"/>
            <w:tcBorders>
              <w:top w:val="nil"/>
              <w:left w:val="nil"/>
              <w:bottom w:val="single" w:sz="4" w:space="0" w:color="auto"/>
              <w:right w:val="nil"/>
            </w:tcBorders>
            <w:vAlign w:val="bottom"/>
          </w:tcPr>
          <w:p w:rsidR="00AC2FC0" w:rsidRPr="0019060C" w:rsidRDefault="00443276">
            <w:pPr>
              <w:pStyle w:val="RRthousands"/>
              <w:keepNext/>
              <w:keepLines/>
              <w:spacing w:before="20" w:after="20"/>
              <w:ind w:left="0" w:firstLine="0"/>
              <w:jc w:val="right"/>
              <w:rPr>
                <w:b/>
                <w:i w:val="0"/>
                <w:sz w:val="18"/>
                <w:szCs w:val="18"/>
              </w:rPr>
            </w:pPr>
            <w:r w:rsidRPr="0019060C">
              <w:rPr>
                <w:b/>
                <w:i w:val="0"/>
                <w:sz w:val="18"/>
                <w:szCs w:val="18"/>
              </w:rPr>
              <w:t>31 December 2012</w:t>
            </w:r>
          </w:p>
        </w:tc>
      </w:tr>
      <w:tr w:rsidR="002A7699" w:rsidRPr="002A71B3" w:rsidTr="00F8683E">
        <w:trPr>
          <w:cantSplit/>
          <w:trHeight w:val="20"/>
        </w:trPr>
        <w:tc>
          <w:tcPr>
            <w:tcW w:w="5778" w:type="dxa"/>
            <w:tcBorders>
              <w:top w:val="nil"/>
              <w:left w:val="nil"/>
              <w:bottom w:val="nil"/>
              <w:right w:val="nil"/>
            </w:tcBorders>
            <w:vAlign w:val="center"/>
          </w:tcPr>
          <w:p w:rsidR="002A7699" w:rsidRPr="0019060C" w:rsidRDefault="002A7699">
            <w:pPr>
              <w:spacing w:before="20" w:after="20"/>
              <w:rPr>
                <w:rFonts w:cs="Arial"/>
                <w:sz w:val="18"/>
                <w:szCs w:val="18"/>
                <w:lang w:val="en-GB"/>
              </w:rPr>
            </w:pPr>
            <w:proofErr w:type="spellStart"/>
            <w:r>
              <w:rPr>
                <w:rFonts w:cs="Arial"/>
                <w:color w:val="000000"/>
                <w:sz w:val="18"/>
                <w:szCs w:val="18"/>
              </w:rPr>
              <w:t>Trade</w:t>
            </w:r>
            <w:proofErr w:type="spellEnd"/>
            <w:r>
              <w:rPr>
                <w:rFonts w:cs="Arial"/>
                <w:color w:val="000000"/>
                <w:sz w:val="18"/>
                <w:szCs w:val="18"/>
              </w:rPr>
              <w:t xml:space="preserve"> </w:t>
            </w:r>
            <w:proofErr w:type="spellStart"/>
            <w:r>
              <w:rPr>
                <w:rFonts w:cs="Arial"/>
                <w:color w:val="000000"/>
                <w:sz w:val="18"/>
                <w:szCs w:val="18"/>
              </w:rPr>
              <w:t>payables</w:t>
            </w:r>
            <w:proofErr w:type="spellEnd"/>
          </w:p>
        </w:tc>
        <w:tc>
          <w:tcPr>
            <w:tcW w:w="1985" w:type="dxa"/>
            <w:tcBorders>
              <w:top w:val="nil"/>
              <w:left w:val="nil"/>
              <w:bottom w:val="nil"/>
              <w:right w:val="nil"/>
            </w:tcBorders>
            <w:shd w:val="clear" w:color="auto" w:fill="auto"/>
            <w:vAlign w:val="bottom"/>
          </w:tcPr>
          <w:p w:rsidR="002A7699" w:rsidRPr="0019060C" w:rsidRDefault="002A7699" w:rsidP="0019060C">
            <w:pPr>
              <w:keepNext/>
              <w:keepLines/>
              <w:widowControl/>
              <w:spacing w:before="20" w:after="20"/>
              <w:jc w:val="right"/>
              <w:rPr>
                <w:rFonts w:cs="Arial"/>
                <w:color w:val="000000"/>
                <w:sz w:val="18"/>
                <w:szCs w:val="18"/>
                <w:highlight w:val="yellow"/>
                <w:lang w:val="en-GB"/>
              </w:rPr>
            </w:pPr>
            <w:r>
              <w:rPr>
                <w:rFonts w:cs="Arial"/>
                <w:color w:val="000000"/>
                <w:sz w:val="18"/>
                <w:szCs w:val="18"/>
              </w:rPr>
              <w:t>11,215</w:t>
            </w:r>
          </w:p>
        </w:tc>
        <w:tc>
          <w:tcPr>
            <w:tcW w:w="1984" w:type="dxa"/>
            <w:tcBorders>
              <w:top w:val="nil"/>
              <w:left w:val="nil"/>
              <w:bottom w:val="nil"/>
              <w:right w:val="nil"/>
            </w:tcBorders>
            <w:vAlign w:val="center"/>
          </w:tcPr>
          <w:p w:rsidR="002A7699" w:rsidRPr="0019060C" w:rsidRDefault="002A7699" w:rsidP="0019060C">
            <w:pPr>
              <w:spacing w:before="20" w:after="20"/>
              <w:jc w:val="right"/>
              <w:rPr>
                <w:rFonts w:cs="Arial"/>
                <w:color w:val="000000"/>
                <w:sz w:val="18"/>
                <w:szCs w:val="18"/>
                <w:lang w:val="en-GB"/>
              </w:rPr>
            </w:pPr>
            <w:r>
              <w:rPr>
                <w:rFonts w:cs="Arial"/>
                <w:color w:val="000000"/>
                <w:sz w:val="18"/>
                <w:szCs w:val="18"/>
              </w:rPr>
              <w:t>11,443</w:t>
            </w:r>
          </w:p>
        </w:tc>
      </w:tr>
      <w:tr w:rsidR="002A7699" w:rsidRPr="002A71B3" w:rsidTr="00F8683E">
        <w:trPr>
          <w:cantSplit/>
          <w:trHeight w:val="20"/>
        </w:trPr>
        <w:tc>
          <w:tcPr>
            <w:tcW w:w="5778" w:type="dxa"/>
            <w:tcBorders>
              <w:top w:val="nil"/>
              <w:left w:val="nil"/>
              <w:bottom w:val="nil"/>
              <w:right w:val="nil"/>
            </w:tcBorders>
          </w:tcPr>
          <w:p w:rsidR="002A7699" w:rsidRDefault="002A7699" w:rsidP="0019060C">
            <w:pPr>
              <w:spacing w:before="20" w:after="20"/>
              <w:rPr>
                <w:rFonts w:cs="Arial"/>
                <w:color w:val="000000"/>
                <w:sz w:val="18"/>
                <w:szCs w:val="18"/>
              </w:rPr>
            </w:pPr>
            <w:proofErr w:type="spellStart"/>
            <w:r w:rsidRPr="00811617">
              <w:rPr>
                <w:rFonts w:cs="Arial"/>
                <w:color w:val="000000"/>
                <w:sz w:val="18"/>
                <w:szCs w:val="18"/>
              </w:rPr>
              <w:t>Advances</w:t>
            </w:r>
            <w:proofErr w:type="spellEnd"/>
            <w:r w:rsidRPr="00811617">
              <w:rPr>
                <w:rFonts w:cs="Arial"/>
                <w:color w:val="000000"/>
                <w:sz w:val="18"/>
                <w:szCs w:val="18"/>
              </w:rPr>
              <w:t xml:space="preserve"> </w:t>
            </w:r>
            <w:proofErr w:type="spellStart"/>
            <w:r w:rsidRPr="00811617">
              <w:rPr>
                <w:rFonts w:cs="Arial"/>
                <w:color w:val="000000"/>
                <w:sz w:val="18"/>
                <w:szCs w:val="18"/>
              </w:rPr>
              <w:t>received</w:t>
            </w:r>
            <w:proofErr w:type="spellEnd"/>
          </w:p>
        </w:tc>
        <w:tc>
          <w:tcPr>
            <w:tcW w:w="1985" w:type="dxa"/>
            <w:tcBorders>
              <w:top w:val="nil"/>
              <w:left w:val="nil"/>
              <w:bottom w:val="nil"/>
              <w:right w:val="nil"/>
            </w:tcBorders>
            <w:shd w:val="clear" w:color="auto" w:fill="auto"/>
            <w:vAlign w:val="bottom"/>
          </w:tcPr>
          <w:p w:rsidR="002A7699" w:rsidRDefault="002A7699" w:rsidP="0019060C">
            <w:pPr>
              <w:spacing w:before="20" w:after="20"/>
              <w:jc w:val="right"/>
              <w:rPr>
                <w:rFonts w:cs="Arial"/>
                <w:color w:val="000000"/>
                <w:sz w:val="18"/>
                <w:szCs w:val="18"/>
              </w:rPr>
            </w:pPr>
            <w:r>
              <w:rPr>
                <w:rFonts w:cs="Arial"/>
                <w:color w:val="000000"/>
                <w:sz w:val="18"/>
                <w:szCs w:val="18"/>
              </w:rPr>
              <w:t>5,138</w:t>
            </w:r>
          </w:p>
        </w:tc>
        <w:tc>
          <w:tcPr>
            <w:tcW w:w="1984" w:type="dxa"/>
            <w:tcBorders>
              <w:top w:val="nil"/>
              <w:left w:val="nil"/>
              <w:bottom w:val="nil"/>
              <w:right w:val="nil"/>
            </w:tcBorders>
            <w:vAlign w:val="center"/>
          </w:tcPr>
          <w:p w:rsidR="002A7699" w:rsidRDefault="002A7699" w:rsidP="0019060C">
            <w:pPr>
              <w:spacing w:before="20" w:after="20"/>
              <w:jc w:val="right"/>
              <w:rPr>
                <w:rFonts w:cs="Arial"/>
                <w:color w:val="000000"/>
                <w:sz w:val="18"/>
                <w:szCs w:val="18"/>
              </w:rPr>
            </w:pPr>
            <w:r>
              <w:rPr>
                <w:rFonts w:cs="Arial"/>
                <w:color w:val="000000"/>
                <w:sz w:val="18"/>
                <w:szCs w:val="18"/>
              </w:rPr>
              <w:t>6,161</w:t>
            </w:r>
          </w:p>
        </w:tc>
      </w:tr>
      <w:tr w:rsidR="002A7699" w:rsidRPr="002A71B3" w:rsidTr="00F8683E">
        <w:trPr>
          <w:cantSplit/>
          <w:trHeight w:val="20"/>
        </w:trPr>
        <w:tc>
          <w:tcPr>
            <w:tcW w:w="5778" w:type="dxa"/>
            <w:tcBorders>
              <w:top w:val="nil"/>
              <w:left w:val="nil"/>
              <w:bottom w:val="nil"/>
              <w:right w:val="nil"/>
            </w:tcBorders>
            <w:vAlign w:val="center"/>
          </w:tcPr>
          <w:p w:rsidR="002A7699" w:rsidRPr="0019060C" w:rsidRDefault="002A7699" w:rsidP="0019060C">
            <w:pPr>
              <w:spacing w:before="20" w:after="20"/>
              <w:rPr>
                <w:rFonts w:cs="Arial"/>
                <w:sz w:val="18"/>
                <w:szCs w:val="18"/>
                <w:lang w:val="en-GB"/>
              </w:rPr>
            </w:pPr>
            <w:proofErr w:type="spellStart"/>
            <w:r>
              <w:rPr>
                <w:rFonts w:cs="Arial"/>
                <w:color w:val="000000"/>
                <w:sz w:val="18"/>
                <w:szCs w:val="18"/>
              </w:rPr>
              <w:t>Settlements</w:t>
            </w:r>
            <w:proofErr w:type="spellEnd"/>
            <w:r>
              <w:rPr>
                <w:rFonts w:cs="Arial"/>
                <w:color w:val="000000"/>
                <w:sz w:val="18"/>
                <w:szCs w:val="18"/>
              </w:rPr>
              <w:t xml:space="preserve"> </w:t>
            </w:r>
            <w:proofErr w:type="spellStart"/>
            <w:r>
              <w:rPr>
                <w:rFonts w:cs="Arial"/>
                <w:color w:val="000000"/>
                <w:sz w:val="18"/>
                <w:szCs w:val="18"/>
              </w:rPr>
              <w:t>with</w:t>
            </w:r>
            <w:proofErr w:type="spellEnd"/>
            <w:r>
              <w:rPr>
                <w:rFonts w:cs="Arial"/>
                <w:color w:val="000000"/>
                <w:sz w:val="18"/>
                <w:szCs w:val="18"/>
              </w:rPr>
              <w:t xml:space="preserve"> </w:t>
            </w:r>
            <w:proofErr w:type="spellStart"/>
            <w:r>
              <w:rPr>
                <w:rFonts w:cs="Arial"/>
                <w:color w:val="000000"/>
                <w:sz w:val="18"/>
                <w:szCs w:val="18"/>
              </w:rPr>
              <w:t>personnel</w:t>
            </w:r>
            <w:proofErr w:type="spellEnd"/>
          </w:p>
        </w:tc>
        <w:tc>
          <w:tcPr>
            <w:tcW w:w="1985" w:type="dxa"/>
            <w:tcBorders>
              <w:top w:val="nil"/>
              <w:left w:val="nil"/>
              <w:bottom w:val="nil"/>
              <w:right w:val="nil"/>
            </w:tcBorders>
            <w:shd w:val="clear" w:color="auto" w:fill="auto"/>
            <w:vAlign w:val="bottom"/>
          </w:tcPr>
          <w:p w:rsidR="002A7699" w:rsidRPr="0019060C" w:rsidRDefault="002A7699" w:rsidP="0019060C">
            <w:pPr>
              <w:spacing w:before="20" w:after="20"/>
              <w:jc w:val="right"/>
              <w:rPr>
                <w:highlight w:val="yellow"/>
                <w:lang w:val="en-GB"/>
              </w:rPr>
            </w:pPr>
            <w:r>
              <w:rPr>
                <w:rFonts w:cs="Arial"/>
                <w:color w:val="000000"/>
                <w:sz w:val="18"/>
                <w:szCs w:val="18"/>
              </w:rPr>
              <w:t>3,726</w:t>
            </w:r>
          </w:p>
        </w:tc>
        <w:tc>
          <w:tcPr>
            <w:tcW w:w="1984" w:type="dxa"/>
            <w:tcBorders>
              <w:top w:val="nil"/>
              <w:left w:val="nil"/>
              <w:bottom w:val="nil"/>
              <w:right w:val="nil"/>
            </w:tcBorders>
            <w:vAlign w:val="center"/>
          </w:tcPr>
          <w:p w:rsidR="002A7699" w:rsidRPr="0019060C" w:rsidRDefault="002A7699" w:rsidP="0019060C">
            <w:pPr>
              <w:spacing w:before="20" w:after="20"/>
              <w:jc w:val="right"/>
              <w:rPr>
                <w:rFonts w:cs="Arial"/>
                <w:color w:val="000000"/>
                <w:sz w:val="18"/>
                <w:szCs w:val="18"/>
                <w:lang w:val="en-GB"/>
              </w:rPr>
            </w:pPr>
            <w:r>
              <w:rPr>
                <w:rFonts w:cs="Arial"/>
                <w:color w:val="000000"/>
                <w:sz w:val="18"/>
                <w:szCs w:val="18"/>
              </w:rPr>
              <w:t>4,157</w:t>
            </w:r>
          </w:p>
        </w:tc>
      </w:tr>
      <w:tr w:rsidR="002A7699" w:rsidRPr="002A71B3" w:rsidTr="00F8683E">
        <w:trPr>
          <w:cantSplit/>
          <w:trHeight w:val="20"/>
        </w:trPr>
        <w:tc>
          <w:tcPr>
            <w:tcW w:w="5778" w:type="dxa"/>
            <w:tcBorders>
              <w:top w:val="nil"/>
              <w:left w:val="nil"/>
              <w:bottom w:val="nil"/>
              <w:right w:val="nil"/>
            </w:tcBorders>
            <w:vAlign w:val="center"/>
          </w:tcPr>
          <w:p w:rsidR="002A7699" w:rsidRPr="0019060C" w:rsidRDefault="002A7699" w:rsidP="0019060C">
            <w:pPr>
              <w:spacing w:before="20" w:after="20"/>
              <w:rPr>
                <w:rFonts w:cs="Arial"/>
                <w:sz w:val="18"/>
                <w:szCs w:val="18"/>
                <w:lang w:val="en-GB"/>
              </w:rPr>
            </w:pPr>
            <w:proofErr w:type="spellStart"/>
            <w:r>
              <w:rPr>
                <w:rFonts w:cs="Arial"/>
                <w:color w:val="000000"/>
                <w:sz w:val="18"/>
                <w:szCs w:val="18"/>
              </w:rPr>
              <w:t>Dividends</w:t>
            </w:r>
            <w:proofErr w:type="spellEnd"/>
            <w:r>
              <w:rPr>
                <w:rFonts w:cs="Arial"/>
                <w:color w:val="000000"/>
                <w:sz w:val="18"/>
                <w:szCs w:val="18"/>
              </w:rPr>
              <w:t xml:space="preserve"> </w:t>
            </w:r>
            <w:proofErr w:type="spellStart"/>
            <w:r>
              <w:rPr>
                <w:rFonts w:cs="Arial"/>
                <w:color w:val="000000"/>
                <w:sz w:val="18"/>
                <w:szCs w:val="18"/>
              </w:rPr>
              <w:t>payable</w:t>
            </w:r>
            <w:proofErr w:type="spellEnd"/>
            <w:r>
              <w:rPr>
                <w:rFonts w:cs="Arial"/>
                <w:color w:val="000000"/>
                <w:sz w:val="18"/>
                <w:szCs w:val="18"/>
              </w:rPr>
              <w:t xml:space="preserve"> </w:t>
            </w:r>
          </w:p>
        </w:tc>
        <w:tc>
          <w:tcPr>
            <w:tcW w:w="1985" w:type="dxa"/>
            <w:tcBorders>
              <w:top w:val="nil"/>
              <w:left w:val="nil"/>
              <w:bottom w:val="nil"/>
              <w:right w:val="nil"/>
            </w:tcBorders>
            <w:shd w:val="clear" w:color="auto" w:fill="auto"/>
            <w:vAlign w:val="bottom"/>
          </w:tcPr>
          <w:p w:rsidR="002A7699" w:rsidRDefault="002A7699" w:rsidP="0019060C">
            <w:pPr>
              <w:spacing w:before="20" w:after="20"/>
              <w:jc w:val="right"/>
              <w:rPr>
                <w:rFonts w:cs="Arial"/>
                <w:color w:val="000000"/>
                <w:sz w:val="18"/>
                <w:szCs w:val="18"/>
              </w:rPr>
            </w:pPr>
            <w:r>
              <w:rPr>
                <w:rFonts w:cs="Arial"/>
                <w:color w:val="000000"/>
                <w:sz w:val="18"/>
                <w:szCs w:val="18"/>
              </w:rPr>
              <w:t>74</w:t>
            </w:r>
          </w:p>
        </w:tc>
        <w:tc>
          <w:tcPr>
            <w:tcW w:w="1984" w:type="dxa"/>
            <w:tcBorders>
              <w:top w:val="nil"/>
              <w:left w:val="nil"/>
              <w:bottom w:val="nil"/>
              <w:right w:val="nil"/>
            </w:tcBorders>
            <w:vAlign w:val="center"/>
          </w:tcPr>
          <w:p w:rsidR="002A7699" w:rsidRDefault="002A7699" w:rsidP="0019060C">
            <w:pPr>
              <w:spacing w:before="20" w:after="20"/>
              <w:jc w:val="right"/>
              <w:rPr>
                <w:rFonts w:cs="Arial"/>
                <w:color w:val="000000"/>
                <w:sz w:val="18"/>
                <w:szCs w:val="18"/>
              </w:rPr>
            </w:pPr>
            <w:r>
              <w:rPr>
                <w:rFonts w:cs="Arial"/>
                <w:color w:val="000000"/>
                <w:sz w:val="18"/>
                <w:szCs w:val="18"/>
              </w:rPr>
              <w:t>19</w:t>
            </w:r>
          </w:p>
        </w:tc>
      </w:tr>
      <w:tr w:rsidR="002A7699" w:rsidRPr="002A71B3" w:rsidTr="00F8683E">
        <w:trPr>
          <w:cantSplit/>
          <w:trHeight w:val="20"/>
        </w:trPr>
        <w:tc>
          <w:tcPr>
            <w:tcW w:w="5778" w:type="dxa"/>
            <w:tcBorders>
              <w:top w:val="nil"/>
              <w:left w:val="nil"/>
              <w:bottom w:val="nil"/>
              <w:right w:val="nil"/>
            </w:tcBorders>
            <w:vAlign w:val="center"/>
          </w:tcPr>
          <w:p w:rsidR="002A7699" w:rsidRPr="0019060C" w:rsidRDefault="002A7699" w:rsidP="0019060C">
            <w:pPr>
              <w:spacing w:before="20" w:after="20"/>
              <w:rPr>
                <w:rFonts w:cs="Arial"/>
                <w:sz w:val="18"/>
                <w:szCs w:val="18"/>
                <w:lang w:val="en-GB"/>
              </w:rPr>
            </w:pPr>
            <w:proofErr w:type="spellStart"/>
            <w:r>
              <w:rPr>
                <w:rFonts w:cs="Arial"/>
                <w:color w:val="000000"/>
                <w:sz w:val="18"/>
                <w:szCs w:val="18"/>
              </w:rPr>
              <w:t>Other</w:t>
            </w:r>
            <w:proofErr w:type="spellEnd"/>
            <w:r>
              <w:rPr>
                <w:rFonts w:cs="Arial"/>
                <w:color w:val="000000"/>
                <w:sz w:val="18"/>
                <w:szCs w:val="18"/>
              </w:rPr>
              <w:t xml:space="preserve"> </w:t>
            </w:r>
            <w:proofErr w:type="spellStart"/>
            <w:r>
              <w:rPr>
                <w:rFonts w:cs="Arial"/>
                <w:color w:val="000000"/>
                <w:sz w:val="18"/>
                <w:szCs w:val="18"/>
              </w:rPr>
              <w:t>accounts</w:t>
            </w:r>
            <w:proofErr w:type="spellEnd"/>
            <w:r>
              <w:rPr>
                <w:rFonts w:cs="Arial"/>
                <w:color w:val="000000"/>
                <w:sz w:val="18"/>
                <w:szCs w:val="18"/>
              </w:rPr>
              <w:t xml:space="preserve"> </w:t>
            </w:r>
            <w:proofErr w:type="spellStart"/>
            <w:r>
              <w:rPr>
                <w:rFonts w:cs="Arial"/>
                <w:color w:val="000000"/>
                <w:sz w:val="18"/>
                <w:szCs w:val="18"/>
              </w:rPr>
              <w:t>payable</w:t>
            </w:r>
            <w:proofErr w:type="spellEnd"/>
          </w:p>
        </w:tc>
        <w:tc>
          <w:tcPr>
            <w:tcW w:w="1985" w:type="dxa"/>
            <w:tcBorders>
              <w:top w:val="nil"/>
              <w:left w:val="nil"/>
              <w:bottom w:val="nil"/>
              <w:right w:val="nil"/>
            </w:tcBorders>
            <w:shd w:val="clear" w:color="auto" w:fill="auto"/>
            <w:vAlign w:val="bottom"/>
          </w:tcPr>
          <w:p w:rsidR="002A7699" w:rsidRDefault="002A7699" w:rsidP="0019060C">
            <w:pPr>
              <w:spacing w:before="20" w:after="20"/>
              <w:jc w:val="right"/>
              <w:rPr>
                <w:rFonts w:cs="Arial"/>
                <w:color w:val="000000"/>
                <w:sz w:val="18"/>
                <w:szCs w:val="18"/>
              </w:rPr>
            </w:pPr>
            <w:r>
              <w:rPr>
                <w:rFonts w:cs="Arial"/>
                <w:color w:val="000000"/>
                <w:sz w:val="18"/>
                <w:szCs w:val="18"/>
              </w:rPr>
              <w:t>2,020</w:t>
            </w:r>
          </w:p>
        </w:tc>
        <w:tc>
          <w:tcPr>
            <w:tcW w:w="1984" w:type="dxa"/>
            <w:tcBorders>
              <w:top w:val="nil"/>
              <w:left w:val="nil"/>
              <w:bottom w:val="nil"/>
              <w:right w:val="nil"/>
            </w:tcBorders>
            <w:vAlign w:val="center"/>
          </w:tcPr>
          <w:p w:rsidR="002A7699" w:rsidRDefault="002A7699" w:rsidP="0019060C">
            <w:pPr>
              <w:spacing w:before="20" w:after="20"/>
              <w:jc w:val="right"/>
              <w:rPr>
                <w:rFonts w:cs="Arial"/>
                <w:color w:val="000000"/>
                <w:sz w:val="18"/>
                <w:szCs w:val="18"/>
              </w:rPr>
            </w:pPr>
            <w:r>
              <w:rPr>
                <w:rFonts w:cs="Arial"/>
                <w:color w:val="000000"/>
                <w:sz w:val="18"/>
                <w:szCs w:val="18"/>
              </w:rPr>
              <w:t>1,407</w:t>
            </w:r>
          </w:p>
        </w:tc>
      </w:tr>
      <w:tr w:rsidR="002A7699" w:rsidRPr="002A71B3" w:rsidTr="009C5E01">
        <w:trPr>
          <w:cantSplit/>
          <w:trHeight w:val="20"/>
        </w:trPr>
        <w:tc>
          <w:tcPr>
            <w:tcW w:w="5778" w:type="dxa"/>
            <w:tcBorders>
              <w:top w:val="single" w:sz="4" w:space="0" w:color="auto"/>
              <w:left w:val="nil"/>
              <w:bottom w:val="single" w:sz="12" w:space="0" w:color="auto"/>
              <w:right w:val="nil"/>
            </w:tcBorders>
            <w:vAlign w:val="center"/>
          </w:tcPr>
          <w:p w:rsidR="002A7699" w:rsidRPr="0019060C" w:rsidRDefault="002A7699" w:rsidP="0019060C">
            <w:pPr>
              <w:spacing w:before="20" w:after="20"/>
              <w:rPr>
                <w:rFonts w:cs="Arial"/>
                <w:sz w:val="18"/>
                <w:szCs w:val="18"/>
                <w:lang w:val="en-GB"/>
              </w:rPr>
            </w:pPr>
            <w:r w:rsidRPr="009C5E01">
              <w:rPr>
                <w:rFonts w:cs="Arial"/>
                <w:b/>
                <w:bCs/>
                <w:color w:val="000000"/>
                <w:sz w:val="18"/>
                <w:szCs w:val="18"/>
                <w:lang w:val="en-US"/>
              </w:rPr>
              <w:t>Total accounts payable and accruals</w:t>
            </w:r>
          </w:p>
        </w:tc>
        <w:tc>
          <w:tcPr>
            <w:tcW w:w="1985" w:type="dxa"/>
            <w:tcBorders>
              <w:top w:val="single" w:sz="4" w:space="0" w:color="auto"/>
              <w:left w:val="nil"/>
              <w:bottom w:val="single" w:sz="12" w:space="0" w:color="auto"/>
              <w:right w:val="nil"/>
            </w:tcBorders>
            <w:shd w:val="clear" w:color="auto" w:fill="auto"/>
            <w:vAlign w:val="center"/>
          </w:tcPr>
          <w:p w:rsidR="002A7699" w:rsidRPr="0019060C" w:rsidRDefault="002A7699" w:rsidP="00F8683E">
            <w:pPr>
              <w:spacing w:before="20" w:after="20"/>
              <w:jc w:val="right"/>
              <w:rPr>
                <w:rFonts w:cs="Verdana"/>
                <w:highlight w:val="yellow"/>
                <w:lang w:val="en-GB" w:eastAsia="en-US"/>
              </w:rPr>
            </w:pPr>
            <w:r>
              <w:rPr>
                <w:rFonts w:cs="Arial"/>
                <w:b/>
                <w:bCs/>
                <w:color w:val="000000"/>
                <w:sz w:val="18"/>
                <w:szCs w:val="18"/>
              </w:rPr>
              <w:t>22,173</w:t>
            </w:r>
          </w:p>
        </w:tc>
        <w:tc>
          <w:tcPr>
            <w:tcW w:w="1984" w:type="dxa"/>
            <w:tcBorders>
              <w:top w:val="single" w:sz="4" w:space="0" w:color="auto"/>
              <w:left w:val="nil"/>
              <w:bottom w:val="single" w:sz="12" w:space="0" w:color="auto"/>
              <w:right w:val="nil"/>
            </w:tcBorders>
            <w:vAlign w:val="center"/>
          </w:tcPr>
          <w:p w:rsidR="002A7699" w:rsidRPr="0019060C" w:rsidRDefault="002A7699" w:rsidP="0019060C">
            <w:pPr>
              <w:spacing w:before="20" w:after="20"/>
              <w:jc w:val="right"/>
              <w:rPr>
                <w:rFonts w:cs="Arial"/>
                <w:color w:val="000000"/>
                <w:sz w:val="18"/>
                <w:szCs w:val="18"/>
                <w:lang w:val="en-GB"/>
              </w:rPr>
            </w:pPr>
            <w:r>
              <w:rPr>
                <w:rFonts w:cs="Arial"/>
                <w:b/>
                <w:bCs/>
                <w:color w:val="000000"/>
                <w:sz w:val="18"/>
                <w:szCs w:val="18"/>
              </w:rPr>
              <w:t>23,187</w:t>
            </w:r>
          </w:p>
        </w:tc>
      </w:tr>
    </w:tbl>
    <w:p w:rsidR="004006C9" w:rsidRPr="0019060C" w:rsidRDefault="004006C9" w:rsidP="00767756">
      <w:pPr>
        <w:pStyle w:val="ac"/>
        <w:autoSpaceDE/>
        <w:autoSpaceDN/>
        <w:adjustRightInd/>
        <w:spacing w:before="120"/>
        <w:rPr>
          <w:rFonts w:ascii="Arial" w:hAnsi="Arial" w:cs="Arial"/>
          <w:lang w:val="en-GB"/>
        </w:rPr>
      </w:pPr>
      <w:r w:rsidRPr="0019060C">
        <w:rPr>
          <w:rFonts w:ascii="Arial" w:hAnsi="Arial" w:cs="Arial"/>
          <w:lang w:val="en-GB"/>
        </w:rPr>
        <w:t xml:space="preserve">All accounts payable nominated in Russian </w:t>
      </w:r>
      <w:r w:rsidR="00F76EEA" w:rsidRPr="002A71B3">
        <w:rPr>
          <w:rFonts w:ascii="Arial" w:hAnsi="Arial" w:cs="Arial"/>
          <w:lang w:val="en-GB"/>
        </w:rPr>
        <w:t>R</w:t>
      </w:r>
      <w:r w:rsidRPr="0019060C">
        <w:rPr>
          <w:rFonts w:ascii="Arial" w:hAnsi="Arial" w:cs="Arial"/>
          <w:lang w:val="en-GB"/>
        </w:rPr>
        <w:t>ubles.</w:t>
      </w:r>
    </w:p>
    <w:p w:rsidR="00FC1ACE" w:rsidRPr="0019060C" w:rsidRDefault="00FC1ACE" w:rsidP="00767756">
      <w:pPr>
        <w:pStyle w:val="ac"/>
        <w:autoSpaceDE/>
        <w:autoSpaceDN/>
        <w:adjustRightInd/>
        <w:spacing w:before="120"/>
        <w:rPr>
          <w:rFonts w:ascii="Arial" w:hAnsi="Arial" w:cs="Arial"/>
          <w:lang w:val="en-GB"/>
        </w:rPr>
      </w:pPr>
      <w:r w:rsidRPr="0019060C">
        <w:rPr>
          <w:rFonts w:ascii="Arial" w:hAnsi="Arial" w:cs="Arial"/>
          <w:lang w:val="en-GB"/>
        </w:rPr>
        <w:t xml:space="preserve">Payables to suppliers of property, plant and equipment of RR </w:t>
      </w:r>
      <w:r w:rsidR="00825868">
        <w:rPr>
          <w:rFonts w:ascii="Arial" w:hAnsi="Arial" w:cs="Arial"/>
          <w:lang w:val="en-GB"/>
        </w:rPr>
        <w:t>1,290</w:t>
      </w:r>
      <w:r w:rsidR="00825868" w:rsidRPr="0019060C">
        <w:rPr>
          <w:rFonts w:ascii="Arial" w:hAnsi="Arial" w:cs="Arial"/>
          <w:lang w:val="en-GB"/>
        </w:rPr>
        <w:t xml:space="preserve"> </w:t>
      </w:r>
      <w:r w:rsidRPr="0019060C">
        <w:rPr>
          <w:rFonts w:ascii="Arial" w:hAnsi="Arial" w:cs="Arial"/>
          <w:lang w:val="en-GB"/>
        </w:rPr>
        <w:t xml:space="preserve">million (31 </w:t>
      </w:r>
      <w:r w:rsidR="003600BC" w:rsidRPr="0019060C">
        <w:rPr>
          <w:rFonts w:ascii="Arial" w:hAnsi="Arial" w:cs="Arial"/>
          <w:lang w:val="en-GB"/>
        </w:rPr>
        <w:t>December</w:t>
      </w:r>
      <w:r w:rsidRPr="0019060C">
        <w:rPr>
          <w:rFonts w:ascii="Arial" w:hAnsi="Arial" w:cs="Arial"/>
          <w:lang w:val="en-GB"/>
        </w:rPr>
        <w:t xml:space="preserve"> 2012: RR </w:t>
      </w:r>
      <w:r w:rsidR="002974E8">
        <w:rPr>
          <w:rFonts w:ascii="Arial" w:hAnsi="Arial" w:cs="Arial"/>
          <w:lang w:val="en-GB"/>
        </w:rPr>
        <w:t>1,</w:t>
      </w:r>
      <w:r w:rsidR="00C065C0">
        <w:rPr>
          <w:rFonts w:ascii="Arial" w:hAnsi="Arial" w:cs="Arial"/>
          <w:lang w:val="en-GB"/>
        </w:rPr>
        <w:t>065</w:t>
      </w:r>
      <w:r w:rsidRPr="0019060C">
        <w:rPr>
          <w:rFonts w:ascii="Arial" w:hAnsi="Arial" w:cs="Arial"/>
          <w:lang w:val="en-GB"/>
        </w:rPr>
        <w:t xml:space="preserve"> million) included in current accounts payable.</w:t>
      </w:r>
    </w:p>
    <w:p w:rsidR="001442DC" w:rsidRDefault="00137C7E" w:rsidP="006B58B0">
      <w:pPr>
        <w:pStyle w:val="1"/>
        <w:keepLines/>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27" w:name="_Toc374956023"/>
      <w:r w:rsidRPr="0019060C">
        <w:rPr>
          <w:rFonts w:cs="Arial"/>
          <w:sz w:val="20"/>
          <w:szCs w:val="20"/>
          <w:lang w:val="en-GB"/>
        </w:rPr>
        <w:t>Other t</w:t>
      </w:r>
      <w:r w:rsidR="006E6232" w:rsidRPr="0019060C">
        <w:rPr>
          <w:rFonts w:cs="Arial"/>
          <w:sz w:val="20"/>
          <w:szCs w:val="20"/>
          <w:lang w:val="en-GB"/>
        </w:rPr>
        <w:t>axes payable</w:t>
      </w:r>
      <w:bookmarkEnd w:id="27"/>
    </w:p>
    <w:tbl>
      <w:tblPr>
        <w:tblW w:w="9747" w:type="dxa"/>
        <w:tblBorders>
          <w:bottom w:val="single" w:sz="4" w:space="0" w:color="auto"/>
        </w:tblBorders>
        <w:tblLook w:val="0000" w:firstRow="0" w:lastRow="0" w:firstColumn="0" w:lastColumn="0" w:noHBand="0" w:noVBand="0"/>
      </w:tblPr>
      <w:tblGrid>
        <w:gridCol w:w="5778"/>
        <w:gridCol w:w="1985"/>
        <w:gridCol w:w="1984"/>
      </w:tblGrid>
      <w:tr w:rsidR="00E42B79" w:rsidRPr="002A71B3" w:rsidTr="0075642D">
        <w:trPr>
          <w:cantSplit/>
          <w:trHeight w:val="20"/>
        </w:trPr>
        <w:tc>
          <w:tcPr>
            <w:tcW w:w="5778" w:type="dxa"/>
            <w:tcBorders>
              <w:top w:val="nil"/>
              <w:left w:val="nil"/>
              <w:bottom w:val="single" w:sz="4" w:space="0" w:color="auto"/>
              <w:right w:val="nil"/>
            </w:tcBorders>
            <w:vAlign w:val="bottom"/>
          </w:tcPr>
          <w:p w:rsidR="00E42B79" w:rsidRPr="0019060C" w:rsidRDefault="00E42B79">
            <w:pPr>
              <w:pStyle w:val="a8"/>
              <w:keepNext/>
              <w:keepLines/>
              <w:spacing w:before="20" w:after="20"/>
              <w:ind w:left="0"/>
              <w:rPr>
                <w:rFonts w:ascii="Arial" w:hAnsi="Arial" w:cs="Arial"/>
                <w:b/>
                <w:bCs/>
                <w:color w:val="auto"/>
                <w:sz w:val="18"/>
                <w:szCs w:val="18"/>
                <w:lang w:val="en-GB"/>
              </w:rPr>
            </w:pPr>
          </w:p>
        </w:tc>
        <w:tc>
          <w:tcPr>
            <w:tcW w:w="1985" w:type="dxa"/>
            <w:tcBorders>
              <w:top w:val="nil"/>
              <w:left w:val="nil"/>
              <w:bottom w:val="single" w:sz="4" w:space="0" w:color="auto"/>
              <w:right w:val="nil"/>
            </w:tcBorders>
            <w:shd w:val="clear" w:color="auto" w:fill="auto"/>
            <w:vAlign w:val="bottom"/>
          </w:tcPr>
          <w:p w:rsidR="00E42B79" w:rsidRPr="0019060C" w:rsidRDefault="00A62A41">
            <w:pPr>
              <w:pStyle w:val="a8"/>
              <w:keepNext/>
              <w:keepLines/>
              <w:widowControl/>
              <w:spacing w:before="20" w:after="20"/>
              <w:ind w:left="-113"/>
              <w:jc w:val="right"/>
              <w:rPr>
                <w:rFonts w:ascii="Arial" w:hAnsi="Arial" w:cs="Arial"/>
                <w:b/>
                <w:sz w:val="18"/>
                <w:szCs w:val="18"/>
                <w:lang w:val="en-GB"/>
              </w:rPr>
            </w:pPr>
            <w:r>
              <w:rPr>
                <w:rFonts w:ascii="Arial" w:hAnsi="Arial" w:cs="Arial"/>
                <w:b/>
                <w:color w:val="auto"/>
                <w:sz w:val="18"/>
                <w:szCs w:val="18"/>
                <w:lang w:val="en-GB"/>
              </w:rPr>
              <w:t>30 September 2013</w:t>
            </w:r>
          </w:p>
        </w:tc>
        <w:tc>
          <w:tcPr>
            <w:tcW w:w="1984" w:type="dxa"/>
            <w:tcBorders>
              <w:top w:val="nil"/>
              <w:left w:val="nil"/>
              <w:bottom w:val="single" w:sz="4" w:space="0" w:color="auto"/>
              <w:right w:val="nil"/>
            </w:tcBorders>
            <w:vAlign w:val="bottom"/>
          </w:tcPr>
          <w:p w:rsidR="00E42B79" w:rsidRPr="0019060C" w:rsidRDefault="00443276">
            <w:pPr>
              <w:pStyle w:val="a8"/>
              <w:keepNext/>
              <w:keepLines/>
              <w:widowControl/>
              <w:spacing w:before="20" w:after="20"/>
              <w:ind w:left="-113"/>
              <w:jc w:val="right"/>
              <w:rPr>
                <w:rFonts w:ascii="Arial" w:hAnsi="Arial" w:cs="Arial"/>
                <w:b/>
                <w:bCs/>
                <w:sz w:val="18"/>
                <w:szCs w:val="18"/>
                <w:lang w:val="en-GB"/>
              </w:rPr>
            </w:pPr>
            <w:r w:rsidRPr="0019060C">
              <w:rPr>
                <w:rFonts w:ascii="Arial" w:hAnsi="Arial" w:cs="Arial"/>
                <w:b/>
                <w:sz w:val="18"/>
                <w:szCs w:val="18"/>
                <w:lang w:val="en-GB"/>
              </w:rPr>
              <w:t>31 December 2012</w:t>
            </w:r>
          </w:p>
        </w:tc>
      </w:tr>
      <w:tr w:rsidR="00E51E93" w:rsidRPr="002A71B3" w:rsidTr="00180B52">
        <w:trPr>
          <w:cantSplit/>
          <w:trHeight w:val="20"/>
        </w:trPr>
        <w:tc>
          <w:tcPr>
            <w:tcW w:w="5778" w:type="dxa"/>
            <w:tcBorders>
              <w:top w:val="nil"/>
              <w:left w:val="nil"/>
              <w:bottom w:val="nil"/>
              <w:right w:val="nil"/>
            </w:tcBorders>
            <w:vAlign w:val="bottom"/>
          </w:tcPr>
          <w:p w:rsidR="00E51E93" w:rsidRPr="0019060C" w:rsidRDefault="00E51E93">
            <w:pPr>
              <w:keepNext/>
              <w:keepLines/>
              <w:spacing w:before="20" w:after="20"/>
              <w:rPr>
                <w:rFonts w:cs="Arial"/>
                <w:sz w:val="18"/>
                <w:szCs w:val="18"/>
                <w:lang w:val="en-GB"/>
              </w:rPr>
            </w:pPr>
            <w:r w:rsidRPr="0019060C">
              <w:rPr>
                <w:rFonts w:cs="Arial"/>
                <w:sz w:val="18"/>
                <w:szCs w:val="18"/>
                <w:lang w:val="en-GB"/>
              </w:rPr>
              <w:t>Social contribution</w:t>
            </w:r>
          </w:p>
        </w:tc>
        <w:tc>
          <w:tcPr>
            <w:tcW w:w="1985" w:type="dxa"/>
            <w:tcBorders>
              <w:top w:val="nil"/>
              <w:left w:val="nil"/>
              <w:bottom w:val="nil"/>
              <w:right w:val="nil"/>
            </w:tcBorders>
            <w:shd w:val="clear" w:color="auto" w:fill="auto"/>
            <w:vAlign w:val="bottom"/>
          </w:tcPr>
          <w:p w:rsidR="00E51E93" w:rsidRPr="0019060C" w:rsidRDefault="00E51E93" w:rsidP="0019060C">
            <w:pPr>
              <w:spacing w:before="20" w:after="20"/>
              <w:jc w:val="right"/>
              <w:rPr>
                <w:rFonts w:cs="Arial"/>
                <w:color w:val="000000"/>
                <w:sz w:val="18"/>
                <w:szCs w:val="18"/>
                <w:lang w:val="en-GB"/>
              </w:rPr>
            </w:pPr>
            <w:r>
              <w:rPr>
                <w:rFonts w:cs="Arial"/>
                <w:color w:val="000000"/>
                <w:sz w:val="18"/>
                <w:szCs w:val="18"/>
              </w:rPr>
              <w:t>1,143</w:t>
            </w:r>
          </w:p>
        </w:tc>
        <w:tc>
          <w:tcPr>
            <w:tcW w:w="1984" w:type="dxa"/>
            <w:tcBorders>
              <w:top w:val="nil"/>
              <w:left w:val="nil"/>
              <w:bottom w:val="nil"/>
              <w:right w:val="nil"/>
            </w:tcBorders>
            <w:vAlign w:val="bottom"/>
          </w:tcPr>
          <w:p w:rsidR="00E51E93" w:rsidRPr="0019060C" w:rsidRDefault="00E51E93" w:rsidP="0019060C">
            <w:pPr>
              <w:spacing w:before="20" w:after="20"/>
              <w:jc w:val="right"/>
              <w:rPr>
                <w:rFonts w:cs="Arial"/>
                <w:color w:val="000000"/>
                <w:sz w:val="18"/>
                <w:szCs w:val="18"/>
                <w:lang w:val="en-GB"/>
              </w:rPr>
            </w:pPr>
            <w:r>
              <w:rPr>
                <w:rFonts w:cs="Arial"/>
                <w:color w:val="000000"/>
                <w:sz w:val="18"/>
                <w:szCs w:val="18"/>
              </w:rPr>
              <w:t>1,109</w:t>
            </w:r>
          </w:p>
        </w:tc>
      </w:tr>
      <w:tr w:rsidR="00E51E93" w:rsidRPr="002A71B3" w:rsidTr="00180B52">
        <w:trPr>
          <w:cantSplit/>
          <w:trHeight w:val="20"/>
        </w:trPr>
        <w:tc>
          <w:tcPr>
            <w:tcW w:w="5778" w:type="dxa"/>
            <w:tcBorders>
              <w:top w:val="nil"/>
              <w:left w:val="nil"/>
              <w:bottom w:val="nil"/>
              <w:right w:val="nil"/>
            </w:tcBorders>
            <w:vAlign w:val="bottom"/>
          </w:tcPr>
          <w:p w:rsidR="00E51E93" w:rsidRPr="0019060C" w:rsidRDefault="00E51E93" w:rsidP="0019060C">
            <w:pPr>
              <w:keepNext/>
              <w:keepLines/>
              <w:spacing w:before="20" w:after="20"/>
              <w:rPr>
                <w:rFonts w:cs="Arial"/>
                <w:sz w:val="18"/>
                <w:szCs w:val="18"/>
                <w:lang w:val="en-GB"/>
              </w:rPr>
            </w:pPr>
            <w:r w:rsidRPr="0019060C">
              <w:rPr>
                <w:rFonts w:cs="Arial"/>
                <w:sz w:val="18"/>
                <w:szCs w:val="18"/>
                <w:lang w:val="en-GB"/>
              </w:rPr>
              <w:t>Value added tax</w:t>
            </w:r>
          </w:p>
        </w:tc>
        <w:tc>
          <w:tcPr>
            <w:tcW w:w="1985" w:type="dxa"/>
            <w:tcBorders>
              <w:top w:val="nil"/>
              <w:left w:val="nil"/>
              <w:bottom w:val="nil"/>
              <w:right w:val="nil"/>
            </w:tcBorders>
            <w:shd w:val="clear" w:color="auto" w:fill="auto"/>
            <w:vAlign w:val="bottom"/>
          </w:tcPr>
          <w:p w:rsidR="00E51E93" w:rsidRDefault="00E51E93" w:rsidP="0019060C">
            <w:pPr>
              <w:spacing w:before="20" w:after="20"/>
              <w:jc w:val="right"/>
              <w:rPr>
                <w:rFonts w:cs="Arial"/>
                <w:color w:val="000000"/>
                <w:sz w:val="18"/>
                <w:szCs w:val="18"/>
              </w:rPr>
            </w:pPr>
            <w:r>
              <w:rPr>
                <w:rFonts w:cs="Arial"/>
                <w:color w:val="000000"/>
                <w:sz w:val="18"/>
                <w:szCs w:val="18"/>
              </w:rPr>
              <w:t>782</w:t>
            </w:r>
          </w:p>
        </w:tc>
        <w:tc>
          <w:tcPr>
            <w:tcW w:w="1984" w:type="dxa"/>
            <w:tcBorders>
              <w:top w:val="nil"/>
              <w:left w:val="nil"/>
              <w:bottom w:val="nil"/>
              <w:right w:val="nil"/>
            </w:tcBorders>
            <w:vAlign w:val="bottom"/>
          </w:tcPr>
          <w:p w:rsidR="00E51E93" w:rsidRDefault="00E51E93" w:rsidP="0019060C">
            <w:pPr>
              <w:spacing w:before="20" w:after="20"/>
              <w:jc w:val="right"/>
              <w:rPr>
                <w:rFonts w:cs="Arial"/>
                <w:color w:val="000000"/>
                <w:sz w:val="18"/>
                <w:szCs w:val="18"/>
              </w:rPr>
            </w:pPr>
            <w:r>
              <w:rPr>
                <w:rFonts w:cs="Arial"/>
                <w:color w:val="000000"/>
                <w:sz w:val="18"/>
                <w:szCs w:val="18"/>
              </w:rPr>
              <w:t>2,766</w:t>
            </w:r>
          </w:p>
        </w:tc>
      </w:tr>
      <w:tr w:rsidR="00E51E93" w:rsidRPr="002A71B3" w:rsidTr="00180B52">
        <w:trPr>
          <w:cantSplit/>
          <w:trHeight w:val="20"/>
        </w:trPr>
        <w:tc>
          <w:tcPr>
            <w:tcW w:w="5778" w:type="dxa"/>
            <w:tcBorders>
              <w:top w:val="nil"/>
              <w:left w:val="nil"/>
              <w:bottom w:val="nil"/>
              <w:right w:val="nil"/>
            </w:tcBorders>
            <w:vAlign w:val="bottom"/>
          </w:tcPr>
          <w:p w:rsidR="00E51E93" w:rsidRPr="0019060C" w:rsidRDefault="00E51E93" w:rsidP="0019060C">
            <w:pPr>
              <w:keepNext/>
              <w:keepLines/>
              <w:spacing w:before="20" w:after="20"/>
              <w:rPr>
                <w:rFonts w:cs="Arial"/>
                <w:sz w:val="18"/>
                <w:szCs w:val="18"/>
                <w:lang w:val="en-GB"/>
              </w:rPr>
            </w:pPr>
            <w:r w:rsidRPr="0019060C">
              <w:rPr>
                <w:rFonts w:cs="Arial"/>
                <w:sz w:val="18"/>
                <w:szCs w:val="18"/>
                <w:lang w:val="en-GB"/>
              </w:rPr>
              <w:t>Property tax</w:t>
            </w:r>
          </w:p>
        </w:tc>
        <w:tc>
          <w:tcPr>
            <w:tcW w:w="1985" w:type="dxa"/>
            <w:tcBorders>
              <w:top w:val="nil"/>
              <w:left w:val="nil"/>
              <w:bottom w:val="nil"/>
              <w:right w:val="nil"/>
            </w:tcBorders>
            <w:shd w:val="clear" w:color="auto" w:fill="auto"/>
            <w:vAlign w:val="bottom"/>
          </w:tcPr>
          <w:p w:rsidR="00E51E93" w:rsidRPr="0019060C" w:rsidRDefault="00E51E93" w:rsidP="0019060C">
            <w:pPr>
              <w:spacing w:before="20" w:after="20"/>
              <w:jc w:val="right"/>
              <w:rPr>
                <w:rFonts w:cs="Arial"/>
                <w:color w:val="000000"/>
                <w:sz w:val="18"/>
                <w:szCs w:val="18"/>
                <w:lang w:val="en-GB"/>
              </w:rPr>
            </w:pPr>
            <w:r>
              <w:rPr>
                <w:rFonts w:cs="Arial"/>
                <w:color w:val="000000"/>
                <w:sz w:val="18"/>
                <w:szCs w:val="18"/>
              </w:rPr>
              <w:t>373</w:t>
            </w:r>
          </w:p>
        </w:tc>
        <w:tc>
          <w:tcPr>
            <w:tcW w:w="1984" w:type="dxa"/>
            <w:tcBorders>
              <w:top w:val="nil"/>
              <w:left w:val="nil"/>
              <w:bottom w:val="nil"/>
              <w:right w:val="nil"/>
            </w:tcBorders>
            <w:vAlign w:val="bottom"/>
          </w:tcPr>
          <w:p w:rsidR="00E51E93" w:rsidRPr="0019060C" w:rsidRDefault="00E51E93" w:rsidP="0019060C">
            <w:pPr>
              <w:spacing w:before="20" w:after="20"/>
              <w:jc w:val="right"/>
              <w:rPr>
                <w:rFonts w:cs="Arial"/>
                <w:color w:val="000000"/>
                <w:sz w:val="18"/>
                <w:szCs w:val="18"/>
                <w:lang w:val="en-GB"/>
              </w:rPr>
            </w:pPr>
            <w:r>
              <w:rPr>
                <w:rFonts w:cs="Arial"/>
                <w:color w:val="000000"/>
                <w:sz w:val="18"/>
                <w:szCs w:val="18"/>
              </w:rPr>
              <w:t>331</w:t>
            </w:r>
          </w:p>
        </w:tc>
      </w:tr>
      <w:tr w:rsidR="00E51E93" w:rsidRPr="002A71B3" w:rsidTr="00180B52">
        <w:trPr>
          <w:cantSplit/>
          <w:trHeight w:val="20"/>
        </w:trPr>
        <w:tc>
          <w:tcPr>
            <w:tcW w:w="5778" w:type="dxa"/>
            <w:tcBorders>
              <w:top w:val="nil"/>
              <w:left w:val="nil"/>
              <w:bottom w:val="nil"/>
              <w:right w:val="nil"/>
            </w:tcBorders>
            <w:vAlign w:val="bottom"/>
          </w:tcPr>
          <w:p w:rsidR="00E51E93" w:rsidRPr="0019060C" w:rsidRDefault="00E51E93" w:rsidP="0019060C">
            <w:pPr>
              <w:keepNext/>
              <w:keepLines/>
              <w:spacing w:before="20" w:after="20"/>
              <w:rPr>
                <w:rFonts w:cs="Arial"/>
                <w:sz w:val="18"/>
                <w:szCs w:val="18"/>
                <w:lang w:val="en-GB"/>
              </w:rPr>
            </w:pPr>
            <w:r w:rsidRPr="0019060C">
              <w:rPr>
                <w:rFonts w:cs="Arial"/>
                <w:sz w:val="18"/>
                <w:szCs w:val="18"/>
                <w:lang w:val="en-GB"/>
              </w:rPr>
              <w:t>Other taxes</w:t>
            </w:r>
          </w:p>
        </w:tc>
        <w:tc>
          <w:tcPr>
            <w:tcW w:w="1985" w:type="dxa"/>
            <w:tcBorders>
              <w:top w:val="nil"/>
              <w:left w:val="nil"/>
              <w:bottom w:val="nil"/>
              <w:right w:val="nil"/>
            </w:tcBorders>
            <w:shd w:val="clear" w:color="auto" w:fill="auto"/>
            <w:vAlign w:val="bottom"/>
          </w:tcPr>
          <w:p w:rsidR="00E51E93" w:rsidRPr="0019060C" w:rsidRDefault="00E51E93" w:rsidP="0019060C">
            <w:pPr>
              <w:spacing w:before="20" w:after="20"/>
              <w:jc w:val="right"/>
              <w:rPr>
                <w:rFonts w:cs="Arial"/>
                <w:color w:val="000000"/>
                <w:sz w:val="18"/>
                <w:szCs w:val="18"/>
                <w:lang w:val="en-GB"/>
              </w:rPr>
            </w:pPr>
            <w:r>
              <w:rPr>
                <w:rFonts w:cs="Arial"/>
                <w:color w:val="000000"/>
                <w:sz w:val="18"/>
                <w:szCs w:val="18"/>
              </w:rPr>
              <w:t>283</w:t>
            </w:r>
          </w:p>
        </w:tc>
        <w:tc>
          <w:tcPr>
            <w:tcW w:w="1984" w:type="dxa"/>
            <w:tcBorders>
              <w:top w:val="nil"/>
              <w:left w:val="nil"/>
              <w:bottom w:val="nil"/>
              <w:right w:val="nil"/>
            </w:tcBorders>
            <w:vAlign w:val="bottom"/>
          </w:tcPr>
          <w:p w:rsidR="00E51E93" w:rsidRPr="00811617" w:rsidRDefault="00E51E93" w:rsidP="00BC799B">
            <w:pPr>
              <w:spacing w:before="20" w:after="20" w:line="240" w:lineRule="exact"/>
              <w:jc w:val="right"/>
              <w:rPr>
                <w:rFonts w:cs="Arial"/>
                <w:color w:val="000000"/>
                <w:sz w:val="18"/>
                <w:szCs w:val="18"/>
                <w:lang w:val="en-US"/>
              </w:rPr>
            </w:pPr>
            <w:r>
              <w:rPr>
                <w:rFonts w:cs="Arial"/>
                <w:color w:val="000000"/>
                <w:sz w:val="18"/>
                <w:szCs w:val="18"/>
              </w:rPr>
              <w:t>57</w:t>
            </w:r>
            <w:r>
              <w:rPr>
                <w:rFonts w:cs="Arial"/>
                <w:color w:val="000000"/>
                <w:sz w:val="18"/>
                <w:szCs w:val="18"/>
                <w:lang w:val="en-US"/>
              </w:rPr>
              <w:t>1</w:t>
            </w:r>
          </w:p>
        </w:tc>
      </w:tr>
      <w:tr w:rsidR="00E51E93" w:rsidRPr="002A71B3" w:rsidTr="00F8683E">
        <w:trPr>
          <w:cantSplit/>
          <w:trHeight w:val="20"/>
        </w:trPr>
        <w:tc>
          <w:tcPr>
            <w:tcW w:w="5778" w:type="dxa"/>
            <w:tcBorders>
              <w:top w:val="single" w:sz="4" w:space="0" w:color="auto"/>
              <w:left w:val="nil"/>
              <w:bottom w:val="single" w:sz="12" w:space="0" w:color="auto"/>
              <w:right w:val="nil"/>
            </w:tcBorders>
            <w:vAlign w:val="bottom"/>
          </w:tcPr>
          <w:p w:rsidR="00E51E93" w:rsidRPr="0019060C" w:rsidRDefault="00E51E93" w:rsidP="0019060C">
            <w:pPr>
              <w:spacing w:before="20" w:after="20"/>
              <w:rPr>
                <w:rFonts w:cs="Arial"/>
                <w:b/>
                <w:bCs/>
                <w:sz w:val="18"/>
                <w:szCs w:val="18"/>
                <w:lang w:val="en-GB"/>
              </w:rPr>
            </w:pPr>
            <w:r w:rsidRPr="0019060C">
              <w:rPr>
                <w:rFonts w:cs="Arial"/>
                <w:b/>
                <w:bCs/>
                <w:sz w:val="18"/>
                <w:szCs w:val="18"/>
                <w:lang w:val="en-GB"/>
              </w:rPr>
              <w:t>Total other taxes payable</w:t>
            </w:r>
          </w:p>
        </w:tc>
        <w:tc>
          <w:tcPr>
            <w:tcW w:w="1985" w:type="dxa"/>
            <w:tcBorders>
              <w:top w:val="single" w:sz="4" w:space="0" w:color="auto"/>
              <w:left w:val="nil"/>
              <w:bottom w:val="single" w:sz="12" w:space="0" w:color="auto"/>
              <w:right w:val="nil"/>
            </w:tcBorders>
            <w:shd w:val="clear" w:color="auto" w:fill="auto"/>
            <w:vAlign w:val="center"/>
          </w:tcPr>
          <w:p w:rsidR="00E51E93" w:rsidRPr="0019060C" w:rsidRDefault="00E51E93" w:rsidP="00F8683E">
            <w:pPr>
              <w:spacing w:before="20" w:after="20"/>
              <w:jc w:val="right"/>
              <w:rPr>
                <w:rFonts w:cs="Arial"/>
                <w:b/>
                <w:bCs/>
                <w:color w:val="000000"/>
                <w:sz w:val="18"/>
                <w:szCs w:val="18"/>
                <w:lang w:val="en-GB" w:eastAsia="en-US"/>
              </w:rPr>
            </w:pPr>
            <w:r>
              <w:rPr>
                <w:rFonts w:cs="Arial"/>
                <w:b/>
                <w:bCs/>
                <w:color w:val="000000"/>
                <w:sz w:val="18"/>
                <w:szCs w:val="18"/>
              </w:rPr>
              <w:t>2,581</w:t>
            </w:r>
          </w:p>
        </w:tc>
        <w:tc>
          <w:tcPr>
            <w:tcW w:w="1984" w:type="dxa"/>
            <w:tcBorders>
              <w:top w:val="single" w:sz="4" w:space="0" w:color="auto"/>
              <w:left w:val="nil"/>
              <w:bottom w:val="single" w:sz="12" w:space="0" w:color="auto"/>
              <w:right w:val="nil"/>
            </w:tcBorders>
            <w:vAlign w:val="bottom"/>
          </w:tcPr>
          <w:p w:rsidR="00E51E93" w:rsidRPr="0019060C" w:rsidRDefault="00E51E93" w:rsidP="0019060C">
            <w:pPr>
              <w:spacing w:before="20" w:after="20"/>
              <w:jc w:val="right"/>
              <w:rPr>
                <w:rFonts w:cs="Arial"/>
                <w:b/>
                <w:bCs/>
                <w:color w:val="000000"/>
                <w:sz w:val="18"/>
                <w:szCs w:val="18"/>
                <w:lang w:val="en-GB"/>
              </w:rPr>
            </w:pPr>
            <w:r>
              <w:rPr>
                <w:rFonts w:cs="Arial"/>
                <w:b/>
                <w:bCs/>
                <w:color w:val="000000"/>
                <w:sz w:val="18"/>
                <w:szCs w:val="18"/>
              </w:rPr>
              <w:t>4,777</w:t>
            </w:r>
          </w:p>
        </w:tc>
      </w:tr>
    </w:tbl>
    <w:p w:rsidR="001442DC" w:rsidRDefault="006E6232" w:rsidP="006B58B0">
      <w:pPr>
        <w:pStyle w:val="1"/>
        <w:keepLines/>
        <w:widowControl/>
        <w:numPr>
          <w:ilvl w:val="0"/>
          <w:numId w:val="1"/>
        </w:numPr>
        <w:shd w:val="clear" w:color="auto" w:fill="auto"/>
        <w:tabs>
          <w:tab w:val="clear" w:pos="360"/>
        </w:tabs>
        <w:spacing w:beforeLines="100" w:before="240" w:afterLines="100" w:after="240" w:line="240" w:lineRule="auto"/>
        <w:ind w:left="378" w:hanging="378"/>
        <w:jc w:val="left"/>
        <w:rPr>
          <w:rFonts w:cs="Arial"/>
          <w:sz w:val="20"/>
          <w:szCs w:val="20"/>
          <w:lang w:val="en-GB"/>
        </w:rPr>
      </w:pPr>
      <w:bookmarkStart w:id="28" w:name="_Toc374956024"/>
      <w:r w:rsidRPr="0019060C">
        <w:rPr>
          <w:rFonts w:cs="Arial"/>
          <w:sz w:val="20"/>
          <w:szCs w:val="20"/>
          <w:lang w:val="en-GB"/>
        </w:rPr>
        <w:lastRenderedPageBreak/>
        <w:t>Revenue</w:t>
      </w:r>
      <w:bookmarkEnd w:id="28"/>
    </w:p>
    <w:tbl>
      <w:tblPr>
        <w:tblW w:w="9834" w:type="dxa"/>
        <w:tblLook w:val="04A0" w:firstRow="1" w:lastRow="0" w:firstColumn="1" w:lastColumn="0" w:noHBand="0" w:noVBand="1"/>
      </w:tblPr>
      <w:tblGrid>
        <w:gridCol w:w="5778"/>
        <w:gridCol w:w="1985"/>
        <w:gridCol w:w="2016"/>
        <w:gridCol w:w="55"/>
      </w:tblGrid>
      <w:tr w:rsidR="006E6232" w:rsidRPr="002A71B3" w:rsidTr="005019FA">
        <w:trPr>
          <w:trHeight w:val="247"/>
        </w:trPr>
        <w:tc>
          <w:tcPr>
            <w:tcW w:w="5778" w:type="dxa"/>
            <w:vMerge w:val="restart"/>
            <w:tcBorders>
              <w:top w:val="nil"/>
              <w:left w:val="nil"/>
              <w:bottom w:val="single" w:sz="4" w:space="0" w:color="auto"/>
              <w:right w:val="nil"/>
            </w:tcBorders>
            <w:shd w:val="clear" w:color="000000" w:fill="FFFFFF"/>
            <w:vAlign w:val="bottom"/>
          </w:tcPr>
          <w:p w:rsidR="000D436E" w:rsidRPr="0019060C" w:rsidRDefault="000D436E">
            <w:pPr>
              <w:keepNext/>
              <w:keepLines/>
              <w:widowControl/>
              <w:autoSpaceDE/>
              <w:autoSpaceDN/>
              <w:adjustRightInd/>
              <w:spacing w:before="20" w:after="20"/>
              <w:jc w:val="right"/>
              <w:rPr>
                <w:rFonts w:cs="Arial"/>
                <w:b/>
                <w:bCs/>
                <w:sz w:val="18"/>
                <w:szCs w:val="18"/>
                <w:lang w:val="en-GB"/>
              </w:rPr>
            </w:pPr>
          </w:p>
        </w:tc>
        <w:tc>
          <w:tcPr>
            <w:tcW w:w="1985" w:type="dxa"/>
            <w:vMerge w:val="restart"/>
            <w:tcBorders>
              <w:top w:val="nil"/>
              <w:left w:val="nil"/>
              <w:bottom w:val="single" w:sz="4" w:space="0" w:color="auto"/>
              <w:right w:val="nil"/>
            </w:tcBorders>
            <w:shd w:val="clear" w:color="auto" w:fill="auto"/>
            <w:vAlign w:val="bottom"/>
          </w:tcPr>
          <w:p w:rsidR="000D436E" w:rsidRPr="0019060C" w:rsidRDefault="00A62A41">
            <w:pPr>
              <w:keepNext/>
              <w:keepLines/>
              <w:widowControl/>
              <w:autoSpaceDE/>
              <w:autoSpaceDN/>
              <w:adjustRightInd/>
              <w:spacing w:before="20" w:after="20"/>
              <w:ind w:left="-108" w:right="-21"/>
              <w:jc w:val="right"/>
              <w:rPr>
                <w:rFonts w:cs="Arial"/>
                <w:b/>
                <w:bCs/>
                <w:sz w:val="18"/>
                <w:szCs w:val="18"/>
                <w:lang w:val="en-GB"/>
              </w:rPr>
            </w:pPr>
            <w:r>
              <w:rPr>
                <w:rFonts w:cs="Arial"/>
                <w:b/>
                <w:sz w:val="18"/>
                <w:szCs w:val="18"/>
                <w:lang w:val="en-GB"/>
              </w:rPr>
              <w:t>Nine months ended</w:t>
            </w:r>
            <w:r w:rsidR="006A5AE5" w:rsidRPr="0019060C">
              <w:rPr>
                <w:rFonts w:cs="Arial"/>
                <w:b/>
                <w:sz w:val="18"/>
                <w:szCs w:val="18"/>
                <w:lang w:val="en-GB"/>
              </w:rPr>
              <w:t xml:space="preserve"> </w:t>
            </w:r>
            <w:r w:rsidR="006A5AE5" w:rsidRPr="0019060C">
              <w:rPr>
                <w:rFonts w:cs="Arial"/>
                <w:b/>
                <w:sz w:val="18"/>
                <w:szCs w:val="18"/>
                <w:lang w:val="en-GB"/>
              </w:rPr>
              <w:br/>
            </w:r>
            <w:r>
              <w:rPr>
                <w:rFonts w:cs="Arial"/>
                <w:b/>
                <w:sz w:val="18"/>
                <w:szCs w:val="18"/>
                <w:lang w:val="en-GB"/>
              </w:rPr>
              <w:t>30 September 2013</w:t>
            </w:r>
          </w:p>
        </w:tc>
        <w:tc>
          <w:tcPr>
            <w:tcW w:w="2071" w:type="dxa"/>
            <w:gridSpan w:val="2"/>
            <w:vMerge w:val="restart"/>
            <w:tcBorders>
              <w:top w:val="nil"/>
              <w:left w:val="nil"/>
              <w:bottom w:val="single" w:sz="4" w:space="0" w:color="auto"/>
              <w:right w:val="nil"/>
            </w:tcBorders>
            <w:shd w:val="clear" w:color="auto" w:fill="auto"/>
            <w:vAlign w:val="bottom"/>
          </w:tcPr>
          <w:p w:rsidR="000D436E" w:rsidRPr="0019060C" w:rsidRDefault="00A62A41">
            <w:pPr>
              <w:keepNext/>
              <w:keepLines/>
              <w:widowControl/>
              <w:autoSpaceDE/>
              <w:autoSpaceDN/>
              <w:adjustRightInd/>
              <w:spacing w:before="20" w:after="20"/>
              <w:ind w:left="-113" w:right="-21"/>
              <w:jc w:val="right"/>
              <w:rPr>
                <w:rFonts w:cs="Arial"/>
                <w:b/>
                <w:bCs/>
                <w:sz w:val="18"/>
                <w:szCs w:val="18"/>
                <w:lang w:val="en-GB"/>
              </w:rPr>
            </w:pPr>
            <w:r>
              <w:rPr>
                <w:rFonts w:cs="Arial"/>
                <w:b/>
                <w:sz w:val="18"/>
                <w:szCs w:val="18"/>
                <w:lang w:val="en-GB"/>
              </w:rPr>
              <w:t>Nine months ended</w:t>
            </w:r>
            <w:r w:rsidR="00B36A3E" w:rsidRPr="0019060C">
              <w:rPr>
                <w:rFonts w:cs="Arial"/>
                <w:b/>
                <w:sz w:val="18"/>
                <w:szCs w:val="18"/>
                <w:lang w:val="en-GB"/>
              </w:rPr>
              <w:t xml:space="preserve"> </w:t>
            </w:r>
            <w:r w:rsidR="00B36A3E" w:rsidRPr="0019060C">
              <w:rPr>
                <w:rFonts w:cs="Arial"/>
                <w:b/>
                <w:sz w:val="18"/>
                <w:szCs w:val="18"/>
                <w:lang w:val="en-GB"/>
              </w:rPr>
              <w:br/>
            </w:r>
            <w:r>
              <w:rPr>
                <w:rFonts w:cs="Arial"/>
                <w:b/>
                <w:sz w:val="18"/>
                <w:szCs w:val="18"/>
                <w:lang w:val="en-GB"/>
              </w:rPr>
              <w:t>30 September 2012</w:t>
            </w:r>
          </w:p>
        </w:tc>
      </w:tr>
      <w:tr w:rsidR="006E6232" w:rsidRPr="002A71B3" w:rsidTr="005019FA">
        <w:trPr>
          <w:trHeight w:val="247"/>
        </w:trPr>
        <w:tc>
          <w:tcPr>
            <w:tcW w:w="5778" w:type="dxa"/>
            <w:vMerge/>
            <w:tcBorders>
              <w:top w:val="nil"/>
              <w:left w:val="nil"/>
              <w:bottom w:val="single" w:sz="4" w:space="0" w:color="auto"/>
              <w:right w:val="nil"/>
            </w:tcBorders>
            <w:vAlign w:val="center"/>
          </w:tcPr>
          <w:p w:rsidR="000D436E" w:rsidRPr="0019060C" w:rsidRDefault="000D436E">
            <w:pPr>
              <w:keepNext/>
              <w:keepLines/>
              <w:widowControl/>
              <w:autoSpaceDE/>
              <w:autoSpaceDN/>
              <w:adjustRightInd/>
              <w:spacing w:before="20" w:after="20"/>
              <w:rPr>
                <w:rFonts w:cs="Arial"/>
                <w:b/>
                <w:bCs/>
                <w:sz w:val="18"/>
                <w:szCs w:val="18"/>
                <w:highlight w:val="yellow"/>
                <w:lang w:val="en-GB"/>
              </w:rPr>
            </w:pPr>
          </w:p>
        </w:tc>
        <w:tc>
          <w:tcPr>
            <w:tcW w:w="1985" w:type="dxa"/>
            <w:vMerge/>
            <w:tcBorders>
              <w:top w:val="nil"/>
              <w:left w:val="nil"/>
              <w:bottom w:val="single" w:sz="4" w:space="0" w:color="auto"/>
              <w:right w:val="nil"/>
            </w:tcBorders>
            <w:vAlign w:val="center"/>
          </w:tcPr>
          <w:p w:rsidR="000D436E" w:rsidRPr="0019060C" w:rsidRDefault="000D436E">
            <w:pPr>
              <w:keepNext/>
              <w:keepLines/>
              <w:widowControl/>
              <w:autoSpaceDE/>
              <w:autoSpaceDN/>
              <w:adjustRightInd/>
              <w:spacing w:before="20" w:after="20"/>
              <w:ind w:left="-113" w:right="-57"/>
              <w:jc w:val="right"/>
              <w:rPr>
                <w:rFonts w:cs="Arial"/>
                <w:b/>
                <w:bCs/>
                <w:sz w:val="18"/>
                <w:szCs w:val="18"/>
                <w:highlight w:val="yellow"/>
                <w:lang w:val="en-GB"/>
              </w:rPr>
            </w:pPr>
          </w:p>
        </w:tc>
        <w:tc>
          <w:tcPr>
            <w:tcW w:w="2071" w:type="dxa"/>
            <w:gridSpan w:val="2"/>
            <w:vMerge/>
            <w:tcBorders>
              <w:top w:val="nil"/>
              <w:left w:val="nil"/>
              <w:bottom w:val="single" w:sz="4" w:space="0" w:color="auto"/>
              <w:right w:val="nil"/>
            </w:tcBorders>
            <w:vAlign w:val="center"/>
          </w:tcPr>
          <w:p w:rsidR="000D436E" w:rsidRPr="0019060C" w:rsidRDefault="000D436E">
            <w:pPr>
              <w:keepNext/>
              <w:keepLines/>
              <w:widowControl/>
              <w:autoSpaceDE/>
              <w:autoSpaceDN/>
              <w:adjustRightInd/>
              <w:spacing w:before="20" w:after="20"/>
              <w:ind w:left="-113" w:right="-57"/>
              <w:jc w:val="right"/>
              <w:rPr>
                <w:rFonts w:cs="Arial"/>
                <w:b/>
                <w:bCs/>
                <w:sz w:val="18"/>
                <w:szCs w:val="18"/>
                <w:highlight w:val="yellow"/>
                <w:lang w:val="en-GB"/>
              </w:rPr>
            </w:pPr>
          </w:p>
        </w:tc>
      </w:tr>
      <w:tr w:rsidR="00464CE4" w:rsidRPr="002A71B3" w:rsidTr="0072087E">
        <w:trPr>
          <w:gridAfter w:val="1"/>
          <w:wAfter w:w="55" w:type="dxa"/>
          <w:trHeight w:val="128"/>
        </w:trPr>
        <w:tc>
          <w:tcPr>
            <w:tcW w:w="5778" w:type="dxa"/>
            <w:tcBorders>
              <w:top w:val="single" w:sz="4" w:space="0" w:color="auto"/>
              <w:left w:val="nil"/>
              <w:bottom w:val="nil"/>
              <w:right w:val="nil"/>
            </w:tcBorders>
            <w:shd w:val="clear" w:color="000000" w:fill="FFFFFF"/>
            <w:vAlign w:val="bottom"/>
          </w:tcPr>
          <w:p w:rsidR="00464CE4" w:rsidRPr="0019060C" w:rsidRDefault="00464CE4" w:rsidP="0019060C">
            <w:pPr>
              <w:spacing w:before="20" w:after="20"/>
              <w:rPr>
                <w:rFonts w:cs="Arial"/>
                <w:color w:val="000000"/>
                <w:sz w:val="18"/>
                <w:szCs w:val="18"/>
                <w:lang w:val="en-GB"/>
              </w:rPr>
            </w:pPr>
            <w:r w:rsidRPr="0019060C">
              <w:rPr>
                <w:rFonts w:cs="Arial"/>
                <w:color w:val="000000"/>
                <w:sz w:val="18"/>
                <w:szCs w:val="18"/>
                <w:lang w:val="en-GB"/>
              </w:rPr>
              <w:t>Sales of electricity and capacity</w:t>
            </w:r>
          </w:p>
        </w:tc>
        <w:tc>
          <w:tcPr>
            <w:tcW w:w="1985" w:type="dxa"/>
            <w:tcBorders>
              <w:top w:val="single" w:sz="4" w:space="0" w:color="auto"/>
              <w:left w:val="nil"/>
              <w:bottom w:val="nil"/>
              <w:right w:val="nil"/>
            </w:tcBorders>
            <w:shd w:val="clear" w:color="000000" w:fill="FFFFFF"/>
            <w:vAlign w:val="bottom"/>
          </w:tcPr>
          <w:p w:rsidR="00464CE4" w:rsidRPr="0019060C" w:rsidRDefault="00464CE4" w:rsidP="0019060C">
            <w:pPr>
              <w:spacing w:before="20" w:after="20"/>
              <w:jc w:val="right"/>
              <w:rPr>
                <w:highlight w:val="yellow"/>
                <w:lang w:val="en-GB"/>
              </w:rPr>
            </w:pPr>
            <w:r>
              <w:rPr>
                <w:rFonts w:cs="Arial"/>
                <w:color w:val="000000"/>
                <w:sz w:val="18"/>
                <w:szCs w:val="18"/>
              </w:rPr>
              <w:t>63,801</w:t>
            </w:r>
          </w:p>
        </w:tc>
        <w:tc>
          <w:tcPr>
            <w:tcW w:w="2016" w:type="dxa"/>
            <w:tcBorders>
              <w:top w:val="single" w:sz="4" w:space="0" w:color="auto"/>
              <w:left w:val="nil"/>
              <w:bottom w:val="nil"/>
              <w:right w:val="nil"/>
            </w:tcBorders>
            <w:shd w:val="clear" w:color="000000" w:fill="FFFFFF"/>
            <w:vAlign w:val="bottom"/>
          </w:tcPr>
          <w:p w:rsidR="00464CE4" w:rsidRDefault="00464CE4" w:rsidP="004A6536">
            <w:pPr>
              <w:jc w:val="right"/>
              <w:rPr>
                <w:rFonts w:cs="Arial"/>
                <w:color w:val="000000"/>
                <w:sz w:val="18"/>
                <w:szCs w:val="18"/>
              </w:rPr>
            </w:pPr>
            <w:r>
              <w:rPr>
                <w:rFonts w:cs="Arial"/>
                <w:color w:val="000000"/>
                <w:sz w:val="18"/>
                <w:szCs w:val="18"/>
              </w:rPr>
              <w:t>60,917</w:t>
            </w:r>
          </w:p>
        </w:tc>
      </w:tr>
      <w:tr w:rsidR="00464CE4" w:rsidRPr="002A71B3" w:rsidTr="0072087E">
        <w:trPr>
          <w:gridAfter w:val="1"/>
          <w:wAfter w:w="55" w:type="dxa"/>
          <w:trHeight w:val="22"/>
        </w:trPr>
        <w:tc>
          <w:tcPr>
            <w:tcW w:w="5778" w:type="dxa"/>
            <w:tcBorders>
              <w:top w:val="nil"/>
              <w:left w:val="nil"/>
              <w:right w:val="nil"/>
            </w:tcBorders>
            <w:shd w:val="clear" w:color="000000" w:fill="FFFFFF"/>
            <w:vAlign w:val="bottom"/>
          </w:tcPr>
          <w:p w:rsidR="00464CE4" w:rsidRPr="0019060C" w:rsidRDefault="00464CE4" w:rsidP="0019060C">
            <w:pPr>
              <w:spacing w:before="20" w:after="20"/>
              <w:rPr>
                <w:rFonts w:cs="Arial"/>
                <w:color w:val="000000"/>
                <w:sz w:val="18"/>
                <w:szCs w:val="18"/>
                <w:lang w:val="en-GB"/>
              </w:rPr>
            </w:pPr>
            <w:r w:rsidRPr="0019060C">
              <w:rPr>
                <w:rFonts w:cs="Arial"/>
                <w:color w:val="000000"/>
                <w:sz w:val="18"/>
                <w:szCs w:val="18"/>
                <w:lang w:val="en-GB"/>
              </w:rPr>
              <w:t>Heat and hot water sales</w:t>
            </w:r>
          </w:p>
        </w:tc>
        <w:tc>
          <w:tcPr>
            <w:tcW w:w="1985" w:type="dxa"/>
            <w:tcBorders>
              <w:top w:val="nil"/>
              <w:left w:val="nil"/>
              <w:right w:val="nil"/>
            </w:tcBorders>
            <w:shd w:val="clear" w:color="000000" w:fill="FFFFFF"/>
            <w:vAlign w:val="bottom"/>
          </w:tcPr>
          <w:p w:rsidR="00464CE4" w:rsidRPr="00057A09" w:rsidRDefault="00057A09" w:rsidP="0019060C">
            <w:pPr>
              <w:spacing w:before="20" w:after="20"/>
              <w:jc w:val="right"/>
              <w:rPr>
                <w:highlight w:val="yellow"/>
                <w:lang w:val="en-US"/>
              </w:rPr>
            </w:pPr>
            <w:r>
              <w:rPr>
                <w:rFonts w:cs="Arial"/>
                <w:color w:val="000000"/>
                <w:sz w:val="18"/>
                <w:szCs w:val="18"/>
                <w:lang w:val="en-US"/>
              </w:rPr>
              <w:t>21,891</w:t>
            </w:r>
          </w:p>
        </w:tc>
        <w:tc>
          <w:tcPr>
            <w:tcW w:w="2016" w:type="dxa"/>
            <w:tcBorders>
              <w:top w:val="nil"/>
              <w:left w:val="nil"/>
              <w:right w:val="nil"/>
            </w:tcBorders>
            <w:shd w:val="clear" w:color="auto" w:fill="auto"/>
            <w:vAlign w:val="bottom"/>
          </w:tcPr>
          <w:p w:rsidR="00464CE4" w:rsidRDefault="00464CE4" w:rsidP="004A6536">
            <w:pPr>
              <w:jc w:val="right"/>
              <w:rPr>
                <w:rFonts w:cs="Arial"/>
                <w:color w:val="000000"/>
                <w:sz w:val="18"/>
                <w:szCs w:val="18"/>
              </w:rPr>
            </w:pPr>
            <w:r>
              <w:rPr>
                <w:rFonts w:cs="Arial"/>
                <w:color w:val="000000"/>
                <w:sz w:val="18"/>
                <w:szCs w:val="18"/>
              </w:rPr>
              <w:t>20,948</w:t>
            </w:r>
          </w:p>
        </w:tc>
      </w:tr>
      <w:tr w:rsidR="00464CE4" w:rsidRPr="002A71B3" w:rsidTr="00511560">
        <w:trPr>
          <w:gridAfter w:val="1"/>
          <w:wAfter w:w="55" w:type="dxa"/>
          <w:trHeight w:val="22"/>
        </w:trPr>
        <w:tc>
          <w:tcPr>
            <w:tcW w:w="5778" w:type="dxa"/>
            <w:tcBorders>
              <w:left w:val="nil"/>
              <w:bottom w:val="single" w:sz="4" w:space="0" w:color="auto"/>
              <w:right w:val="nil"/>
            </w:tcBorders>
            <w:shd w:val="clear" w:color="000000" w:fill="FFFFFF"/>
            <w:vAlign w:val="bottom"/>
          </w:tcPr>
          <w:p w:rsidR="00464CE4" w:rsidRPr="0019060C" w:rsidRDefault="00464CE4" w:rsidP="0019060C">
            <w:pPr>
              <w:spacing w:before="20" w:after="20"/>
              <w:rPr>
                <w:rFonts w:cs="Arial"/>
                <w:color w:val="000000"/>
                <w:sz w:val="18"/>
                <w:szCs w:val="18"/>
                <w:lang w:val="en-GB"/>
              </w:rPr>
            </w:pPr>
            <w:r w:rsidRPr="0019060C">
              <w:rPr>
                <w:rFonts w:cs="Arial"/>
                <w:color w:val="000000"/>
                <w:sz w:val="18"/>
                <w:szCs w:val="18"/>
                <w:lang w:val="en-GB"/>
              </w:rPr>
              <w:t>Other revenue</w:t>
            </w:r>
          </w:p>
        </w:tc>
        <w:tc>
          <w:tcPr>
            <w:tcW w:w="1985" w:type="dxa"/>
            <w:tcBorders>
              <w:left w:val="nil"/>
              <w:bottom w:val="single" w:sz="4" w:space="0" w:color="auto"/>
              <w:right w:val="nil"/>
            </w:tcBorders>
            <w:shd w:val="clear" w:color="000000" w:fill="FFFFFF"/>
            <w:vAlign w:val="bottom"/>
          </w:tcPr>
          <w:p w:rsidR="00464CE4" w:rsidRPr="00057A09" w:rsidRDefault="00464CE4" w:rsidP="0019060C">
            <w:pPr>
              <w:spacing w:before="20" w:after="20"/>
              <w:jc w:val="right"/>
              <w:rPr>
                <w:highlight w:val="yellow"/>
                <w:lang w:val="en-US"/>
              </w:rPr>
            </w:pPr>
            <w:r>
              <w:rPr>
                <w:rFonts w:cs="Arial"/>
                <w:color w:val="000000"/>
                <w:sz w:val="18"/>
                <w:szCs w:val="18"/>
              </w:rPr>
              <w:t>1</w:t>
            </w:r>
            <w:r w:rsidR="00057A09">
              <w:rPr>
                <w:rFonts w:cs="Arial"/>
                <w:color w:val="000000"/>
                <w:sz w:val="18"/>
                <w:szCs w:val="18"/>
                <w:lang w:val="en-US"/>
              </w:rPr>
              <w:t>1,003</w:t>
            </w:r>
          </w:p>
        </w:tc>
        <w:tc>
          <w:tcPr>
            <w:tcW w:w="2016" w:type="dxa"/>
            <w:tcBorders>
              <w:left w:val="nil"/>
              <w:bottom w:val="single" w:sz="4" w:space="0" w:color="auto"/>
              <w:right w:val="nil"/>
            </w:tcBorders>
            <w:shd w:val="clear" w:color="000000" w:fill="FFFFFF"/>
            <w:vAlign w:val="bottom"/>
          </w:tcPr>
          <w:p w:rsidR="00464CE4" w:rsidRDefault="00464CE4" w:rsidP="004A6536">
            <w:pPr>
              <w:jc w:val="right"/>
              <w:rPr>
                <w:rFonts w:cs="Arial"/>
                <w:color w:val="000000"/>
                <w:sz w:val="18"/>
                <w:szCs w:val="18"/>
              </w:rPr>
            </w:pPr>
            <w:r>
              <w:rPr>
                <w:rFonts w:cs="Arial"/>
                <w:color w:val="000000"/>
                <w:sz w:val="18"/>
                <w:szCs w:val="18"/>
              </w:rPr>
              <w:t>8,985</w:t>
            </w:r>
          </w:p>
        </w:tc>
      </w:tr>
      <w:tr w:rsidR="00464CE4" w:rsidRPr="002A71B3" w:rsidTr="00511560">
        <w:trPr>
          <w:gridAfter w:val="1"/>
          <w:wAfter w:w="55" w:type="dxa"/>
          <w:trHeight w:val="22"/>
        </w:trPr>
        <w:tc>
          <w:tcPr>
            <w:tcW w:w="5778" w:type="dxa"/>
            <w:tcBorders>
              <w:top w:val="single" w:sz="4" w:space="0" w:color="auto"/>
              <w:left w:val="nil"/>
              <w:bottom w:val="single" w:sz="12" w:space="0" w:color="auto"/>
              <w:right w:val="nil"/>
            </w:tcBorders>
            <w:shd w:val="clear" w:color="000000" w:fill="FFFFFF"/>
            <w:vAlign w:val="bottom"/>
          </w:tcPr>
          <w:p w:rsidR="00464CE4" w:rsidRPr="0019060C" w:rsidRDefault="00464CE4" w:rsidP="0019060C">
            <w:pPr>
              <w:widowControl/>
              <w:autoSpaceDE/>
              <w:autoSpaceDN/>
              <w:adjustRightInd/>
              <w:spacing w:before="20" w:after="20"/>
              <w:rPr>
                <w:rFonts w:cs="Arial"/>
                <w:b/>
                <w:bCs/>
                <w:color w:val="000000"/>
                <w:sz w:val="18"/>
                <w:szCs w:val="18"/>
                <w:lang w:val="en-GB"/>
              </w:rPr>
            </w:pPr>
            <w:r w:rsidRPr="0019060C">
              <w:rPr>
                <w:rFonts w:cs="Arial"/>
                <w:b/>
                <w:bCs/>
                <w:color w:val="000000"/>
                <w:sz w:val="18"/>
                <w:szCs w:val="18"/>
                <w:lang w:val="en-GB"/>
              </w:rPr>
              <w:t>Total revenue</w:t>
            </w:r>
          </w:p>
        </w:tc>
        <w:tc>
          <w:tcPr>
            <w:tcW w:w="1985" w:type="dxa"/>
            <w:tcBorders>
              <w:top w:val="single" w:sz="4" w:space="0" w:color="auto"/>
              <w:left w:val="nil"/>
              <w:bottom w:val="single" w:sz="12" w:space="0" w:color="auto"/>
              <w:right w:val="nil"/>
            </w:tcBorders>
            <w:shd w:val="clear" w:color="000000" w:fill="FFFFFF"/>
            <w:vAlign w:val="bottom"/>
          </w:tcPr>
          <w:p w:rsidR="00464CE4" w:rsidRPr="0019060C" w:rsidRDefault="00464CE4" w:rsidP="0019060C">
            <w:pPr>
              <w:spacing w:before="20" w:after="20"/>
              <w:jc w:val="right"/>
              <w:rPr>
                <w:b/>
                <w:highlight w:val="yellow"/>
                <w:lang w:val="en-GB"/>
              </w:rPr>
            </w:pPr>
            <w:r>
              <w:rPr>
                <w:rFonts w:cs="Arial"/>
                <w:b/>
                <w:bCs/>
                <w:color w:val="000000"/>
                <w:sz w:val="18"/>
                <w:szCs w:val="18"/>
              </w:rPr>
              <w:t>96,695</w:t>
            </w:r>
          </w:p>
        </w:tc>
        <w:tc>
          <w:tcPr>
            <w:tcW w:w="2016" w:type="dxa"/>
            <w:tcBorders>
              <w:top w:val="single" w:sz="4" w:space="0" w:color="auto"/>
              <w:left w:val="nil"/>
              <w:bottom w:val="single" w:sz="12" w:space="0" w:color="auto"/>
              <w:right w:val="nil"/>
            </w:tcBorders>
            <w:shd w:val="clear" w:color="000000" w:fill="FFFFFF"/>
            <w:vAlign w:val="bottom"/>
          </w:tcPr>
          <w:p w:rsidR="00464CE4" w:rsidRDefault="00464CE4" w:rsidP="004A6536">
            <w:pPr>
              <w:jc w:val="right"/>
              <w:rPr>
                <w:rFonts w:cs="Arial"/>
                <w:b/>
                <w:bCs/>
                <w:color w:val="000000"/>
                <w:sz w:val="18"/>
                <w:szCs w:val="18"/>
              </w:rPr>
            </w:pPr>
            <w:r>
              <w:rPr>
                <w:rFonts w:cs="Arial"/>
                <w:b/>
                <w:bCs/>
                <w:color w:val="000000"/>
                <w:sz w:val="18"/>
                <w:szCs w:val="18"/>
              </w:rPr>
              <w:t>90,850</w:t>
            </w:r>
          </w:p>
        </w:tc>
      </w:tr>
    </w:tbl>
    <w:p w:rsidR="005F4656" w:rsidRDefault="005F4656" w:rsidP="005F4656">
      <w:pPr>
        <w:spacing w:before="120" w:after="120"/>
        <w:ind w:left="6"/>
        <w:rPr>
          <w:rFonts w:cs="Arial"/>
          <w:color w:val="000000"/>
          <w:lang w:val="en-GB"/>
        </w:rPr>
      </w:pPr>
      <w:r w:rsidRPr="0019060C">
        <w:rPr>
          <w:rFonts w:cs="Arial"/>
          <w:color w:val="000000"/>
          <w:lang w:val="en-GB"/>
        </w:rPr>
        <w:t>Other revenue mainly includes revenue from transportation of electricity and heat, repair and construction services, technological connection, resale of goods, rentals and communication services.</w:t>
      </w:r>
    </w:p>
    <w:p w:rsidR="001442DC" w:rsidRDefault="006A5AE5" w:rsidP="006B58B0">
      <w:pPr>
        <w:pStyle w:val="1"/>
        <w:keepNext w:val="0"/>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29" w:name="_Toc374956025"/>
      <w:r w:rsidRPr="0019060C">
        <w:rPr>
          <w:rFonts w:cs="Arial"/>
          <w:sz w:val="20"/>
          <w:szCs w:val="20"/>
          <w:lang w:val="en-GB"/>
        </w:rPr>
        <w:t>Government grants</w:t>
      </w:r>
      <w:bookmarkEnd w:id="29"/>
    </w:p>
    <w:p w:rsidR="00636C53" w:rsidRPr="002A71B3" w:rsidRDefault="00636C53" w:rsidP="009C5E01">
      <w:pPr>
        <w:pStyle w:val="ABC-paragrahinNotes"/>
        <w:widowControl w:val="0"/>
        <w:spacing w:before="120" w:after="120"/>
        <w:rPr>
          <w:rFonts w:cs="Arial"/>
          <w:sz w:val="20"/>
        </w:rPr>
      </w:pPr>
      <w:r w:rsidRPr="0019060C">
        <w:rPr>
          <w:rFonts w:cs="Arial"/>
          <w:sz w:val="20"/>
        </w:rPr>
        <w:t xml:space="preserve">In accordance with Federal government law No. 371 dated 30 November 2011 About Federal budget for 2012-2014 and subdivisions of the Russian Federation decrees some subsidiaries are entitled </w:t>
      </w:r>
      <w:r w:rsidR="00B42EEE">
        <w:rPr>
          <w:rFonts w:cs="Arial"/>
          <w:sz w:val="20"/>
        </w:rPr>
        <w:t xml:space="preserve">to </w:t>
      </w:r>
      <w:r w:rsidRPr="0019060C">
        <w:rPr>
          <w:rFonts w:cs="Arial"/>
          <w:sz w:val="20"/>
        </w:rPr>
        <w:t xml:space="preserve">government subsidies. These government subsidies appropriated for disposition of territory cross-subsidization for the electricity tariffs, compensation of the </w:t>
      </w:r>
      <w:r w:rsidR="00B42EEE">
        <w:rPr>
          <w:sz w:val="20"/>
        </w:rPr>
        <w:t xml:space="preserve">difference between approved economically viable electricity and heat tariffs and actual reduced tariffs and for compensation of losses on purchased fuel. </w:t>
      </w:r>
      <w:r w:rsidR="00A332BB" w:rsidRPr="0019060C">
        <w:rPr>
          <w:rFonts w:cs="Arial"/>
          <w:sz w:val="20"/>
        </w:rPr>
        <w:t xml:space="preserve">During the </w:t>
      </w:r>
      <w:r w:rsidR="00D24492">
        <w:rPr>
          <w:rFonts w:cs="Arial"/>
          <w:sz w:val="20"/>
        </w:rPr>
        <w:t>n</w:t>
      </w:r>
      <w:r w:rsidR="00A62A41">
        <w:rPr>
          <w:rFonts w:cs="Arial"/>
          <w:sz w:val="20"/>
        </w:rPr>
        <w:t>ine months ended</w:t>
      </w:r>
      <w:r w:rsidR="00A332BB" w:rsidRPr="0019060C">
        <w:rPr>
          <w:rFonts w:cs="Arial"/>
          <w:sz w:val="20"/>
        </w:rPr>
        <w:t xml:space="preserve"> </w:t>
      </w:r>
      <w:r w:rsidR="00A62A41">
        <w:rPr>
          <w:rFonts w:cs="Arial"/>
          <w:sz w:val="20"/>
        </w:rPr>
        <w:t>30 September 2013</w:t>
      </w:r>
      <w:r w:rsidRPr="0019060C">
        <w:rPr>
          <w:rFonts w:cs="Arial"/>
          <w:sz w:val="20"/>
        </w:rPr>
        <w:t xml:space="preserve"> the Group received government subsidies in amount of RR</w:t>
      </w:r>
      <w:r w:rsidR="00F22B21">
        <w:rPr>
          <w:rFonts w:cs="Arial"/>
          <w:sz w:val="20"/>
          <w:lang w:eastAsia="ru-RU"/>
        </w:rPr>
        <w:t> </w:t>
      </w:r>
      <w:r w:rsidR="00D24492">
        <w:rPr>
          <w:rFonts w:cs="Arial"/>
          <w:color w:val="000000"/>
          <w:sz w:val="20"/>
        </w:rPr>
        <w:t>7</w:t>
      </w:r>
      <w:r w:rsidR="003B24A5">
        <w:rPr>
          <w:rFonts w:cs="Arial"/>
          <w:color w:val="000000"/>
          <w:sz w:val="20"/>
        </w:rPr>
        <w:t>,</w:t>
      </w:r>
      <w:r w:rsidR="00D24492">
        <w:rPr>
          <w:rFonts w:cs="Arial"/>
          <w:color w:val="000000"/>
          <w:sz w:val="20"/>
        </w:rPr>
        <w:t>226</w:t>
      </w:r>
      <w:r w:rsidR="00895A85" w:rsidRPr="0019060C">
        <w:rPr>
          <w:rFonts w:cs="Arial"/>
          <w:sz w:val="20"/>
        </w:rPr>
        <w:t xml:space="preserve"> </w:t>
      </w:r>
      <w:r w:rsidR="00865EE1" w:rsidRPr="0019060C">
        <w:rPr>
          <w:rFonts w:cs="Arial"/>
          <w:sz w:val="20"/>
        </w:rPr>
        <w:t xml:space="preserve">million (for the </w:t>
      </w:r>
      <w:r w:rsidR="00A62A41">
        <w:rPr>
          <w:rFonts w:cs="Arial"/>
          <w:sz w:val="20"/>
        </w:rPr>
        <w:t>Nine months ended</w:t>
      </w:r>
      <w:r w:rsidR="00865EE1" w:rsidRPr="0019060C">
        <w:rPr>
          <w:rFonts w:cs="Arial"/>
          <w:sz w:val="20"/>
        </w:rPr>
        <w:t xml:space="preserve"> </w:t>
      </w:r>
      <w:r w:rsidR="00A62A41">
        <w:rPr>
          <w:rFonts w:cs="Arial"/>
          <w:sz w:val="20"/>
        </w:rPr>
        <w:t>30 September 2012</w:t>
      </w:r>
      <w:r w:rsidRPr="0019060C">
        <w:rPr>
          <w:rFonts w:cs="Arial"/>
          <w:sz w:val="20"/>
        </w:rPr>
        <w:t xml:space="preserve"> in the amount of RR </w:t>
      </w:r>
      <w:r w:rsidR="00057A09">
        <w:rPr>
          <w:rFonts w:cs="Arial"/>
          <w:sz w:val="20"/>
        </w:rPr>
        <w:t>6,620</w:t>
      </w:r>
      <w:r w:rsidRPr="0019060C">
        <w:rPr>
          <w:rFonts w:cs="Arial"/>
          <w:sz w:val="20"/>
        </w:rPr>
        <w:t xml:space="preserve"> million) in the following subsidised territories: Kamchatka territory, Republic of </w:t>
      </w:r>
      <w:proofErr w:type="spellStart"/>
      <w:r w:rsidRPr="0019060C">
        <w:rPr>
          <w:rFonts w:cs="Arial"/>
          <w:sz w:val="20"/>
        </w:rPr>
        <w:t>Sakha</w:t>
      </w:r>
      <w:proofErr w:type="spellEnd"/>
      <w:r w:rsidRPr="0019060C">
        <w:rPr>
          <w:rFonts w:cs="Arial"/>
          <w:sz w:val="20"/>
        </w:rPr>
        <w:t xml:space="preserve"> (</w:t>
      </w:r>
      <w:proofErr w:type="spellStart"/>
      <w:r w:rsidRPr="0019060C">
        <w:rPr>
          <w:rFonts w:cs="Arial"/>
          <w:sz w:val="20"/>
        </w:rPr>
        <w:t>Yakutiya</w:t>
      </w:r>
      <w:proofErr w:type="spellEnd"/>
      <w:r w:rsidRPr="0019060C">
        <w:rPr>
          <w:rFonts w:cs="Arial"/>
          <w:sz w:val="20"/>
        </w:rPr>
        <w:t xml:space="preserve">), </w:t>
      </w:r>
      <w:proofErr w:type="spellStart"/>
      <w:r w:rsidRPr="0019060C">
        <w:rPr>
          <w:rFonts w:cs="Arial"/>
          <w:sz w:val="20"/>
        </w:rPr>
        <w:t>Magadan</w:t>
      </w:r>
      <w:proofErr w:type="spellEnd"/>
      <w:r w:rsidRPr="0019060C">
        <w:rPr>
          <w:rFonts w:cs="Arial"/>
          <w:sz w:val="20"/>
        </w:rPr>
        <w:t xml:space="preserve"> region and other Far East regions.</w:t>
      </w:r>
    </w:p>
    <w:p w:rsidR="001442DC" w:rsidRDefault="00E518E5" w:rsidP="006B58B0">
      <w:pPr>
        <w:pStyle w:val="1"/>
        <w:keepLines/>
        <w:widowControl/>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30" w:name="_Toc374956026"/>
      <w:r w:rsidRPr="0019060C">
        <w:rPr>
          <w:rFonts w:cs="Arial"/>
          <w:sz w:val="20"/>
          <w:szCs w:val="20"/>
          <w:lang w:val="en-GB"/>
        </w:rPr>
        <w:lastRenderedPageBreak/>
        <w:t>E</w:t>
      </w:r>
      <w:r w:rsidR="006E6232" w:rsidRPr="0019060C">
        <w:rPr>
          <w:rFonts w:cs="Arial"/>
          <w:sz w:val="20"/>
          <w:szCs w:val="20"/>
          <w:lang w:val="en-GB"/>
        </w:rPr>
        <w:t>xpenses</w:t>
      </w:r>
      <w:bookmarkEnd w:id="30"/>
    </w:p>
    <w:tbl>
      <w:tblPr>
        <w:tblW w:w="9747" w:type="dxa"/>
        <w:tblLook w:val="04A0" w:firstRow="1" w:lastRow="0" w:firstColumn="1" w:lastColumn="0" w:noHBand="0" w:noVBand="1"/>
      </w:tblPr>
      <w:tblGrid>
        <w:gridCol w:w="5920"/>
        <w:gridCol w:w="1985"/>
        <w:gridCol w:w="1842"/>
      </w:tblGrid>
      <w:tr w:rsidR="00706BFE" w:rsidRPr="002A71B3" w:rsidTr="0023246C">
        <w:trPr>
          <w:trHeight w:val="57"/>
        </w:trPr>
        <w:tc>
          <w:tcPr>
            <w:tcW w:w="5920" w:type="dxa"/>
            <w:tcBorders>
              <w:top w:val="nil"/>
              <w:left w:val="nil"/>
              <w:bottom w:val="single" w:sz="4" w:space="0" w:color="auto"/>
              <w:right w:val="nil"/>
            </w:tcBorders>
            <w:shd w:val="clear" w:color="auto" w:fill="auto"/>
            <w:noWrap/>
            <w:vAlign w:val="bottom"/>
          </w:tcPr>
          <w:p w:rsidR="00706BFE" w:rsidRPr="0019060C" w:rsidRDefault="00706BFE">
            <w:pPr>
              <w:keepNext/>
              <w:keepLines/>
              <w:widowControl/>
              <w:autoSpaceDE/>
              <w:autoSpaceDN/>
              <w:adjustRightInd/>
              <w:spacing w:before="20" w:after="20"/>
              <w:rPr>
                <w:rFonts w:cs="Arial"/>
                <w:sz w:val="18"/>
                <w:szCs w:val="18"/>
                <w:lang w:val="en-GB"/>
              </w:rPr>
            </w:pPr>
            <w:r w:rsidRPr="0019060C">
              <w:rPr>
                <w:rFonts w:cs="Arial"/>
                <w:sz w:val="18"/>
                <w:szCs w:val="18"/>
                <w:lang w:val="en-GB"/>
              </w:rPr>
              <w:t> </w:t>
            </w:r>
          </w:p>
        </w:tc>
        <w:tc>
          <w:tcPr>
            <w:tcW w:w="1985" w:type="dxa"/>
            <w:tcBorders>
              <w:top w:val="nil"/>
              <w:left w:val="nil"/>
              <w:bottom w:val="single" w:sz="4" w:space="0" w:color="auto"/>
              <w:right w:val="nil"/>
            </w:tcBorders>
            <w:shd w:val="clear" w:color="auto" w:fill="auto"/>
            <w:vAlign w:val="bottom"/>
          </w:tcPr>
          <w:p w:rsidR="00706BFE" w:rsidRPr="0019060C" w:rsidRDefault="00A62A41" w:rsidP="0023246C">
            <w:pPr>
              <w:keepNext/>
              <w:keepLines/>
              <w:widowControl/>
              <w:autoSpaceDE/>
              <w:autoSpaceDN/>
              <w:adjustRightInd/>
              <w:spacing w:before="20" w:after="20"/>
              <w:ind w:left="-108" w:right="-108"/>
              <w:jc w:val="right"/>
              <w:rPr>
                <w:rFonts w:cs="Arial"/>
                <w:b/>
                <w:bCs/>
                <w:sz w:val="18"/>
                <w:szCs w:val="18"/>
                <w:lang w:val="en-GB"/>
              </w:rPr>
            </w:pPr>
            <w:r>
              <w:rPr>
                <w:rFonts w:cs="Arial"/>
                <w:b/>
                <w:sz w:val="18"/>
                <w:szCs w:val="18"/>
                <w:lang w:val="en-GB"/>
              </w:rPr>
              <w:t>Nine months ended</w:t>
            </w:r>
            <w:r w:rsidR="00706BFE" w:rsidRPr="0019060C">
              <w:rPr>
                <w:rFonts w:cs="Arial"/>
                <w:b/>
                <w:sz w:val="18"/>
                <w:szCs w:val="18"/>
                <w:lang w:val="en-GB"/>
              </w:rPr>
              <w:t xml:space="preserve"> </w:t>
            </w:r>
            <w:r w:rsidR="00706BFE" w:rsidRPr="0019060C">
              <w:rPr>
                <w:rFonts w:cs="Arial"/>
                <w:b/>
                <w:sz w:val="18"/>
                <w:szCs w:val="18"/>
                <w:lang w:val="en-GB"/>
              </w:rPr>
              <w:br/>
            </w:r>
            <w:r>
              <w:rPr>
                <w:rFonts w:cs="Arial"/>
                <w:b/>
                <w:sz w:val="18"/>
                <w:szCs w:val="18"/>
                <w:lang w:val="en-GB"/>
              </w:rPr>
              <w:t>30 September 2013</w:t>
            </w:r>
          </w:p>
        </w:tc>
        <w:tc>
          <w:tcPr>
            <w:tcW w:w="1842" w:type="dxa"/>
            <w:tcBorders>
              <w:top w:val="nil"/>
              <w:left w:val="nil"/>
              <w:bottom w:val="single" w:sz="4" w:space="0" w:color="auto"/>
              <w:right w:val="nil"/>
            </w:tcBorders>
            <w:shd w:val="clear" w:color="auto" w:fill="auto"/>
            <w:vAlign w:val="bottom"/>
          </w:tcPr>
          <w:p w:rsidR="00706BFE" w:rsidRPr="0019060C" w:rsidRDefault="00A62A41" w:rsidP="0023246C">
            <w:pPr>
              <w:keepNext/>
              <w:keepLines/>
              <w:widowControl/>
              <w:autoSpaceDE/>
              <w:autoSpaceDN/>
              <w:adjustRightInd/>
              <w:spacing w:before="20" w:after="20"/>
              <w:ind w:left="-108" w:right="-108"/>
              <w:jc w:val="right"/>
              <w:rPr>
                <w:rFonts w:cs="Arial"/>
                <w:b/>
                <w:bCs/>
                <w:sz w:val="18"/>
                <w:szCs w:val="18"/>
                <w:lang w:val="en-GB"/>
              </w:rPr>
            </w:pPr>
            <w:r>
              <w:rPr>
                <w:rFonts w:cs="Arial"/>
                <w:b/>
                <w:sz w:val="18"/>
                <w:szCs w:val="18"/>
                <w:lang w:val="en-GB"/>
              </w:rPr>
              <w:t>Nine months ended</w:t>
            </w:r>
            <w:r w:rsidR="00706BFE" w:rsidRPr="0019060C">
              <w:rPr>
                <w:rFonts w:cs="Arial"/>
                <w:b/>
                <w:sz w:val="18"/>
                <w:szCs w:val="18"/>
                <w:lang w:val="en-GB"/>
              </w:rPr>
              <w:t xml:space="preserve"> </w:t>
            </w:r>
            <w:r w:rsidR="00706BFE" w:rsidRPr="0019060C">
              <w:rPr>
                <w:rFonts w:cs="Arial"/>
                <w:b/>
                <w:sz w:val="18"/>
                <w:szCs w:val="18"/>
                <w:lang w:val="en-GB"/>
              </w:rPr>
              <w:br/>
            </w:r>
            <w:r>
              <w:rPr>
                <w:rFonts w:cs="Arial"/>
                <w:b/>
                <w:sz w:val="18"/>
                <w:szCs w:val="18"/>
                <w:lang w:val="en-GB"/>
              </w:rPr>
              <w:t>30 September 2012</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Fuel expenses</w:t>
            </w:r>
          </w:p>
        </w:tc>
        <w:tc>
          <w:tcPr>
            <w:tcW w:w="1985" w:type="dxa"/>
            <w:tcBorders>
              <w:top w:val="single" w:sz="4" w:space="0" w:color="auto"/>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31,246</w:t>
            </w:r>
          </w:p>
        </w:tc>
        <w:tc>
          <w:tcPr>
            <w:tcW w:w="1842" w:type="dxa"/>
            <w:tcBorders>
              <w:top w:val="single" w:sz="4" w:space="0" w:color="auto"/>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32,045</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Employee benefit expenses (including payroll taxes and pension benefit expenses)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29,808</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27,851</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Electricity distribution expenses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9,345</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8,909</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Purchased electricity and capacity</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7,017</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6,400</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Other materials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5,739</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5,137</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Depreciation of property, plant and equipment</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3,688</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3,232</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Third</w:t>
            </w:r>
            <w:r>
              <w:rPr>
                <w:rFonts w:cs="Arial"/>
                <w:color w:val="000000"/>
                <w:sz w:val="18"/>
                <w:szCs w:val="18"/>
              </w:rPr>
              <w:t xml:space="preserve"> </w:t>
            </w:r>
            <w:r w:rsidRPr="0023246C">
              <w:rPr>
                <w:rFonts w:cs="Arial"/>
                <w:color w:val="000000"/>
                <w:sz w:val="18"/>
                <w:szCs w:val="18"/>
                <w:lang w:val="en-US"/>
              </w:rPr>
              <w:t>parties</w:t>
            </w:r>
            <w:r>
              <w:rPr>
                <w:rFonts w:cs="Arial"/>
                <w:color w:val="000000"/>
                <w:sz w:val="18"/>
                <w:szCs w:val="18"/>
              </w:rPr>
              <w:t xml:space="preserve"> </w:t>
            </w:r>
            <w:r w:rsidRPr="0023246C">
              <w:rPr>
                <w:rFonts w:cs="Arial"/>
                <w:color w:val="000000"/>
                <w:sz w:val="18"/>
                <w:szCs w:val="18"/>
                <w:lang w:val="en-US"/>
              </w:rPr>
              <w:t>services</w:t>
            </w:r>
            <w:r>
              <w:rPr>
                <w:rFonts w:cs="Arial"/>
                <w:color w:val="000000"/>
                <w:sz w:val="18"/>
                <w:szCs w:val="18"/>
              </w:rPr>
              <w:t xml:space="preserve">, </w:t>
            </w:r>
            <w:r w:rsidRPr="0023246C">
              <w:rPr>
                <w:rFonts w:cs="Arial"/>
                <w:color w:val="000000"/>
                <w:sz w:val="18"/>
                <w:szCs w:val="18"/>
                <w:lang w:val="en-US"/>
              </w:rPr>
              <w:t>including</w:t>
            </w:r>
            <w:r>
              <w:rPr>
                <w:rFonts w:cs="Arial"/>
                <w:color w:val="000000"/>
                <w:sz w:val="18"/>
                <w:szCs w:val="18"/>
              </w:rPr>
              <w:t>:</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 </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 </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Services of subcontracting companies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1,982</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1,270</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Purchase and transportation of heat power</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1,948</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1,853</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Repairs and maintenance</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1,546</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1,877</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Other third parties services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1,495</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1,308</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Rent</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928</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1,035</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Security expenses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870</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787</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Transportation expenses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565</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519</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Services of SO-CDU, NP Council Market, CFS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518</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476</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Consulting, legal and information expenses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445</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552</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Agency expenses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384</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341</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ind w:firstLine="567"/>
              <w:rPr>
                <w:rFonts w:cs="Arial"/>
                <w:sz w:val="18"/>
                <w:szCs w:val="18"/>
                <w:lang w:val="en-GB"/>
              </w:rPr>
            </w:pPr>
            <w:r w:rsidRPr="0023246C">
              <w:rPr>
                <w:rFonts w:cs="Arial"/>
                <w:color w:val="000000"/>
                <w:sz w:val="18"/>
                <w:szCs w:val="18"/>
                <w:lang w:val="en-US"/>
              </w:rPr>
              <w:t>Insurance cost</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159</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163</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Taxes other than on income</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1,383</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1,188</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Water usage expenses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1,276</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1,263</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Pr="0019060C" w:rsidRDefault="005B5313" w:rsidP="00464CE4">
            <w:pPr>
              <w:keepNext/>
              <w:keepLines/>
              <w:widowControl/>
              <w:autoSpaceDE/>
              <w:autoSpaceDN/>
              <w:adjustRightInd/>
              <w:spacing w:before="20" w:after="20"/>
              <w:rPr>
                <w:rFonts w:cs="Arial"/>
                <w:color w:val="000000"/>
                <w:sz w:val="18"/>
                <w:szCs w:val="18"/>
                <w:lang w:val="en-GB"/>
              </w:rPr>
            </w:pPr>
            <w:r>
              <w:rPr>
                <w:rFonts w:cs="Arial"/>
                <w:color w:val="000000"/>
                <w:sz w:val="18"/>
                <w:szCs w:val="18"/>
                <w:lang w:val="en-US"/>
              </w:rPr>
              <w:t>A</w:t>
            </w:r>
            <w:r w:rsidRPr="0023246C">
              <w:rPr>
                <w:rFonts w:cs="Arial"/>
                <w:color w:val="000000"/>
                <w:sz w:val="18"/>
                <w:szCs w:val="18"/>
                <w:lang w:val="en-US"/>
              </w:rPr>
              <w:t>ccrual of impairment for accounts receivable, net</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373</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3,208</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line="240" w:lineRule="exact"/>
              <w:rPr>
                <w:rFonts w:cs="Arial"/>
                <w:color w:val="000000"/>
                <w:sz w:val="18"/>
                <w:szCs w:val="18"/>
                <w:lang w:val="en-GB"/>
              </w:rPr>
            </w:pPr>
            <w:r w:rsidRPr="0023246C">
              <w:rPr>
                <w:rFonts w:cs="Arial"/>
                <w:color w:val="000000"/>
                <w:sz w:val="18"/>
                <w:szCs w:val="18"/>
                <w:lang w:val="en-US"/>
              </w:rPr>
              <w:t>Social charges</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357</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426</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Pr="0019060C" w:rsidRDefault="005B5313" w:rsidP="00464CE4">
            <w:pPr>
              <w:keepNext/>
              <w:keepLines/>
              <w:widowControl/>
              <w:autoSpaceDE/>
              <w:autoSpaceDN/>
              <w:adjustRightInd/>
              <w:spacing w:before="20" w:after="20"/>
              <w:rPr>
                <w:rFonts w:cs="Arial"/>
                <w:sz w:val="18"/>
                <w:szCs w:val="18"/>
                <w:lang w:val="en-GB"/>
              </w:rPr>
            </w:pPr>
            <w:r>
              <w:rPr>
                <w:rFonts w:cs="Arial"/>
                <w:color w:val="000000"/>
                <w:sz w:val="18"/>
                <w:szCs w:val="18"/>
                <w:lang w:val="en-US"/>
              </w:rPr>
              <w:t>P</w:t>
            </w:r>
            <w:r w:rsidRPr="0023246C">
              <w:rPr>
                <w:rFonts w:cs="Arial"/>
                <w:color w:val="000000"/>
                <w:sz w:val="18"/>
                <w:szCs w:val="18"/>
                <w:lang w:val="en-US"/>
              </w:rPr>
              <w:t>rofit on disposal of property, plant and equipment, net</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(54)</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(135)</w:t>
            </w:r>
          </w:p>
        </w:tc>
      </w:tr>
      <w:tr w:rsidR="005B5313" w:rsidRPr="002A71B3" w:rsidTr="0023246C">
        <w:trPr>
          <w:trHeight w:val="57"/>
        </w:trPr>
        <w:tc>
          <w:tcPr>
            <w:tcW w:w="5920" w:type="dxa"/>
            <w:tcBorders>
              <w:top w:val="nil"/>
              <w:left w:val="nil"/>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Insurance indemnity</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(14)</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(91)</w:t>
            </w:r>
          </w:p>
        </w:tc>
      </w:tr>
      <w:tr w:rsidR="005B5313" w:rsidRPr="006005F7" w:rsidTr="0023246C">
        <w:trPr>
          <w:trHeight w:val="57"/>
        </w:trPr>
        <w:tc>
          <w:tcPr>
            <w:tcW w:w="5920" w:type="dxa"/>
            <w:tcBorders>
              <w:top w:val="nil"/>
              <w:left w:val="nil"/>
              <w:right w:val="nil"/>
            </w:tcBorders>
            <w:shd w:val="clear" w:color="auto" w:fill="auto"/>
            <w:noWrap/>
            <w:vAlign w:val="center"/>
          </w:tcPr>
          <w:p w:rsidR="005B5313" w:rsidRDefault="005B5313" w:rsidP="00464CE4">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Curtailment in pension plan (Note 1</w:t>
            </w:r>
            <w:r>
              <w:rPr>
                <w:rFonts w:cs="Arial"/>
                <w:color w:val="000000"/>
                <w:sz w:val="18"/>
                <w:szCs w:val="18"/>
                <w:lang w:val="en-US"/>
              </w:rPr>
              <w:t>4</w:t>
            </w:r>
            <w:r w:rsidRPr="0023246C">
              <w:rPr>
                <w:rFonts w:cs="Arial"/>
                <w:color w:val="000000"/>
                <w:sz w:val="18"/>
                <w:szCs w:val="18"/>
                <w:lang w:val="en-US"/>
              </w:rPr>
              <w:t>)</w:t>
            </w:r>
          </w:p>
        </w:tc>
        <w:tc>
          <w:tcPr>
            <w:tcW w:w="1985"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(1,609)</w:t>
            </w:r>
          </w:p>
        </w:tc>
        <w:tc>
          <w:tcPr>
            <w:tcW w:w="1842" w:type="dxa"/>
            <w:tcBorders>
              <w:top w:val="nil"/>
              <w:left w:val="nil"/>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w:t>
            </w:r>
          </w:p>
        </w:tc>
      </w:tr>
      <w:tr w:rsidR="005B5313" w:rsidRPr="002A71B3" w:rsidTr="0023246C">
        <w:trPr>
          <w:trHeight w:val="57"/>
        </w:trPr>
        <w:tc>
          <w:tcPr>
            <w:tcW w:w="5920" w:type="dxa"/>
            <w:tcBorders>
              <w:left w:val="nil"/>
              <w:bottom w:val="single" w:sz="4" w:space="0" w:color="auto"/>
              <w:right w:val="nil"/>
            </w:tcBorders>
            <w:shd w:val="clear" w:color="auto" w:fill="auto"/>
            <w:noWrap/>
            <w:vAlign w:val="center"/>
          </w:tcPr>
          <w:p w:rsidR="005B5313" w:rsidRPr="0019060C" w:rsidRDefault="005B5313">
            <w:pPr>
              <w:keepNext/>
              <w:keepLines/>
              <w:widowControl/>
              <w:autoSpaceDE/>
              <w:autoSpaceDN/>
              <w:adjustRightInd/>
              <w:spacing w:before="20" w:after="20"/>
              <w:rPr>
                <w:rFonts w:cs="Arial"/>
                <w:sz w:val="18"/>
                <w:szCs w:val="18"/>
                <w:lang w:val="en-GB"/>
              </w:rPr>
            </w:pPr>
            <w:r w:rsidRPr="0023246C">
              <w:rPr>
                <w:rFonts w:cs="Arial"/>
                <w:color w:val="000000"/>
                <w:sz w:val="18"/>
                <w:szCs w:val="18"/>
                <w:lang w:val="en-US"/>
              </w:rPr>
              <w:t>Other expenses</w:t>
            </w:r>
          </w:p>
        </w:tc>
        <w:tc>
          <w:tcPr>
            <w:tcW w:w="1985" w:type="dxa"/>
            <w:tcBorders>
              <w:left w:val="nil"/>
              <w:bottom w:val="single" w:sz="4" w:space="0" w:color="auto"/>
              <w:right w:val="nil"/>
            </w:tcBorders>
            <w:shd w:val="clear" w:color="auto" w:fill="auto"/>
            <w:vAlign w:val="bottom"/>
          </w:tcPr>
          <w:p w:rsidR="005B5313" w:rsidRDefault="005B5313" w:rsidP="005B5313">
            <w:pPr>
              <w:keepNext/>
              <w:keepLines/>
              <w:widowControl/>
              <w:spacing w:before="20" w:after="20" w:line="240" w:lineRule="exact"/>
              <w:ind w:left="-108" w:right="-108"/>
              <w:jc w:val="right"/>
              <w:rPr>
                <w:rFonts w:cs="Arial"/>
                <w:color w:val="000000"/>
                <w:sz w:val="18"/>
                <w:szCs w:val="18"/>
              </w:rPr>
            </w:pPr>
            <w:r>
              <w:rPr>
                <w:rFonts w:cs="Arial"/>
                <w:color w:val="000000"/>
                <w:sz w:val="18"/>
                <w:szCs w:val="18"/>
              </w:rPr>
              <w:t>1,158</w:t>
            </w:r>
          </w:p>
        </w:tc>
        <w:tc>
          <w:tcPr>
            <w:tcW w:w="1842" w:type="dxa"/>
            <w:tcBorders>
              <w:left w:val="nil"/>
              <w:bottom w:val="single" w:sz="4" w:space="0" w:color="auto"/>
              <w:right w:val="nil"/>
            </w:tcBorders>
            <w:shd w:val="clear" w:color="auto" w:fill="auto"/>
            <w:vAlign w:val="bottom"/>
          </w:tcPr>
          <w:p w:rsidR="005B5313" w:rsidRPr="00EC2920" w:rsidRDefault="005B5313" w:rsidP="00EC2920">
            <w:pPr>
              <w:keepNext/>
              <w:keepLines/>
              <w:widowControl/>
              <w:spacing w:before="20" w:after="20" w:line="240" w:lineRule="exact"/>
              <w:ind w:left="-108" w:right="-108"/>
              <w:jc w:val="right"/>
              <w:rPr>
                <w:rFonts w:cs="Arial"/>
                <w:color w:val="000000"/>
                <w:sz w:val="18"/>
                <w:szCs w:val="18"/>
                <w:lang w:val="en-US"/>
              </w:rPr>
            </w:pPr>
            <w:r>
              <w:rPr>
                <w:rFonts w:cs="Arial"/>
                <w:color w:val="000000"/>
                <w:sz w:val="18"/>
                <w:szCs w:val="18"/>
              </w:rPr>
              <w:t>1,61</w:t>
            </w:r>
            <w:r w:rsidR="00EC2920">
              <w:rPr>
                <w:rFonts w:cs="Arial"/>
                <w:color w:val="000000"/>
                <w:sz w:val="18"/>
                <w:szCs w:val="18"/>
                <w:lang w:val="en-US"/>
              </w:rPr>
              <w:t>2</w:t>
            </w:r>
          </w:p>
        </w:tc>
      </w:tr>
      <w:tr w:rsidR="005B5313" w:rsidRPr="002A71B3" w:rsidTr="0023246C">
        <w:trPr>
          <w:trHeight w:val="57"/>
        </w:trPr>
        <w:tc>
          <w:tcPr>
            <w:tcW w:w="5920" w:type="dxa"/>
            <w:tcBorders>
              <w:top w:val="single" w:sz="4" w:space="0" w:color="auto"/>
              <w:left w:val="nil"/>
              <w:bottom w:val="single" w:sz="12" w:space="0" w:color="auto"/>
              <w:right w:val="nil"/>
            </w:tcBorders>
            <w:shd w:val="clear" w:color="auto" w:fill="auto"/>
            <w:noWrap/>
            <w:vAlign w:val="center"/>
          </w:tcPr>
          <w:p w:rsidR="005B5313" w:rsidRPr="0019060C" w:rsidRDefault="005B5313">
            <w:pPr>
              <w:spacing w:before="20" w:after="20"/>
              <w:rPr>
                <w:rFonts w:cs="Arial"/>
                <w:b/>
                <w:bCs/>
                <w:sz w:val="18"/>
                <w:szCs w:val="18"/>
                <w:lang w:val="en-GB"/>
              </w:rPr>
            </w:pPr>
            <w:r w:rsidRPr="0023246C">
              <w:rPr>
                <w:rFonts w:cs="Arial"/>
                <w:b/>
                <w:bCs/>
                <w:color w:val="000000"/>
                <w:sz w:val="18"/>
                <w:szCs w:val="18"/>
                <w:lang w:val="en-US"/>
              </w:rPr>
              <w:t>Total expenses</w:t>
            </w:r>
          </w:p>
        </w:tc>
        <w:tc>
          <w:tcPr>
            <w:tcW w:w="1985" w:type="dxa"/>
            <w:tcBorders>
              <w:top w:val="single" w:sz="4" w:space="0" w:color="auto"/>
              <w:left w:val="nil"/>
              <w:bottom w:val="single" w:sz="12" w:space="0" w:color="auto"/>
              <w:right w:val="nil"/>
            </w:tcBorders>
            <w:shd w:val="clear" w:color="auto" w:fill="auto"/>
            <w:vAlign w:val="center"/>
          </w:tcPr>
          <w:p w:rsidR="005B5313" w:rsidRPr="005B5313" w:rsidRDefault="005B5313" w:rsidP="005B5313">
            <w:pPr>
              <w:keepNext/>
              <w:keepLines/>
              <w:widowControl/>
              <w:spacing w:before="20" w:after="20" w:line="240" w:lineRule="exact"/>
              <w:ind w:left="-108" w:right="-108"/>
              <w:jc w:val="right"/>
              <w:rPr>
                <w:rFonts w:cs="Arial"/>
                <w:b/>
                <w:color w:val="000000"/>
                <w:sz w:val="18"/>
                <w:szCs w:val="18"/>
              </w:rPr>
            </w:pPr>
            <w:r w:rsidRPr="005B5313">
              <w:rPr>
                <w:rFonts w:cs="Arial"/>
                <w:b/>
                <w:color w:val="000000"/>
                <w:sz w:val="18"/>
                <w:szCs w:val="18"/>
              </w:rPr>
              <w:t>100,553</w:t>
            </w:r>
          </w:p>
        </w:tc>
        <w:tc>
          <w:tcPr>
            <w:tcW w:w="1842" w:type="dxa"/>
            <w:tcBorders>
              <w:top w:val="single" w:sz="4" w:space="0" w:color="auto"/>
              <w:left w:val="nil"/>
              <w:bottom w:val="single" w:sz="12" w:space="0" w:color="auto"/>
              <w:right w:val="nil"/>
            </w:tcBorders>
            <w:shd w:val="clear" w:color="auto" w:fill="auto"/>
            <w:vAlign w:val="center"/>
          </w:tcPr>
          <w:p w:rsidR="005B5313" w:rsidRPr="005B5313" w:rsidRDefault="005B5313" w:rsidP="005B5313">
            <w:pPr>
              <w:keepNext/>
              <w:keepLines/>
              <w:widowControl/>
              <w:spacing w:before="20" w:after="20" w:line="240" w:lineRule="exact"/>
              <w:ind w:left="-108" w:right="-108"/>
              <w:jc w:val="right"/>
              <w:rPr>
                <w:rFonts w:cs="Arial"/>
                <w:b/>
                <w:color w:val="000000"/>
                <w:sz w:val="18"/>
                <w:szCs w:val="18"/>
              </w:rPr>
            </w:pPr>
            <w:r w:rsidRPr="005B5313">
              <w:rPr>
                <w:rFonts w:cs="Arial"/>
                <w:b/>
                <w:color w:val="000000"/>
                <w:sz w:val="18"/>
                <w:szCs w:val="18"/>
              </w:rPr>
              <w:t>101,226</w:t>
            </w:r>
          </w:p>
        </w:tc>
      </w:tr>
    </w:tbl>
    <w:p w:rsidR="005C7A50" w:rsidRPr="0019060C" w:rsidRDefault="005C7A50" w:rsidP="00DA4841">
      <w:pPr>
        <w:rPr>
          <w:lang w:val="en-GB"/>
        </w:rPr>
      </w:pPr>
    </w:p>
    <w:p w:rsidR="001442DC" w:rsidRDefault="00ED47EC" w:rsidP="006B58B0">
      <w:pPr>
        <w:pStyle w:val="1"/>
        <w:keepNext w:val="0"/>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31" w:name="_Toc374956027"/>
      <w:r w:rsidRPr="0019060C">
        <w:rPr>
          <w:rFonts w:cs="Arial"/>
          <w:sz w:val="20"/>
          <w:szCs w:val="20"/>
          <w:lang w:val="en-GB"/>
        </w:rPr>
        <w:t xml:space="preserve">Finance </w:t>
      </w:r>
      <w:r w:rsidR="000C75CC" w:rsidRPr="0019060C">
        <w:rPr>
          <w:rFonts w:cs="Arial"/>
          <w:sz w:val="20"/>
          <w:szCs w:val="20"/>
          <w:lang w:val="en-GB"/>
        </w:rPr>
        <w:t xml:space="preserve">income, </w:t>
      </w:r>
      <w:r w:rsidR="003F51AC" w:rsidRPr="0019060C">
        <w:rPr>
          <w:rFonts w:cs="Arial"/>
          <w:sz w:val="20"/>
          <w:szCs w:val="20"/>
          <w:lang w:val="en-GB"/>
        </w:rPr>
        <w:t>expenses</w:t>
      </w:r>
      <w:bookmarkEnd w:id="31"/>
    </w:p>
    <w:tbl>
      <w:tblPr>
        <w:tblW w:w="9747" w:type="dxa"/>
        <w:tblBorders>
          <w:bottom w:val="single" w:sz="4" w:space="0" w:color="auto"/>
        </w:tblBorders>
        <w:tblLook w:val="0000" w:firstRow="0" w:lastRow="0" w:firstColumn="0" w:lastColumn="0" w:noHBand="0" w:noVBand="0"/>
      </w:tblPr>
      <w:tblGrid>
        <w:gridCol w:w="5778"/>
        <w:gridCol w:w="1985"/>
        <w:gridCol w:w="1984"/>
      </w:tblGrid>
      <w:tr w:rsidR="00B36A3E" w:rsidRPr="002A71B3" w:rsidTr="0023246C">
        <w:trPr>
          <w:cantSplit/>
          <w:trHeight w:val="20"/>
        </w:trPr>
        <w:tc>
          <w:tcPr>
            <w:tcW w:w="5778" w:type="dxa"/>
            <w:tcBorders>
              <w:top w:val="nil"/>
              <w:left w:val="nil"/>
              <w:bottom w:val="single" w:sz="4" w:space="0" w:color="auto"/>
              <w:right w:val="nil"/>
            </w:tcBorders>
            <w:shd w:val="clear" w:color="auto" w:fill="auto"/>
            <w:vAlign w:val="bottom"/>
          </w:tcPr>
          <w:p w:rsidR="00B36A3E" w:rsidRPr="0019060C" w:rsidRDefault="00B36A3E" w:rsidP="009C5E01">
            <w:pPr>
              <w:pStyle w:val="a8"/>
              <w:spacing w:before="20" w:after="20"/>
              <w:ind w:left="0"/>
              <w:jc w:val="center"/>
              <w:rPr>
                <w:rFonts w:ascii="Arial" w:hAnsi="Arial" w:cs="Arial"/>
                <w:bCs/>
                <w:color w:val="auto"/>
                <w:sz w:val="18"/>
                <w:szCs w:val="18"/>
                <w:lang w:val="en-GB"/>
              </w:rPr>
            </w:pPr>
          </w:p>
        </w:tc>
        <w:tc>
          <w:tcPr>
            <w:tcW w:w="1985" w:type="dxa"/>
            <w:tcBorders>
              <w:top w:val="nil"/>
              <w:left w:val="nil"/>
              <w:bottom w:val="single" w:sz="4" w:space="0" w:color="auto"/>
              <w:right w:val="nil"/>
            </w:tcBorders>
            <w:shd w:val="clear" w:color="auto" w:fill="auto"/>
            <w:vAlign w:val="bottom"/>
          </w:tcPr>
          <w:p w:rsidR="00B36A3E" w:rsidRPr="0019060C" w:rsidRDefault="00A62A41" w:rsidP="009C5E01">
            <w:pPr>
              <w:autoSpaceDE/>
              <w:autoSpaceDN/>
              <w:adjustRightInd/>
              <w:spacing w:before="20" w:after="20"/>
              <w:ind w:left="-108" w:right="-21"/>
              <w:jc w:val="right"/>
              <w:rPr>
                <w:rFonts w:cs="Arial"/>
                <w:b/>
                <w:bCs/>
                <w:sz w:val="18"/>
                <w:szCs w:val="18"/>
                <w:lang w:val="en-GB"/>
              </w:rPr>
            </w:pPr>
            <w:r>
              <w:rPr>
                <w:rFonts w:cs="Arial"/>
                <w:b/>
                <w:sz w:val="18"/>
                <w:szCs w:val="18"/>
                <w:lang w:val="en-GB"/>
              </w:rPr>
              <w:t>Nine months ended</w:t>
            </w:r>
            <w:r w:rsidR="00B36A3E" w:rsidRPr="0019060C">
              <w:rPr>
                <w:rFonts w:cs="Arial"/>
                <w:b/>
                <w:sz w:val="18"/>
                <w:szCs w:val="18"/>
                <w:lang w:val="en-GB"/>
              </w:rPr>
              <w:t xml:space="preserve"> </w:t>
            </w:r>
            <w:r w:rsidR="00B36A3E" w:rsidRPr="0019060C">
              <w:rPr>
                <w:rFonts w:cs="Arial"/>
                <w:b/>
                <w:sz w:val="18"/>
                <w:szCs w:val="18"/>
                <w:lang w:val="en-GB"/>
              </w:rPr>
              <w:br/>
            </w:r>
            <w:r>
              <w:rPr>
                <w:rFonts w:cs="Arial"/>
                <w:b/>
                <w:sz w:val="18"/>
                <w:szCs w:val="18"/>
                <w:lang w:val="en-GB"/>
              </w:rPr>
              <w:t>30 September 2013</w:t>
            </w:r>
          </w:p>
        </w:tc>
        <w:tc>
          <w:tcPr>
            <w:tcW w:w="1984" w:type="dxa"/>
            <w:tcBorders>
              <w:top w:val="nil"/>
              <w:left w:val="nil"/>
              <w:bottom w:val="single" w:sz="4" w:space="0" w:color="auto"/>
              <w:right w:val="nil"/>
            </w:tcBorders>
            <w:shd w:val="clear" w:color="auto" w:fill="auto"/>
            <w:vAlign w:val="bottom"/>
          </w:tcPr>
          <w:p w:rsidR="00B36A3E" w:rsidRPr="0019060C" w:rsidRDefault="00A62A41" w:rsidP="009C5E01">
            <w:pPr>
              <w:autoSpaceDE/>
              <w:autoSpaceDN/>
              <w:adjustRightInd/>
              <w:spacing w:before="20" w:after="20"/>
              <w:ind w:left="-113" w:right="-21"/>
              <w:jc w:val="right"/>
              <w:rPr>
                <w:rFonts w:cs="Arial"/>
                <w:b/>
                <w:bCs/>
                <w:sz w:val="18"/>
                <w:szCs w:val="18"/>
                <w:lang w:val="en-GB"/>
              </w:rPr>
            </w:pPr>
            <w:r>
              <w:rPr>
                <w:rFonts w:cs="Arial"/>
                <w:b/>
                <w:sz w:val="18"/>
                <w:szCs w:val="18"/>
                <w:lang w:val="en-GB"/>
              </w:rPr>
              <w:t>Nine months ended</w:t>
            </w:r>
            <w:r w:rsidR="00B36A3E" w:rsidRPr="0019060C">
              <w:rPr>
                <w:rFonts w:cs="Arial"/>
                <w:b/>
                <w:sz w:val="18"/>
                <w:szCs w:val="18"/>
                <w:lang w:val="en-GB"/>
              </w:rPr>
              <w:t xml:space="preserve"> </w:t>
            </w:r>
            <w:r w:rsidR="00B36A3E" w:rsidRPr="0019060C">
              <w:rPr>
                <w:rFonts w:cs="Arial"/>
                <w:b/>
                <w:sz w:val="18"/>
                <w:szCs w:val="18"/>
                <w:lang w:val="en-GB"/>
              </w:rPr>
              <w:br/>
            </w:r>
            <w:r>
              <w:rPr>
                <w:rFonts w:cs="Arial"/>
                <w:b/>
                <w:sz w:val="18"/>
                <w:szCs w:val="18"/>
                <w:lang w:val="en-GB"/>
              </w:rPr>
              <w:t>30 September 2012</w:t>
            </w:r>
          </w:p>
        </w:tc>
      </w:tr>
      <w:tr w:rsidR="00CF4B25" w:rsidRPr="002A71B3" w:rsidTr="0023246C">
        <w:trPr>
          <w:cantSplit/>
          <w:trHeight w:val="20"/>
        </w:trPr>
        <w:tc>
          <w:tcPr>
            <w:tcW w:w="5778" w:type="dxa"/>
            <w:tcBorders>
              <w:top w:val="single" w:sz="4" w:space="0" w:color="auto"/>
              <w:left w:val="nil"/>
              <w:bottom w:val="nil"/>
              <w:right w:val="nil"/>
            </w:tcBorders>
            <w:shd w:val="clear" w:color="auto" w:fill="auto"/>
            <w:vAlign w:val="center"/>
          </w:tcPr>
          <w:p w:rsidR="00CF4B25" w:rsidRPr="0019060C" w:rsidRDefault="00CF4B25" w:rsidP="009C5E01">
            <w:pPr>
              <w:spacing w:before="20" w:after="20"/>
              <w:rPr>
                <w:rFonts w:cs="Arial"/>
                <w:i/>
                <w:sz w:val="18"/>
                <w:szCs w:val="18"/>
                <w:lang w:val="en-GB"/>
              </w:rPr>
            </w:pPr>
            <w:r w:rsidRPr="0019060C">
              <w:rPr>
                <w:rFonts w:cs="Arial"/>
                <w:i/>
                <w:sz w:val="18"/>
                <w:szCs w:val="18"/>
                <w:lang w:val="en-GB"/>
              </w:rPr>
              <w:t>Finance income</w:t>
            </w:r>
          </w:p>
        </w:tc>
        <w:tc>
          <w:tcPr>
            <w:tcW w:w="1985" w:type="dxa"/>
            <w:tcBorders>
              <w:top w:val="single" w:sz="4" w:space="0" w:color="auto"/>
              <w:left w:val="nil"/>
              <w:bottom w:val="nil"/>
              <w:right w:val="nil"/>
            </w:tcBorders>
            <w:shd w:val="clear" w:color="auto" w:fill="auto"/>
            <w:vAlign w:val="center"/>
          </w:tcPr>
          <w:p w:rsidR="00CF4B25" w:rsidRPr="0019060C" w:rsidRDefault="00CF4B25" w:rsidP="009C5E01">
            <w:pPr>
              <w:spacing w:before="20" w:after="20"/>
              <w:jc w:val="right"/>
              <w:rPr>
                <w:rFonts w:cs="Arial"/>
                <w:sz w:val="18"/>
                <w:szCs w:val="18"/>
                <w:lang w:val="en-GB"/>
              </w:rPr>
            </w:pPr>
          </w:p>
        </w:tc>
        <w:tc>
          <w:tcPr>
            <w:tcW w:w="1984" w:type="dxa"/>
            <w:tcBorders>
              <w:top w:val="single" w:sz="4" w:space="0" w:color="auto"/>
              <w:left w:val="nil"/>
              <w:bottom w:val="nil"/>
              <w:right w:val="nil"/>
            </w:tcBorders>
            <w:shd w:val="clear" w:color="auto" w:fill="auto"/>
            <w:vAlign w:val="center"/>
          </w:tcPr>
          <w:p w:rsidR="00CF4B25" w:rsidRPr="0019060C" w:rsidRDefault="00CF4B25" w:rsidP="009C5E01">
            <w:pPr>
              <w:spacing w:before="20" w:after="20"/>
              <w:jc w:val="right"/>
              <w:rPr>
                <w:rFonts w:cs="Arial"/>
                <w:sz w:val="18"/>
                <w:szCs w:val="18"/>
                <w:lang w:val="en-GB"/>
              </w:rPr>
            </w:pPr>
          </w:p>
        </w:tc>
      </w:tr>
      <w:tr w:rsidR="00F000D6" w:rsidRPr="002A71B3" w:rsidTr="0023246C">
        <w:trPr>
          <w:cantSplit/>
          <w:trHeight w:val="20"/>
        </w:trPr>
        <w:tc>
          <w:tcPr>
            <w:tcW w:w="5778" w:type="dxa"/>
            <w:tcBorders>
              <w:top w:val="nil"/>
              <w:left w:val="nil"/>
              <w:bottom w:val="nil"/>
              <w:right w:val="nil"/>
            </w:tcBorders>
            <w:shd w:val="clear" w:color="auto" w:fill="auto"/>
            <w:vAlign w:val="center"/>
          </w:tcPr>
          <w:p w:rsidR="00F000D6" w:rsidRPr="0019060C" w:rsidRDefault="00F000D6" w:rsidP="009C5E01">
            <w:pPr>
              <w:spacing w:before="20" w:after="20"/>
              <w:ind w:firstLine="426"/>
              <w:rPr>
                <w:rFonts w:cs="Arial"/>
                <w:sz w:val="18"/>
                <w:szCs w:val="18"/>
                <w:lang w:val="en-GB" w:eastAsia="en-US"/>
              </w:rPr>
            </w:pPr>
            <w:r w:rsidRPr="0023246C">
              <w:rPr>
                <w:rFonts w:cs="Arial"/>
                <w:sz w:val="18"/>
                <w:szCs w:val="18"/>
                <w:lang w:val="en-US"/>
              </w:rPr>
              <w:t>Interest income</w:t>
            </w:r>
          </w:p>
        </w:tc>
        <w:tc>
          <w:tcPr>
            <w:tcW w:w="1985"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270</w:t>
            </w:r>
          </w:p>
        </w:tc>
        <w:tc>
          <w:tcPr>
            <w:tcW w:w="1984"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502</w:t>
            </w:r>
          </w:p>
        </w:tc>
      </w:tr>
      <w:tr w:rsidR="00F000D6" w:rsidRPr="002A71B3" w:rsidTr="0023246C">
        <w:trPr>
          <w:cantSplit/>
          <w:trHeight w:val="20"/>
        </w:trPr>
        <w:tc>
          <w:tcPr>
            <w:tcW w:w="5778" w:type="dxa"/>
            <w:tcBorders>
              <w:top w:val="nil"/>
              <w:left w:val="nil"/>
              <w:bottom w:val="nil"/>
              <w:right w:val="nil"/>
            </w:tcBorders>
            <w:shd w:val="clear" w:color="auto" w:fill="auto"/>
            <w:vAlign w:val="center"/>
          </w:tcPr>
          <w:p w:rsidR="00F000D6" w:rsidRPr="0019060C" w:rsidRDefault="00F000D6" w:rsidP="009C5E01">
            <w:pPr>
              <w:spacing w:before="20" w:after="20"/>
              <w:ind w:firstLine="426"/>
              <w:rPr>
                <w:rFonts w:cs="Arial"/>
                <w:sz w:val="18"/>
                <w:szCs w:val="18"/>
                <w:lang w:val="en-GB" w:eastAsia="en-US"/>
              </w:rPr>
            </w:pPr>
            <w:r w:rsidRPr="0023246C">
              <w:rPr>
                <w:rFonts w:cs="Arial"/>
                <w:sz w:val="18"/>
                <w:szCs w:val="18"/>
                <w:lang w:val="en-US"/>
              </w:rPr>
              <w:t>Foreign exchange gain</w:t>
            </w:r>
          </w:p>
        </w:tc>
        <w:tc>
          <w:tcPr>
            <w:tcW w:w="1985"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149</w:t>
            </w:r>
          </w:p>
        </w:tc>
        <w:tc>
          <w:tcPr>
            <w:tcW w:w="1984"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w:t>
            </w:r>
          </w:p>
        </w:tc>
      </w:tr>
      <w:tr w:rsidR="00F000D6" w:rsidRPr="002A71B3" w:rsidTr="0023246C">
        <w:trPr>
          <w:cantSplit/>
          <w:trHeight w:val="20"/>
        </w:trPr>
        <w:tc>
          <w:tcPr>
            <w:tcW w:w="5778" w:type="dxa"/>
            <w:tcBorders>
              <w:top w:val="nil"/>
              <w:left w:val="nil"/>
              <w:bottom w:val="single" w:sz="4" w:space="0" w:color="auto"/>
              <w:right w:val="nil"/>
            </w:tcBorders>
            <w:shd w:val="clear" w:color="auto" w:fill="auto"/>
            <w:vAlign w:val="center"/>
          </w:tcPr>
          <w:p w:rsidR="00F000D6" w:rsidRPr="0019060C" w:rsidRDefault="00F000D6" w:rsidP="009C5E01">
            <w:pPr>
              <w:spacing w:before="20" w:after="20"/>
              <w:ind w:firstLine="426"/>
              <w:rPr>
                <w:rFonts w:cs="Arial"/>
                <w:sz w:val="18"/>
                <w:szCs w:val="18"/>
                <w:lang w:val="en-GB" w:eastAsia="en-US"/>
              </w:rPr>
            </w:pPr>
            <w:r w:rsidRPr="0023246C">
              <w:rPr>
                <w:rFonts w:cs="Arial"/>
                <w:sz w:val="18"/>
                <w:szCs w:val="18"/>
                <w:lang w:val="en-US"/>
              </w:rPr>
              <w:t>Income from investments disposal</w:t>
            </w:r>
          </w:p>
        </w:tc>
        <w:tc>
          <w:tcPr>
            <w:tcW w:w="1985" w:type="dxa"/>
            <w:tcBorders>
              <w:top w:val="nil"/>
              <w:left w:val="nil"/>
              <w:bottom w:val="single" w:sz="4" w:space="0" w:color="auto"/>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w:t>
            </w:r>
          </w:p>
        </w:tc>
        <w:tc>
          <w:tcPr>
            <w:tcW w:w="1984" w:type="dxa"/>
            <w:tcBorders>
              <w:top w:val="nil"/>
              <w:left w:val="nil"/>
              <w:bottom w:val="single" w:sz="4" w:space="0" w:color="auto"/>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96</w:t>
            </w:r>
          </w:p>
        </w:tc>
      </w:tr>
      <w:tr w:rsidR="00F000D6" w:rsidRPr="002A71B3" w:rsidTr="0023246C">
        <w:trPr>
          <w:cantSplit/>
          <w:trHeight w:val="20"/>
        </w:trPr>
        <w:tc>
          <w:tcPr>
            <w:tcW w:w="5778" w:type="dxa"/>
            <w:tcBorders>
              <w:top w:val="single" w:sz="4" w:space="0" w:color="auto"/>
              <w:left w:val="nil"/>
              <w:bottom w:val="single" w:sz="12" w:space="0" w:color="auto"/>
              <w:right w:val="nil"/>
            </w:tcBorders>
            <w:shd w:val="clear" w:color="auto" w:fill="auto"/>
            <w:vAlign w:val="center"/>
          </w:tcPr>
          <w:p w:rsidR="00F000D6" w:rsidRPr="0019060C" w:rsidRDefault="00F000D6" w:rsidP="009C5E01">
            <w:pPr>
              <w:spacing w:before="20" w:after="20"/>
              <w:rPr>
                <w:rFonts w:cs="Arial"/>
                <w:b/>
                <w:sz w:val="18"/>
                <w:szCs w:val="18"/>
                <w:lang w:val="en-GB" w:eastAsia="en-US"/>
              </w:rPr>
            </w:pPr>
            <w:r w:rsidRPr="0019060C">
              <w:rPr>
                <w:rFonts w:cs="Arial"/>
                <w:b/>
                <w:sz w:val="18"/>
                <w:szCs w:val="18"/>
                <w:lang w:val="en-GB"/>
              </w:rPr>
              <w:t>Finance income</w:t>
            </w:r>
          </w:p>
        </w:tc>
        <w:tc>
          <w:tcPr>
            <w:tcW w:w="1985" w:type="dxa"/>
            <w:tcBorders>
              <w:top w:val="single" w:sz="4" w:space="0" w:color="auto"/>
              <w:left w:val="nil"/>
              <w:bottom w:val="single" w:sz="12" w:space="0" w:color="auto"/>
              <w:right w:val="nil"/>
            </w:tcBorders>
            <w:shd w:val="clear" w:color="auto" w:fill="auto"/>
            <w:vAlign w:val="center"/>
          </w:tcPr>
          <w:p w:rsidR="00F000D6" w:rsidRPr="0019060C" w:rsidRDefault="00F000D6" w:rsidP="009C5E01">
            <w:pPr>
              <w:spacing w:before="20" w:after="20"/>
              <w:jc w:val="right"/>
              <w:rPr>
                <w:rFonts w:cs="Verdana"/>
                <w:b/>
                <w:lang w:val="en-GB" w:eastAsia="en-US"/>
              </w:rPr>
            </w:pPr>
            <w:r>
              <w:rPr>
                <w:rFonts w:cs="Arial"/>
                <w:b/>
                <w:bCs/>
                <w:sz w:val="18"/>
                <w:szCs w:val="18"/>
              </w:rPr>
              <w:t>419</w:t>
            </w:r>
          </w:p>
        </w:tc>
        <w:tc>
          <w:tcPr>
            <w:tcW w:w="1984" w:type="dxa"/>
            <w:tcBorders>
              <w:top w:val="single" w:sz="4" w:space="0" w:color="auto"/>
              <w:left w:val="nil"/>
              <w:bottom w:val="single" w:sz="12" w:space="0" w:color="auto"/>
              <w:right w:val="nil"/>
            </w:tcBorders>
            <w:shd w:val="clear" w:color="auto" w:fill="auto"/>
            <w:vAlign w:val="center"/>
          </w:tcPr>
          <w:p w:rsidR="00F000D6" w:rsidRPr="0019060C" w:rsidRDefault="00F000D6" w:rsidP="009C5E01">
            <w:pPr>
              <w:spacing w:before="20" w:after="20"/>
              <w:jc w:val="right"/>
              <w:rPr>
                <w:rFonts w:cs="Verdana"/>
                <w:b/>
                <w:lang w:val="en-GB" w:eastAsia="en-US"/>
              </w:rPr>
            </w:pPr>
            <w:r>
              <w:rPr>
                <w:rFonts w:cs="Arial"/>
                <w:b/>
                <w:bCs/>
                <w:sz w:val="18"/>
                <w:szCs w:val="18"/>
              </w:rPr>
              <w:t>598</w:t>
            </w:r>
          </w:p>
        </w:tc>
      </w:tr>
      <w:tr w:rsidR="00955260" w:rsidRPr="002A71B3" w:rsidTr="0023246C">
        <w:trPr>
          <w:cantSplit/>
          <w:trHeight w:val="20"/>
        </w:trPr>
        <w:tc>
          <w:tcPr>
            <w:tcW w:w="5778" w:type="dxa"/>
            <w:tcBorders>
              <w:top w:val="single" w:sz="12" w:space="0" w:color="auto"/>
              <w:left w:val="nil"/>
              <w:bottom w:val="nil"/>
              <w:right w:val="nil"/>
            </w:tcBorders>
            <w:shd w:val="clear" w:color="auto" w:fill="auto"/>
            <w:vAlign w:val="center"/>
          </w:tcPr>
          <w:p w:rsidR="00955260" w:rsidRPr="0019060C" w:rsidRDefault="00955260" w:rsidP="009C5E01">
            <w:pPr>
              <w:spacing w:before="20" w:after="20"/>
              <w:rPr>
                <w:rFonts w:cs="Arial"/>
                <w:i/>
                <w:sz w:val="18"/>
                <w:szCs w:val="18"/>
                <w:lang w:val="en-GB" w:eastAsia="en-US"/>
              </w:rPr>
            </w:pPr>
            <w:r w:rsidRPr="0019060C">
              <w:rPr>
                <w:rFonts w:cs="Arial"/>
                <w:i/>
                <w:sz w:val="18"/>
                <w:szCs w:val="18"/>
                <w:lang w:val="en-GB"/>
              </w:rPr>
              <w:t>Finance expenses</w:t>
            </w:r>
          </w:p>
        </w:tc>
        <w:tc>
          <w:tcPr>
            <w:tcW w:w="1985" w:type="dxa"/>
            <w:tcBorders>
              <w:top w:val="single" w:sz="12" w:space="0" w:color="auto"/>
              <w:left w:val="nil"/>
              <w:bottom w:val="nil"/>
              <w:right w:val="nil"/>
            </w:tcBorders>
            <w:shd w:val="clear" w:color="auto" w:fill="auto"/>
            <w:vAlign w:val="bottom"/>
          </w:tcPr>
          <w:p w:rsidR="00955260" w:rsidRPr="0019060C" w:rsidRDefault="00955260" w:rsidP="009C5E01">
            <w:pPr>
              <w:spacing w:before="20" w:after="20"/>
              <w:jc w:val="right"/>
              <w:rPr>
                <w:rFonts w:cs="Arial"/>
                <w:sz w:val="18"/>
                <w:szCs w:val="18"/>
                <w:highlight w:val="yellow"/>
                <w:lang w:val="en-GB"/>
              </w:rPr>
            </w:pPr>
          </w:p>
        </w:tc>
        <w:tc>
          <w:tcPr>
            <w:tcW w:w="1984" w:type="dxa"/>
            <w:tcBorders>
              <w:top w:val="single" w:sz="12" w:space="0" w:color="auto"/>
              <w:left w:val="nil"/>
              <w:bottom w:val="nil"/>
              <w:right w:val="nil"/>
            </w:tcBorders>
            <w:shd w:val="clear" w:color="auto" w:fill="auto"/>
            <w:vAlign w:val="bottom"/>
          </w:tcPr>
          <w:p w:rsidR="00955260" w:rsidRPr="0019060C" w:rsidRDefault="00955260" w:rsidP="009C5E01">
            <w:pPr>
              <w:spacing w:before="20" w:after="20"/>
              <w:jc w:val="right"/>
              <w:rPr>
                <w:rFonts w:cs="Arial"/>
                <w:sz w:val="18"/>
                <w:szCs w:val="18"/>
                <w:highlight w:val="yellow"/>
                <w:lang w:val="en-GB"/>
              </w:rPr>
            </w:pPr>
          </w:p>
        </w:tc>
      </w:tr>
      <w:tr w:rsidR="00F000D6" w:rsidRPr="002A71B3" w:rsidTr="0023246C">
        <w:trPr>
          <w:cantSplit/>
          <w:trHeight w:val="20"/>
        </w:trPr>
        <w:tc>
          <w:tcPr>
            <w:tcW w:w="5778" w:type="dxa"/>
            <w:tcBorders>
              <w:top w:val="nil"/>
              <w:left w:val="nil"/>
              <w:bottom w:val="nil"/>
              <w:right w:val="nil"/>
            </w:tcBorders>
            <w:shd w:val="clear" w:color="auto" w:fill="auto"/>
            <w:vAlign w:val="center"/>
          </w:tcPr>
          <w:p w:rsidR="00F000D6" w:rsidRPr="0019060C" w:rsidRDefault="00F000D6" w:rsidP="009C5E01">
            <w:pPr>
              <w:spacing w:before="20" w:after="20"/>
              <w:ind w:firstLine="426"/>
              <w:rPr>
                <w:rFonts w:cs="Arial"/>
                <w:sz w:val="18"/>
                <w:szCs w:val="18"/>
                <w:lang w:val="en-GB" w:eastAsia="en-US"/>
              </w:rPr>
            </w:pPr>
            <w:r w:rsidRPr="0023246C">
              <w:rPr>
                <w:rFonts w:cs="Arial"/>
                <w:sz w:val="18"/>
                <w:szCs w:val="18"/>
                <w:lang w:val="en-US"/>
              </w:rPr>
              <w:t>Interest expense</w:t>
            </w:r>
          </w:p>
        </w:tc>
        <w:tc>
          <w:tcPr>
            <w:tcW w:w="1985"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(3,592)</w:t>
            </w:r>
          </w:p>
        </w:tc>
        <w:tc>
          <w:tcPr>
            <w:tcW w:w="1984"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(3,210)</w:t>
            </w:r>
          </w:p>
        </w:tc>
      </w:tr>
      <w:tr w:rsidR="00F000D6" w:rsidRPr="002A71B3" w:rsidTr="0023246C">
        <w:trPr>
          <w:cantSplit/>
          <w:trHeight w:val="20"/>
        </w:trPr>
        <w:tc>
          <w:tcPr>
            <w:tcW w:w="5778" w:type="dxa"/>
            <w:tcBorders>
              <w:top w:val="nil"/>
              <w:left w:val="nil"/>
              <w:bottom w:val="nil"/>
              <w:right w:val="nil"/>
            </w:tcBorders>
            <w:shd w:val="clear" w:color="auto" w:fill="auto"/>
            <w:vAlign w:val="center"/>
          </w:tcPr>
          <w:p w:rsidR="00F000D6" w:rsidRPr="0019060C" w:rsidRDefault="00F000D6" w:rsidP="009C5E01">
            <w:pPr>
              <w:spacing w:before="20" w:after="20"/>
              <w:ind w:firstLine="426"/>
              <w:rPr>
                <w:rFonts w:cs="Arial"/>
                <w:sz w:val="18"/>
                <w:szCs w:val="18"/>
                <w:lang w:val="en-GB"/>
              </w:rPr>
            </w:pPr>
            <w:r w:rsidRPr="0023246C">
              <w:rPr>
                <w:rFonts w:cs="Arial"/>
                <w:sz w:val="18"/>
                <w:szCs w:val="18"/>
                <w:lang w:val="en-US"/>
              </w:rPr>
              <w:t>Finance lease expense</w:t>
            </w:r>
          </w:p>
        </w:tc>
        <w:tc>
          <w:tcPr>
            <w:tcW w:w="1985"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(183)</w:t>
            </w:r>
          </w:p>
        </w:tc>
        <w:tc>
          <w:tcPr>
            <w:tcW w:w="1984"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(145)</w:t>
            </w:r>
          </w:p>
        </w:tc>
      </w:tr>
      <w:tr w:rsidR="00F000D6" w:rsidRPr="002A71B3" w:rsidTr="0023246C">
        <w:trPr>
          <w:cantSplit/>
          <w:trHeight w:val="20"/>
        </w:trPr>
        <w:tc>
          <w:tcPr>
            <w:tcW w:w="5778" w:type="dxa"/>
            <w:tcBorders>
              <w:top w:val="nil"/>
              <w:left w:val="nil"/>
              <w:bottom w:val="nil"/>
              <w:right w:val="nil"/>
            </w:tcBorders>
            <w:shd w:val="clear" w:color="auto" w:fill="auto"/>
            <w:vAlign w:val="center"/>
          </w:tcPr>
          <w:p w:rsidR="00F000D6" w:rsidRPr="0019060C" w:rsidRDefault="00F000D6" w:rsidP="009C5E01">
            <w:pPr>
              <w:spacing w:before="20" w:after="20"/>
              <w:ind w:firstLine="426"/>
              <w:rPr>
                <w:rFonts w:cs="Arial"/>
                <w:sz w:val="18"/>
                <w:szCs w:val="18"/>
                <w:lang w:val="en-GB"/>
              </w:rPr>
            </w:pPr>
            <w:r w:rsidRPr="0023246C">
              <w:rPr>
                <w:rFonts w:cs="Arial"/>
                <w:sz w:val="18"/>
                <w:szCs w:val="18"/>
                <w:lang w:val="en-US"/>
              </w:rPr>
              <w:t xml:space="preserve">Expense on discounting </w:t>
            </w:r>
          </w:p>
        </w:tc>
        <w:tc>
          <w:tcPr>
            <w:tcW w:w="1985"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(2)</w:t>
            </w:r>
          </w:p>
        </w:tc>
        <w:tc>
          <w:tcPr>
            <w:tcW w:w="1984"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(48)</w:t>
            </w:r>
          </w:p>
        </w:tc>
      </w:tr>
      <w:tr w:rsidR="00F000D6" w:rsidRPr="002A71B3" w:rsidTr="0023246C">
        <w:trPr>
          <w:cantSplit/>
          <w:trHeight w:val="20"/>
        </w:trPr>
        <w:tc>
          <w:tcPr>
            <w:tcW w:w="5778" w:type="dxa"/>
            <w:tcBorders>
              <w:top w:val="nil"/>
              <w:left w:val="nil"/>
              <w:bottom w:val="nil"/>
              <w:right w:val="nil"/>
            </w:tcBorders>
            <w:shd w:val="clear" w:color="auto" w:fill="auto"/>
            <w:vAlign w:val="center"/>
          </w:tcPr>
          <w:p w:rsidR="00F000D6" w:rsidRPr="0019060C" w:rsidRDefault="00F000D6" w:rsidP="009C5E01">
            <w:pPr>
              <w:spacing w:before="20" w:after="20"/>
              <w:ind w:firstLine="426"/>
              <w:rPr>
                <w:rFonts w:cs="Arial"/>
                <w:sz w:val="18"/>
                <w:szCs w:val="18"/>
                <w:lang w:val="en-GB" w:eastAsia="en-US"/>
              </w:rPr>
            </w:pPr>
            <w:r w:rsidRPr="0023246C">
              <w:rPr>
                <w:rFonts w:cs="Arial"/>
                <w:sz w:val="18"/>
                <w:szCs w:val="18"/>
                <w:lang w:val="en-US"/>
              </w:rPr>
              <w:t>Foreign exchange loss</w:t>
            </w:r>
          </w:p>
        </w:tc>
        <w:tc>
          <w:tcPr>
            <w:tcW w:w="1985"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w:t>
            </w:r>
          </w:p>
        </w:tc>
        <w:tc>
          <w:tcPr>
            <w:tcW w:w="1984" w:type="dxa"/>
            <w:tcBorders>
              <w:top w:val="nil"/>
              <w:left w:val="nil"/>
              <w:bottom w:val="nil"/>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(92)</w:t>
            </w:r>
          </w:p>
        </w:tc>
      </w:tr>
      <w:tr w:rsidR="00F000D6" w:rsidRPr="002A71B3" w:rsidTr="0023246C">
        <w:trPr>
          <w:cantSplit/>
          <w:trHeight w:val="20"/>
        </w:trPr>
        <w:tc>
          <w:tcPr>
            <w:tcW w:w="5778" w:type="dxa"/>
            <w:tcBorders>
              <w:top w:val="nil"/>
              <w:left w:val="nil"/>
              <w:bottom w:val="single" w:sz="4" w:space="0" w:color="auto"/>
              <w:right w:val="nil"/>
            </w:tcBorders>
            <w:shd w:val="clear" w:color="auto" w:fill="auto"/>
            <w:vAlign w:val="center"/>
          </w:tcPr>
          <w:p w:rsidR="00F000D6" w:rsidRPr="0019060C" w:rsidRDefault="00F000D6" w:rsidP="009C5E01">
            <w:pPr>
              <w:spacing w:before="20" w:after="20"/>
              <w:ind w:firstLine="426"/>
              <w:rPr>
                <w:rFonts w:cs="Arial"/>
                <w:sz w:val="18"/>
                <w:szCs w:val="18"/>
                <w:lang w:val="en-GB" w:eastAsia="en-US"/>
              </w:rPr>
            </w:pPr>
            <w:r w:rsidRPr="0023246C">
              <w:rPr>
                <w:rFonts w:cs="Arial"/>
                <w:sz w:val="18"/>
                <w:szCs w:val="18"/>
                <w:lang w:val="en-US"/>
              </w:rPr>
              <w:t>Other finance expenses</w:t>
            </w:r>
          </w:p>
        </w:tc>
        <w:tc>
          <w:tcPr>
            <w:tcW w:w="1985" w:type="dxa"/>
            <w:tcBorders>
              <w:top w:val="nil"/>
              <w:left w:val="nil"/>
              <w:bottom w:val="single" w:sz="4" w:space="0" w:color="auto"/>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(239)</w:t>
            </w:r>
          </w:p>
        </w:tc>
        <w:tc>
          <w:tcPr>
            <w:tcW w:w="1984" w:type="dxa"/>
            <w:tcBorders>
              <w:top w:val="nil"/>
              <w:left w:val="nil"/>
              <w:bottom w:val="single" w:sz="4" w:space="0" w:color="auto"/>
              <w:right w:val="nil"/>
            </w:tcBorders>
            <w:shd w:val="clear" w:color="auto" w:fill="auto"/>
            <w:vAlign w:val="center"/>
          </w:tcPr>
          <w:p w:rsidR="00F000D6" w:rsidRPr="0019060C" w:rsidRDefault="00F000D6" w:rsidP="009C5E01">
            <w:pPr>
              <w:spacing w:before="20" w:after="20"/>
              <w:jc w:val="right"/>
              <w:rPr>
                <w:rFonts w:cs="Verdana"/>
                <w:lang w:val="en-GB" w:eastAsia="en-US"/>
              </w:rPr>
            </w:pPr>
            <w:r>
              <w:rPr>
                <w:rFonts w:cs="Arial"/>
                <w:sz w:val="18"/>
                <w:szCs w:val="18"/>
              </w:rPr>
              <w:t>(371)</w:t>
            </w:r>
          </w:p>
        </w:tc>
      </w:tr>
      <w:tr w:rsidR="00F000D6" w:rsidRPr="002A71B3" w:rsidTr="0023246C">
        <w:trPr>
          <w:cantSplit/>
          <w:trHeight w:val="20"/>
        </w:trPr>
        <w:tc>
          <w:tcPr>
            <w:tcW w:w="5778" w:type="dxa"/>
            <w:tcBorders>
              <w:top w:val="single" w:sz="4" w:space="0" w:color="auto"/>
              <w:left w:val="nil"/>
              <w:bottom w:val="single" w:sz="12" w:space="0" w:color="auto"/>
              <w:right w:val="nil"/>
            </w:tcBorders>
            <w:shd w:val="clear" w:color="auto" w:fill="auto"/>
            <w:vAlign w:val="center"/>
          </w:tcPr>
          <w:p w:rsidR="00F000D6" w:rsidRPr="0019060C" w:rsidRDefault="00F000D6" w:rsidP="009C5E01">
            <w:pPr>
              <w:spacing w:before="20" w:after="20"/>
              <w:rPr>
                <w:rFonts w:cs="Arial"/>
                <w:sz w:val="18"/>
                <w:szCs w:val="18"/>
                <w:lang w:val="en-GB" w:eastAsia="en-US"/>
              </w:rPr>
            </w:pPr>
            <w:r w:rsidRPr="0019060C">
              <w:rPr>
                <w:rFonts w:cs="Arial"/>
                <w:b/>
                <w:bCs/>
                <w:sz w:val="18"/>
                <w:szCs w:val="18"/>
                <w:lang w:val="en-GB"/>
              </w:rPr>
              <w:t>Finance expenses</w:t>
            </w:r>
          </w:p>
        </w:tc>
        <w:tc>
          <w:tcPr>
            <w:tcW w:w="1985" w:type="dxa"/>
            <w:tcBorders>
              <w:top w:val="single" w:sz="4" w:space="0" w:color="auto"/>
              <w:left w:val="nil"/>
              <w:bottom w:val="single" w:sz="12" w:space="0" w:color="auto"/>
              <w:right w:val="nil"/>
            </w:tcBorders>
            <w:shd w:val="clear" w:color="auto" w:fill="auto"/>
            <w:vAlign w:val="center"/>
          </w:tcPr>
          <w:p w:rsidR="00F000D6" w:rsidRPr="0019060C" w:rsidRDefault="00F000D6" w:rsidP="009C5E01">
            <w:pPr>
              <w:spacing w:before="20" w:after="20"/>
              <w:jc w:val="right"/>
              <w:rPr>
                <w:rFonts w:cs="Verdana"/>
                <w:b/>
                <w:lang w:val="en-GB" w:eastAsia="en-US"/>
              </w:rPr>
            </w:pPr>
            <w:r>
              <w:rPr>
                <w:rFonts w:cs="Arial"/>
                <w:b/>
                <w:bCs/>
                <w:sz w:val="18"/>
                <w:szCs w:val="18"/>
              </w:rPr>
              <w:t>(4,016)</w:t>
            </w:r>
          </w:p>
        </w:tc>
        <w:tc>
          <w:tcPr>
            <w:tcW w:w="1984" w:type="dxa"/>
            <w:tcBorders>
              <w:top w:val="single" w:sz="4" w:space="0" w:color="auto"/>
              <w:left w:val="nil"/>
              <w:bottom w:val="single" w:sz="12" w:space="0" w:color="auto"/>
              <w:right w:val="nil"/>
            </w:tcBorders>
            <w:shd w:val="clear" w:color="auto" w:fill="auto"/>
            <w:vAlign w:val="center"/>
          </w:tcPr>
          <w:p w:rsidR="00F000D6" w:rsidRPr="0019060C" w:rsidRDefault="00F000D6" w:rsidP="009C5E01">
            <w:pPr>
              <w:spacing w:before="20" w:after="20"/>
              <w:jc w:val="right"/>
              <w:rPr>
                <w:rFonts w:cs="Verdana"/>
                <w:b/>
                <w:lang w:val="en-GB" w:eastAsia="en-US"/>
              </w:rPr>
            </w:pPr>
            <w:r>
              <w:rPr>
                <w:rFonts w:cs="Arial"/>
                <w:b/>
                <w:bCs/>
                <w:sz w:val="18"/>
                <w:szCs w:val="18"/>
              </w:rPr>
              <w:t>(3,866)</w:t>
            </w:r>
          </w:p>
        </w:tc>
      </w:tr>
    </w:tbl>
    <w:p w:rsidR="001442DC" w:rsidRDefault="006E6232" w:rsidP="006B58B0">
      <w:pPr>
        <w:pStyle w:val="1"/>
        <w:keepLines/>
        <w:widowControl/>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32" w:name="_Toc374956028"/>
      <w:r w:rsidRPr="0019060C">
        <w:rPr>
          <w:rFonts w:cs="Arial"/>
          <w:sz w:val="20"/>
          <w:szCs w:val="20"/>
          <w:lang w:val="en-GB"/>
        </w:rPr>
        <w:lastRenderedPageBreak/>
        <w:t>Earnings per share</w:t>
      </w:r>
      <w:bookmarkEnd w:id="32"/>
    </w:p>
    <w:tbl>
      <w:tblPr>
        <w:tblW w:w="9691" w:type="dxa"/>
        <w:tblCellMar>
          <w:left w:w="52" w:type="dxa"/>
          <w:right w:w="52" w:type="dxa"/>
        </w:tblCellMar>
        <w:tblLook w:val="0000" w:firstRow="0" w:lastRow="0" w:firstColumn="0" w:lastColumn="0" w:noHBand="0" w:noVBand="0"/>
      </w:tblPr>
      <w:tblGrid>
        <w:gridCol w:w="5722"/>
        <w:gridCol w:w="1985"/>
        <w:gridCol w:w="1984"/>
      </w:tblGrid>
      <w:tr w:rsidR="00CF4B25" w:rsidRPr="002A71B3" w:rsidTr="00AA1762">
        <w:tc>
          <w:tcPr>
            <w:tcW w:w="5722" w:type="dxa"/>
            <w:tcBorders>
              <w:top w:val="nil"/>
              <w:left w:val="nil"/>
              <w:bottom w:val="single" w:sz="4" w:space="0" w:color="auto"/>
              <w:right w:val="nil"/>
            </w:tcBorders>
            <w:vAlign w:val="bottom"/>
          </w:tcPr>
          <w:p w:rsidR="00CF4B25" w:rsidRPr="0019060C" w:rsidRDefault="00CF4B25">
            <w:pPr>
              <w:keepNext/>
              <w:keepLines/>
              <w:widowControl/>
              <w:tabs>
                <w:tab w:val="left" w:pos="476"/>
                <w:tab w:val="left" w:pos="4253"/>
              </w:tabs>
              <w:spacing w:before="20" w:after="20"/>
              <w:jc w:val="center"/>
              <w:rPr>
                <w:rFonts w:cs="Arial"/>
                <w:sz w:val="18"/>
                <w:szCs w:val="18"/>
                <w:lang w:val="en-GB"/>
              </w:rPr>
            </w:pPr>
          </w:p>
        </w:tc>
        <w:tc>
          <w:tcPr>
            <w:tcW w:w="1985" w:type="dxa"/>
            <w:tcBorders>
              <w:top w:val="nil"/>
              <w:left w:val="nil"/>
              <w:bottom w:val="single" w:sz="4" w:space="0" w:color="auto"/>
              <w:right w:val="nil"/>
            </w:tcBorders>
            <w:vAlign w:val="bottom"/>
          </w:tcPr>
          <w:p w:rsidR="00CF4B25" w:rsidRPr="0019060C" w:rsidRDefault="00A62A41">
            <w:pPr>
              <w:keepNext/>
              <w:keepLines/>
              <w:widowControl/>
              <w:autoSpaceDE/>
              <w:autoSpaceDN/>
              <w:adjustRightInd/>
              <w:spacing w:before="20" w:after="20"/>
              <w:ind w:left="-108" w:right="-21"/>
              <w:jc w:val="right"/>
              <w:rPr>
                <w:rFonts w:cs="Arial"/>
                <w:b/>
                <w:bCs/>
                <w:sz w:val="18"/>
                <w:szCs w:val="18"/>
                <w:lang w:val="en-GB"/>
              </w:rPr>
            </w:pPr>
            <w:r>
              <w:rPr>
                <w:rFonts w:cs="Arial"/>
                <w:b/>
                <w:sz w:val="18"/>
                <w:szCs w:val="18"/>
                <w:lang w:val="en-GB"/>
              </w:rPr>
              <w:t>Nine months ended</w:t>
            </w:r>
            <w:r w:rsidR="00CF4B25" w:rsidRPr="0019060C">
              <w:rPr>
                <w:rFonts w:cs="Arial"/>
                <w:b/>
                <w:sz w:val="18"/>
                <w:szCs w:val="18"/>
                <w:lang w:val="en-GB"/>
              </w:rPr>
              <w:t xml:space="preserve"> </w:t>
            </w:r>
            <w:r w:rsidR="00CF4B25" w:rsidRPr="0019060C">
              <w:rPr>
                <w:rFonts w:cs="Arial"/>
                <w:b/>
                <w:sz w:val="18"/>
                <w:szCs w:val="18"/>
                <w:lang w:val="en-GB"/>
              </w:rPr>
              <w:br/>
            </w:r>
            <w:r>
              <w:rPr>
                <w:rFonts w:cs="Arial"/>
                <w:b/>
                <w:sz w:val="18"/>
                <w:szCs w:val="18"/>
                <w:lang w:val="en-GB"/>
              </w:rPr>
              <w:t>30 September 2013</w:t>
            </w:r>
          </w:p>
        </w:tc>
        <w:tc>
          <w:tcPr>
            <w:tcW w:w="1984" w:type="dxa"/>
            <w:tcBorders>
              <w:top w:val="nil"/>
              <w:left w:val="nil"/>
              <w:bottom w:val="single" w:sz="4" w:space="0" w:color="auto"/>
              <w:right w:val="nil"/>
            </w:tcBorders>
            <w:vAlign w:val="bottom"/>
          </w:tcPr>
          <w:p w:rsidR="00CF4B25" w:rsidRPr="0019060C" w:rsidRDefault="00A62A41">
            <w:pPr>
              <w:keepNext/>
              <w:keepLines/>
              <w:widowControl/>
              <w:autoSpaceDE/>
              <w:autoSpaceDN/>
              <w:adjustRightInd/>
              <w:spacing w:before="20" w:after="20"/>
              <w:ind w:left="-113" w:right="-21"/>
              <w:jc w:val="right"/>
              <w:rPr>
                <w:rFonts w:cs="Arial"/>
                <w:b/>
                <w:bCs/>
                <w:sz w:val="18"/>
                <w:szCs w:val="18"/>
                <w:lang w:val="en-GB"/>
              </w:rPr>
            </w:pPr>
            <w:r>
              <w:rPr>
                <w:rFonts w:cs="Arial"/>
                <w:b/>
                <w:sz w:val="18"/>
                <w:szCs w:val="18"/>
                <w:lang w:val="en-GB"/>
              </w:rPr>
              <w:t>Nine months ended</w:t>
            </w:r>
            <w:r w:rsidR="00CF4B25" w:rsidRPr="0019060C">
              <w:rPr>
                <w:rFonts w:cs="Arial"/>
                <w:b/>
                <w:sz w:val="18"/>
                <w:szCs w:val="18"/>
                <w:lang w:val="en-GB"/>
              </w:rPr>
              <w:t xml:space="preserve"> </w:t>
            </w:r>
            <w:r w:rsidR="00CF4B25" w:rsidRPr="0019060C">
              <w:rPr>
                <w:rFonts w:cs="Arial"/>
                <w:b/>
                <w:sz w:val="18"/>
                <w:szCs w:val="18"/>
                <w:lang w:val="en-GB"/>
              </w:rPr>
              <w:br/>
            </w:r>
            <w:r>
              <w:rPr>
                <w:rFonts w:cs="Arial"/>
                <w:b/>
                <w:sz w:val="18"/>
                <w:szCs w:val="18"/>
                <w:lang w:val="en-GB"/>
              </w:rPr>
              <w:t>30 September 2012</w:t>
            </w:r>
          </w:p>
        </w:tc>
      </w:tr>
      <w:tr w:rsidR="008D18A8" w:rsidRPr="002A71B3" w:rsidTr="00CF4B25">
        <w:tc>
          <w:tcPr>
            <w:tcW w:w="5722" w:type="dxa"/>
            <w:tcBorders>
              <w:top w:val="nil"/>
              <w:left w:val="nil"/>
              <w:right w:val="nil"/>
            </w:tcBorders>
            <w:vAlign w:val="bottom"/>
          </w:tcPr>
          <w:p w:rsidR="008D18A8" w:rsidRPr="0019060C" w:rsidRDefault="008D18A8">
            <w:pPr>
              <w:keepNext/>
              <w:keepLines/>
              <w:widowControl/>
              <w:spacing w:before="20" w:after="20"/>
              <w:jc w:val="left"/>
              <w:rPr>
                <w:rFonts w:cs="Arial"/>
                <w:color w:val="000000"/>
                <w:sz w:val="18"/>
                <w:szCs w:val="18"/>
                <w:lang w:val="en-GB"/>
              </w:rPr>
            </w:pPr>
            <w:r w:rsidRPr="0019060C">
              <w:rPr>
                <w:rFonts w:cs="Arial"/>
                <w:color w:val="000000"/>
                <w:sz w:val="18"/>
                <w:szCs w:val="18"/>
                <w:lang w:val="en-GB"/>
              </w:rPr>
              <w:t>Weighted average number of ordinary shares, in thousands</w:t>
            </w:r>
          </w:p>
        </w:tc>
        <w:tc>
          <w:tcPr>
            <w:tcW w:w="1985" w:type="dxa"/>
            <w:tcBorders>
              <w:top w:val="nil"/>
              <w:left w:val="nil"/>
              <w:right w:val="nil"/>
            </w:tcBorders>
            <w:shd w:val="clear" w:color="auto" w:fill="auto"/>
            <w:vAlign w:val="bottom"/>
          </w:tcPr>
          <w:p w:rsidR="008D18A8" w:rsidRPr="00D21EC9" w:rsidRDefault="008D18A8" w:rsidP="002D321E">
            <w:pPr>
              <w:spacing w:before="20" w:after="20"/>
              <w:jc w:val="right"/>
              <w:rPr>
                <w:rFonts w:cs="Arial"/>
                <w:color w:val="000000"/>
                <w:sz w:val="18"/>
                <w:szCs w:val="18"/>
              </w:rPr>
            </w:pPr>
            <w:r w:rsidRPr="00D21EC9">
              <w:rPr>
                <w:rFonts w:cs="Arial"/>
                <w:color w:val="000000"/>
                <w:sz w:val="18"/>
                <w:szCs w:val="18"/>
              </w:rPr>
              <w:t>42</w:t>
            </w:r>
            <w:r>
              <w:rPr>
                <w:rFonts w:cs="Arial"/>
                <w:color w:val="000000"/>
                <w:sz w:val="18"/>
                <w:szCs w:val="18"/>
              </w:rPr>
              <w:t>,</w:t>
            </w:r>
            <w:r w:rsidRPr="00D21EC9">
              <w:rPr>
                <w:rFonts w:cs="Arial"/>
                <w:color w:val="000000"/>
                <w:sz w:val="18"/>
                <w:szCs w:val="18"/>
              </w:rPr>
              <w:t>537</w:t>
            </w:r>
            <w:r>
              <w:rPr>
                <w:rFonts w:cs="Arial"/>
                <w:color w:val="000000"/>
                <w:sz w:val="18"/>
                <w:szCs w:val="18"/>
              </w:rPr>
              <w:t>,</w:t>
            </w:r>
            <w:r w:rsidRPr="00D21EC9">
              <w:rPr>
                <w:rFonts w:cs="Arial"/>
                <w:color w:val="000000"/>
                <w:sz w:val="18"/>
                <w:szCs w:val="18"/>
              </w:rPr>
              <w:t>972</w:t>
            </w:r>
          </w:p>
        </w:tc>
        <w:tc>
          <w:tcPr>
            <w:tcW w:w="1984" w:type="dxa"/>
            <w:tcBorders>
              <w:top w:val="nil"/>
              <w:left w:val="nil"/>
              <w:right w:val="nil"/>
            </w:tcBorders>
            <w:shd w:val="clear" w:color="auto" w:fill="auto"/>
            <w:vAlign w:val="bottom"/>
          </w:tcPr>
          <w:p w:rsidR="008D18A8" w:rsidRPr="00D21EC9" w:rsidRDefault="009C2836" w:rsidP="002D321E">
            <w:pPr>
              <w:spacing w:before="20" w:after="20"/>
              <w:jc w:val="right"/>
              <w:rPr>
                <w:rFonts w:cs="Arial"/>
                <w:color w:val="000000"/>
                <w:sz w:val="18"/>
                <w:szCs w:val="18"/>
              </w:rPr>
            </w:pPr>
            <w:r w:rsidRPr="001D38F0">
              <w:rPr>
                <w:rFonts w:cs="Arial"/>
                <w:color w:val="000000"/>
                <w:sz w:val="18"/>
                <w:szCs w:val="18"/>
              </w:rPr>
              <w:t>42 335 202</w:t>
            </w:r>
          </w:p>
        </w:tc>
      </w:tr>
      <w:tr w:rsidR="008D18A8" w:rsidRPr="002A71B3" w:rsidTr="00CF4B25">
        <w:tc>
          <w:tcPr>
            <w:tcW w:w="5722" w:type="dxa"/>
            <w:tcBorders>
              <w:top w:val="nil"/>
              <w:left w:val="nil"/>
              <w:bottom w:val="single" w:sz="4" w:space="0" w:color="auto"/>
              <w:right w:val="nil"/>
            </w:tcBorders>
            <w:vAlign w:val="bottom"/>
          </w:tcPr>
          <w:p w:rsidR="008D18A8" w:rsidRPr="0019060C" w:rsidRDefault="008D18A8">
            <w:pPr>
              <w:keepNext/>
              <w:keepLines/>
              <w:widowControl/>
              <w:spacing w:before="20" w:after="20" w:line="240" w:lineRule="exact"/>
              <w:jc w:val="left"/>
              <w:rPr>
                <w:rFonts w:cs="Arial"/>
                <w:color w:val="000000"/>
                <w:sz w:val="18"/>
                <w:szCs w:val="18"/>
                <w:lang w:val="en-GB" w:eastAsia="en-US"/>
              </w:rPr>
            </w:pPr>
            <w:r w:rsidRPr="0019060C">
              <w:rPr>
                <w:rFonts w:cs="Arial"/>
                <w:color w:val="000000"/>
                <w:sz w:val="18"/>
                <w:szCs w:val="18"/>
                <w:lang w:val="en-GB"/>
              </w:rPr>
              <w:t>Weighted average number of preference shares, in thousands</w:t>
            </w:r>
          </w:p>
        </w:tc>
        <w:tc>
          <w:tcPr>
            <w:tcW w:w="1985" w:type="dxa"/>
            <w:tcBorders>
              <w:top w:val="nil"/>
              <w:left w:val="nil"/>
              <w:bottom w:val="single" w:sz="4" w:space="0" w:color="auto"/>
              <w:right w:val="nil"/>
            </w:tcBorders>
            <w:shd w:val="clear" w:color="auto" w:fill="auto"/>
            <w:vAlign w:val="bottom"/>
          </w:tcPr>
          <w:p w:rsidR="008D18A8" w:rsidRPr="00D21EC9" w:rsidRDefault="008D18A8" w:rsidP="002D321E">
            <w:pPr>
              <w:spacing w:before="20" w:after="20"/>
              <w:jc w:val="right"/>
              <w:rPr>
                <w:rFonts w:cs="Arial"/>
              </w:rPr>
            </w:pPr>
            <w:r w:rsidRPr="00D21EC9">
              <w:rPr>
                <w:rFonts w:cs="Arial"/>
                <w:color w:val="000000"/>
                <w:sz w:val="18"/>
                <w:szCs w:val="18"/>
              </w:rPr>
              <w:t>2</w:t>
            </w:r>
            <w:r>
              <w:rPr>
                <w:rFonts w:cs="Arial"/>
                <w:color w:val="000000"/>
                <w:sz w:val="18"/>
                <w:szCs w:val="18"/>
              </w:rPr>
              <w:t>,</w:t>
            </w:r>
            <w:r w:rsidRPr="00D21EC9">
              <w:rPr>
                <w:rFonts w:cs="Arial"/>
                <w:color w:val="000000"/>
                <w:sz w:val="18"/>
                <w:szCs w:val="18"/>
              </w:rPr>
              <w:t>075</w:t>
            </w:r>
            <w:r>
              <w:rPr>
                <w:rFonts w:cs="Arial"/>
                <w:color w:val="000000"/>
                <w:sz w:val="18"/>
                <w:szCs w:val="18"/>
              </w:rPr>
              <w:t>,</w:t>
            </w:r>
            <w:r w:rsidRPr="00D21EC9">
              <w:rPr>
                <w:rFonts w:cs="Arial"/>
                <w:color w:val="000000"/>
                <w:sz w:val="18"/>
                <w:szCs w:val="18"/>
              </w:rPr>
              <w:t>149</w:t>
            </w:r>
          </w:p>
        </w:tc>
        <w:tc>
          <w:tcPr>
            <w:tcW w:w="1984" w:type="dxa"/>
            <w:tcBorders>
              <w:top w:val="nil"/>
              <w:left w:val="nil"/>
              <w:bottom w:val="single" w:sz="4" w:space="0" w:color="auto"/>
              <w:right w:val="nil"/>
            </w:tcBorders>
            <w:shd w:val="clear" w:color="auto" w:fill="auto"/>
            <w:vAlign w:val="bottom"/>
          </w:tcPr>
          <w:p w:rsidR="008D18A8" w:rsidRPr="00D21EC9" w:rsidRDefault="008D18A8" w:rsidP="002D321E">
            <w:pPr>
              <w:spacing w:before="20" w:after="20"/>
              <w:jc w:val="right"/>
              <w:rPr>
                <w:rFonts w:cs="Arial"/>
                <w:color w:val="000000"/>
                <w:sz w:val="18"/>
                <w:szCs w:val="18"/>
              </w:rPr>
            </w:pPr>
            <w:r w:rsidRPr="00D21EC9">
              <w:rPr>
                <w:rFonts w:cs="Arial"/>
                <w:color w:val="000000"/>
                <w:sz w:val="18"/>
                <w:szCs w:val="18"/>
              </w:rPr>
              <w:t>2</w:t>
            </w:r>
            <w:r>
              <w:rPr>
                <w:rFonts w:cs="Arial"/>
                <w:color w:val="000000"/>
                <w:sz w:val="18"/>
                <w:szCs w:val="18"/>
              </w:rPr>
              <w:t>,</w:t>
            </w:r>
            <w:r w:rsidRPr="00D21EC9">
              <w:rPr>
                <w:rFonts w:cs="Arial"/>
                <w:color w:val="000000"/>
                <w:sz w:val="18"/>
                <w:szCs w:val="18"/>
              </w:rPr>
              <w:t>075</w:t>
            </w:r>
            <w:r>
              <w:rPr>
                <w:rFonts w:cs="Arial"/>
                <w:color w:val="000000"/>
                <w:sz w:val="18"/>
                <w:szCs w:val="18"/>
              </w:rPr>
              <w:t>,</w:t>
            </w:r>
            <w:r w:rsidRPr="00D21EC9">
              <w:rPr>
                <w:rFonts w:cs="Arial"/>
                <w:color w:val="000000"/>
                <w:sz w:val="18"/>
                <w:szCs w:val="18"/>
              </w:rPr>
              <w:t>149</w:t>
            </w:r>
          </w:p>
        </w:tc>
      </w:tr>
      <w:tr w:rsidR="008D18A8" w:rsidRPr="002A71B3" w:rsidTr="00CF4B25">
        <w:tc>
          <w:tcPr>
            <w:tcW w:w="5722" w:type="dxa"/>
            <w:tcBorders>
              <w:top w:val="single" w:sz="4" w:space="0" w:color="auto"/>
              <w:left w:val="nil"/>
              <w:bottom w:val="single" w:sz="4" w:space="0" w:color="auto"/>
              <w:right w:val="nil"/>
            </w:tcBorders>
            <w:vAlign w:val="bottom"/>
          </w:tcPr>
          <w:p w:rsidR="008D18A8" w:rsidRPr="0019060C" w:rsidRDefault="008D18A8">
            <w:pPr>
              <w:keepNext/>
              <w:keepLines/>
              <w:widowControl/>
              <w:spacing w:before="20" w:after="20" w:line="240" w:lineRule="exact"/>
              <w:jc w:val="left"/>
              <w:rPr>
                <w:rFonts w:cs="Arial"/>
                <w:b/>
                <w:bCs/>
                <w:color w:val="000000"/>
                <w:sz w:val="18"/>
                <w:szCs w:val="18"/>
                <w:lang w:val="en-GB" w:eastAsia="en-US"/>
              </w:rPr>
            </w:pPr>
            <w:r>
              <w:rPr>
                <w:rFonts w:cs="Arial"/>
                <w:b/>
                <w:bCs/>
                <w:color w:val="000000"/>
                <w:sz w:val="18"/>
                <w:szCs w:val="18"/>
                <w:lang w:val="en-GB"/>
              </w:rPr>
              <w:t>L</w:t>
            </w:r>
            <w:r w:rsidRPr="0019060C">
              <w:rPr>
                <w:rFonts w:cs="Arial"/>
                <w:b/>
                <w:bCs/>
                <w:color w:val="000000"/>
                <w:sz w:val="18"/>
                <w:szCs w:val="18"/>
                <w:lang w:val="en-GB"/>
              </w:rPr>
              <w:t>oss attributable to ordinary and preference shareholders, thousand</w:t>
            </w:r>
            <w:r w:rsidRPr="002A71B3">
              <w:rPr>
                <w:rFonts w:cs="Arial"/>
                <w:b/>
                <w:bCs/>
                <w:color w:val="000000"/>
                <w:sz w:val="18"/>
                <w:szCs w:val="18"/>
                <w:lang w:val="en-GB"/>
              </w:rPr>
              <w:t xml:space="preserve"> Russian</w:t>
            </w:r>
            <w:r w:rsidRPr="0019060C">
              <w:rPr>
                <w:rFonts w:cs="Arial"/>
                <w:b/>
                <w:bCs/>
                <w:color w:val="000000"/>
                <w:sz w:val="18"/>
                <w:szCs w:val="18"/>
                <w:lang w:val="en-GB"/>
              </w:rPr>
              <w:t xml:space="preserve"> </w:t>
            </w:r>
            <w:r w:rsidRPr="002A71B3">
              <w:rPr>
                <w:rFonts w:cs="Arial"/>
                <w:b/>
                <w:bCs/>
                <w:color w:val="000000"/>
                <w:sz w:val="18"/>
                <w:szCs w:val="18"/>
                <w:lang w:val="en-GB"/>
              </w:rPr>
              <w:t>Rubles</w:t>
            </w:r>
            <w:r w:rsidRPr="0019060C">
              <w:rPr>
                <w:rFonts w:cs="Arial"/>
                <w:b/>
                <w:bCs/>
                <w:color w:val="000000"/>
                <w:sz w:val="18"/>
                <w:szCs w:val="18"/>
                <w:lang w:val="en-GB"/>
              </w:rPr>
              <w:t xml:space="preserve"> </w:t>
            </w:r>
          </w:p>
        </w:tc>
        <w:tc>
          <w:tcPr>
            <w:tcW w:w="1985" w:type="dxa"/>
            <w:tcBorders>
              <w:top w:val="single" w:sz="4" w:space="0" w:color="auto"/>
              <w:left w:val="nil"/>
              <w:bottom w:val="single" w:sz="4" w:space="0" w:color="auto"/>
              <w:right w:val="nil"/>
            </w:tcBorders>
            <w:shd w:val="clear" w:color="auto" w:fill="auto"/>
            <w:vAlign w:val="bottom"/>
          </w:tcPr>
          <w:p w:rsidR="008D18A8" w:rsidRPr="00D21EC9" w:rsidRDefault="008D18A8" w:rsidP="002D321E">
            <w:pPr>
              <w:jc w:val="right"/>
              <w:rPr>
                <w:rFonts w:cs="Arial"/>
                <w:color w:val="000000"/>
                <w:sz w:val="18"/>
                <w:szCs w:val="18"/>
              </w:rPr>
            </w:pPr>
            <w:r w:rsidRPr="00D21EC9">
              <w:rPr>
                <w:rFonts w:cs="Arial"/>
                <w:color w:val="000000"/>
                <w:sz w:val="18"/>
                <w:szCs w:val="18"/>
              </w:rPr>
              <w:t>(6</w:t>
            </w:r>
            <w:r>
              <w:rPr>
                <w:rFonts w:cs="Arial"/>
                <w:color w:val="000000"/>
                <w:sz w:val="18"/>
                <w:szCs w:val="18"/>
              </w:rPr>
              <w:t>07,4</w:t>
            </w:r>
            <w:r w:rsidRPr="00D21EC9">
              <w:rPr>
                <w:rFonts w:cs="Arial"/>
                <w:color w:val="000000"/>
                <w:sz w:val="18"/>
                <w:szCs w:val="18"/>
              </w:rPr>
              <w:t>7</w:t>
            </w:r>
            <w:r>
              <w:rPr>
                <w:rFonts w:cs="Arial"/>
                <w:color w:val="000000"/>
                <w:sz w:val="18"/>
                <w:szCs w:val="18"/>
              </w:rPr>
              <w:t>6</w:t>
            </w:r>
            <w:r w:rsidRPr="00D21EC9">
              <w:rPr>
                <w:rFonts w:cs="Arial"/>
                <w:color w:val="000000"/>
                <w:sz w:val="18"/>
                <w:szCs w:val="18"/>
              </w:rPr>
              <w:t>)</w:t>
            </w:r>
          </w:p>
        </w:tc>
        <w:tc>
          <w:tcPr>
            <w:tcW w:w="1984" w:type="dxa"/>
            <w:tcBorders>
              <w:top w:val="single" w:sz="4" w:space="0" w:color="auto"/>
              <w:left w:val="nil"/>
              <w:bottom w:val="single" w:sz="4" w:space="0" w:color="auto"/>
              <w:right w:val="nil"/>
            </w:tcBorders>
            <w:shd w:val="clear" w:color="auto" w:fill="auto"/>
            <w:vAlign w:val="bottom"/>
          </w:tcPr>
          <w:p w:rsidR="008D18A8" w:rsidRPr="00D21EC9" w:rsidRDefault="008D18A8" w:rsidP="002D321E">
            <w:pPr>
              <w:jc w:val="right"/>
              <w:rPr>
                <w:rFonts w:cs="Arial"/>
                <w:color w:val="000000"/>
                <w:sz w:val="18"/>
                <w:szCs w:val="18"/>
              </w:rPr>
            </w:pPr>
            <w:r w:rsidRPr="00D21EC9">
              <w:rPr>
                <w:rFonts w:cs="Arial"/>
                <w:color w:val="000000"/>
                <w:sz w:val="18"/>
                <w:szCs w:val="18"/>
              </w:rPr>
              <w:t>(6</w:t>
            </w:r>
            <w:r>
              <w:rPr>
                <w:rFonts w:cs="Arial"/>
                <w:color w:val="000000"/>
                <w:sz w:val="18"/>
                <w:szCs w:val="18"/>
              </w:rPr>
              <w:t>,</w:t>
            </w:r>
            <w:r w:rsidRPr="00D21EC9">
              <w:rPr>
                <w:rFonts w:cs="Arial"/>
                <w:color w:val="000000"/>
                <w:sz w:val="18"/>
                <w:szCs w:val="18"/>
              </w:rPr>
              <w:t>295</w:t>
            </w:r>
            <w:r>
              <w:rPr>
                <w:rFonts w:cs="Arial"/>
                <w:color w:val="000000"/>
                <w:sz w:val="18"/>
                <w:szCs w:val="18"/>
              </w:rPr>
              <w:t>,</w:t>
            </w:r>
            <w:r w:rsidRPr="00D21EC9">
              <w:rPr>
                <w:rFonts w:cs="Arial"/>
                <w:color w:val="000000"/>
                <w:sz w:val="18"/>
                <w:szCs w:val="18"/>
              </w:rPr>
              <w:t>549)</w:t>
            </w:r>
          </w:p>
        </w:tc>
      </w:tr>
      <w:tr w:rsidR="008D18A8" w:rsidRPr="002A71B3" w:rsidTr="00CF4B25">
        <w:tc>
          <w:tcPr>
            <w:tcW w:w="5722" w:type="dxa"/>
            <w:tcBorders>
              <w:top w:val="single" w:sz="4" w:space="0" w:color="auto"/>
              <w:left w:val="nil"/>
              <w:bottom w:val="single" w:sz="12" w:space="0" w:color="auto"/>
              <w:right w:val="nil"/>
            </w:tcBorders>
            <w:vAlign w:val="bottom"/>
          </w:tcPr>
          <w:p w:rsidR="008D18A8" w:rsidRPr="0019060C" w:rsidRDefault="008D18A8">
            <w:pPr>
              <w:keepNext/>
              <w:keepLines/>
              <w:widowControl/>
              <w:spacing w:before="20" w:after="20" w:line="240" w:lineRule="exact"/>
              <w:jc w:val="left"/>
              <w:rPr>
                <w:rFonts w:cs="Arial"/>
                <w:b/>
                <w:bCs/>
                <w:color w:val="000000"/>
                <w:sz w:val="18"/>
                <w:szCs w:val="18"/>
                <w:lang w:val="en-GB" w:eastAsia="en-US"/>
              </w:rPr>
            </w:pPr>
            <w:r w:rsidRPr="0019060C">
              <w:rPr>
                <w:rFonts w:cs="Arial"/>
                <w:b/>
                <w:bCs/>
                <w:color w:val="000000"/>
                <w:sz w:val="18"/>
                <w:szCs w:val="18"/>
                <w:lang w:val="en-GB"/>
              </w:rPr>
              <w:t>Basic and diluted profit/(loss) per share for profit from operations attributable to the owners of the Company (in RR per share)</w:t>
            </w:r>
          </w:p>
        </w:tc>
        <w:tc>
          <w:tcPr>
            <w:tcW w:w="1985" w:type="dxa"/>
            <w:tcBorders>
              <w:top w:val="single" w:sz="4" w:space="0" w:color="auto"/>
              <w:left w:val="nil"/>
              <w:bottom w:val="single" w:sz="12" w:space="0" w:color="auto"/>
              <w:right w:val="nil"/>
            </w:tcBorders>
            <w:shd w:val="clear" w:color="auto" w:fill="auto"/>
            <w:vAlign w:val="bottom"/>
          </w:tcPr>
          <w:p w:rsidR="008D18A8" w:rsidRPr="00D21EC9" w:rsidRDefault="008D18A8" w:rsidP="008D18A8">
            <w:pPr>
              <w:jc w:val="right"/>
              <w:rPr>
                <w:rFonts w:cs="Arial"/>
                <w:color w:val="000000"/>
                <w:sz w:val="18"/>
                <w:szCs w:val="18"/>
              </w:rPr>
            </w:pPr>
            <w:r w:rsidRPr="00D21EC9">
              <w:rPr>
                <w:rFonts w:cs="Arial"/>
                <w:color w:val="000000"/>
                <w:sz w:val="18"/>
                <w:szCs w:val="18"/>
              </w:rPr>
              <w:t>(0</w:t>
            </w:r>
            <w:r>
              <w:rPr>
                <w:rFonts w:cs="Arial"/>
                <w:color w:val="000000"/>
                <w:sz w:val="18"/>
                <w:szCs w:val="18"/>
              </w:rPr>
              <w:t>.</w:t>
            </w:r>
            <w:r w:rsidRPr="00D21EC9">
              <w:rPr>
                <w:rFonts w:cs="Arial"/>
                <w:color w:val="000000"/>
                <w:sz w:val="18"/>
                <w:szCs w:val="18"/>
              </w:rPr>
              <w:t>0136)</w:t>
            </w:r>
          </w:p>
        </w:tc>
        <w:tc>
          <w:tcPr>
            <w:tcW w:w="1984" w:type="dxa"/>
            <w:tcBorders>
              <w:top w:val="single" w:sz="4" w:space="0" w:color="auto"/>
              <w:left w:val="nil"/>
              <w:bottom w:val="single" w:sz="12" w:space="0" w:color="auto"/>
              <w:right w:val="nil"/>
            </w:tcBorders>
            <w:shd w:val="clear" w:color="auto" w:fill="auto"/>
            <w:vAlign w:val="bottom"/>
          </w:tcPr>
          <w:p w:rsidR="008D18A8" w:rsidRPr="00D21EC9" w:rsidRDefault="008D18A8" w:rsidP="009C2836">
            <w:pPr>
              <w:jc w:val="right"/>
              <w:rPr>
                <w:rFonts w:cs="Arial"/>
                <w:color w:val="000000"/>
                <w:sz w:val="18"/>
                <w:szCs w:val="18"/>
              </w:rPr>
            </w:pPr>
            <w:r>
              <w:rPr>
                <w:rFonts w:cs="Arial"/>
                <w:color w:val="000000"/>
                <w:sz w:val="18"/>
                <w:szCs w:val="18"/>
              </w:rPr>
              <w:t>(0.</w:t>
            </w:r>
            <w:r w:rsidR="009C2836" w:rsidRPr="00D21EC9">
              <w:rPr>
                <w:rFonts w:cs="Arial"/>
                <w:color w:val="000000"/>
                <w:sz w:val="18"/>
                <w:szCs w:val="18"/>
              </w:rPr>
              <w:t>1</w:t>
            </w:r>
            <w:r w:rsidR="009C2836">
              <w:rPr>
                <w:rFonts w:cs="Arial"/>
                <w:color w:val="000000"/>
                <w:sz w:val="18"/>
                <w:szCs w:val="18"/>
                <w:lang w:val="en-US"/>
              </w:rPr>
              <w:t>418</w:t>
            </w:r>
            <w:r w:rsidRPr="00D21EC9">
              <w:rPr>
                <w:rFonts w:cs="Arial"/>
                <w:color w:val="000000"/>
                <w:sz w:val="18"/>
                <w:szCs w:val="18"/>
              </w:rPr>
              <w:t>)</w:t>
            </w:r>
          </w:p>
        </w:tc>
      </w:tr>
    </w:tbl>
    <w:p w:rsidR="001442DC" w:rsidRDefault="00DA57A8" w:rsidP="006B58B0">
      <w:pPr>
        <w:pStyle w:val="1"/>
        <w:keepNext w:val="0"/>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33" w:name="_Toc374956029"/>
      <w:r w:rsidRPr="0019060C">
        <w:rPr>
          <w:rFonts w:cs="Arial"/>
          <w:sz w:val="20"/>
          <w:szCs w:val="20"/>
          <w:lang w:val="en-GB"/>
        </w:rPr>
        <w:t>Contingencies and c</w:t>
      </w:r>
      <w:r w:rsidR="00DE34A6" w:rsidRPr="0019060C">
        <w:rPr>
          <w:rFonts w:cs="Arial"/>
          <w:sz w:val="20"/>
          <w:szCs w:val="20"/>
          <w:lang w:val="en-GB"/>
        </w:rPr>
        <w:t>ommitments</w:t>
      </w:r>
      <w:bookmarkEnd w:id="33"/>
    </w:p>
    <w:p w:rsidR="00EB6134" w:rsidRPr="0019060C" w:rsidRDefault="00EB6134" w:rsidP="00EB6134">
      <w:pPr>
        <w:pStyle w:val="ac"/>
        <w:widowControl/>
        <w:autoSpaceDE/>
        <w:autoSpaceDN/>
        <w:adjustRightInd/>
        <w:spacing w:before="120"/>
        <w:rPr>
          <w:rFonts w:ascii="Arial" w:hAnsi="Arial" w:cs="Arial"/>
          <w:lang w:val="en-GB"/>
        </w:rPr>
      </w:pPr>
      <w:proofErr w:type="gramStart"/>
      <w:r w:rsidRPr="0019060C">
        <w:rPr>
          <w:rFonts w:ascii="Arial" w:hAnsi="Arial" w:cs="Arial"/>
          <w:b/>
          <w:i/>
          <w:lang w:val="en-GB"/>
        </w:rPr>
        <w:t>Political environment.</w:t>
      </w:r>
      <w:proofErr w:type="gramEnd"/>
      <w:r w:rsidRPr="0019060C">
        <w:rPr>
          <w:rFonts w:ascii="Arial" w:hAnsi="Arial" w:cs="Arial"/>
          <w:lang w:val="en-GB"/>
        </w:rPr>
        <w:t xml:space="preserve"> The operations and earnings of the Group’s subsidiaries continue, from time to time and in varying degrees, to be affected by political, legislative, fiscal and regulatory developments, including those related to the environmental protection, in the Russian Federation.</w:t>
      </w:r>
    </w:p>
    <w:p w:rsidR="00EB6134" w:rsidRPr="0019060C" w:rsidRDefault="00EB6134" w:rsidP="00EB6134">
      <w:pPr>
        <w:pStyle w:val="ac"/>
        <w:widowControl/>
        <w:autoSpaceDE/>
        <w:autoSpaceDN/>
        <w:adjustRightInd/>
        <w:spacing w:before="120"/>
        <w:rPr>
          <w:rFonts w:ascii="Arial" w:hAnsi="Arial" w:cs="Arial"/>
          <w:lang w:val="en-GB"/>
        </w:rPr>
      </w:pPr>
      <w:proofErr w:type="gramStart"/>
      <w:r w:rsidRPr="0019060C">
        <w:rPr>
          <w:rFonts w:ascii="Arial" w:hAnsi="Arial" w:cs="Arial"/>
          <w:b/>
          <w:i/>
          <w:lang w:val="en-GB"/>
        </w:rPr>
        <w:t>Legal proceedings.</w:t>
      </w:r>
      <w:proofErr w:type="gramEnd"/>
      <w:r w:rsidRPr="0019060C">
        <w:rPr>
          <w:rFonts w:ascii="Arial" w:hAnsi="Arial" w:cs="Arial"/>
          <w:lang w:val="en-GB"/>
        </w:rPr>
        <w:t xml:space="preserve"> The Group’s subsidiaries are parties to certain legal proceedings arising in the ordinary course of business. In the opinion of management, there are no current legal proceedings or other claims outstanding, which, upon final disposition, will have a material adverse effect on the position of the Group.</w:t>
      </w:r>
    </w:p>
    <w:p w:rsidR="00EB6134" w:rsidRPr="0019060C" w:rsidRDefault="00EB6134" w:rsidP="00EB6134">
      <w:pPr>
        <w:suppressLineNumbers/>
        <w:spacing w:before="120"/>
        <w:ind w:right="1"/>
        <w:rPr>
          <w:rFonts w:cs="Arial"/>
          <w:lang w:val="en-GB"/>
        </w:rPr>
      </w:pPr>
      <w:proofErr w:type="gramStart"/>
      <w:r w:rsidRPr="0019060C">
        <w:rPr>
          <w:rFonts w:cs="Arial"/>
          <w:b/>
          <w:i/>
          <w:lang w:val="en-GB"/>
        </w:rPr>
        <w:t>Tax contingencies.</w:t>
      </w:r>
      <w:proofErr w:type="gramEnd"/>
      <w:r w:rsidRPr="0019060C">
        <w:rPr>
          <w:rFonts w:cs="Arial"/>
          <w:lang w:val="en-GB"/>
        </w:rPr>
        <w:t xml:space="preserve"> Russian tax, currency and customs legislation are subject to varying interpretation and changes, which can occur frequently. Management’s interpretation of such legislation as applied to the transactions and activities of the Group may be challenged by the relevant regional and federal authorities, in particular, the way of accounting for tax purposes of some income and expenses of the Group as well as deductibility of input VAT from suppliers and contractors. Tax authorities may be taking a more assertive position in their interpretation of the legislation and assessments. As a result, significant additional taxes, penalties and interest may arise. Fiscal periods remain open to review by the authorities in respect of taxes for three calendar years </w:t>
      </w:r>
      <w:proofErr w:type="gramStart"/>
      <w:r w:rsidRPr="0019060C">
        <w:rPr>
          <w:rFonts w:cs="Arial"/>
          <w:lang w:val="en-GB"/>
        </w:rPr>
        <w:t>preceding</w:t>
      </w:r>
      <w:proofErr w:type="gramEnd"/>
      <w:r w:rsidRPr="0019060C">
        <w:rPr>
          <w:rFonts w:cs="Arial"/>
          <w:lang w:val="en-GB"/>
        </w:rPr>
        <w:t xml:space="preserve"> the year of review. Under certain circumstances review may cover longer periods.</w:t>
      </w:r>
    </w:p>
    <w:p w:rsidR="00EB6134" w:rsidRPr="0019060C" w:rsidRDefault="00EB6134" w:rsidP="00EB6134">
      <w:pPr>
        <w:suppressLineNumbers/>
        <w:spacing w:before="120"/>
        <w:ind w:right="1"/>
        <w:rPr>
          <w:rFonts w:cs="Arial"/>
          <w:lang w:val="en-GB"/>
        </w:rPr>
      </w:pPr>
      <w:r w:rsidRPr="0019060C">
        <w:rPr>
          <w:rFonts w:cs="Arial"/>
          <w:lang w:val="en-GB"/>
        </w:rPr>
        <w:t xml:space="preserve">Russian transfer legislation was developed </w:t>
      </w:r>
      <w:r w:rsidRPr="0019060C">
        <w:rPr>
          <w:rFonts w:cs="Arial"/>
          <w:color w:val="000000"/>
          <w:lang w:val="en-GB"/>
        </w:rPr>
        <w:t xml:space="preserve">to new transactions from 1 January 2012. New principles are significantly detailed and have more </w:t>
      </w:r>
      <w:r w:rsidRPr="0019060C">
        <w:rPr>
          <w:rFonts w:cs="Arial"/>
          <w:lang w:val="en-GB"/>
        </w:rPr>
        <w:t xml:space="preserve">accordance with international principles developed by Organization for Economic Co-operation and Development. </w:t>
      </w:r>
      <w:r w:rsidRPr="0019060C">
        <w:rPr>
          <w:rFonts w:cs="Arial"/>
          <w:color w:val="000000"/>
          <w:lang w:val="en-GB"/>
        </w:rPr>
        <w:t>The new transfer pricing legislation also provides the possibility for tax authorities to impose additional tax liabilities in respect of all controllable transactions (transactions with interdependent parties and some sort of transactions with independent parties), if transactions do not comply with market conditions.</w:t>
      </w:r>
    </w:p>
    <w:p w:rsidR="00EB6134" w:rsidRPr="0019060C" w:rsidRDefault="003D3DA2" w:rsidP="00EB6134">
      <w:pPr>
        <w:suppressLineNumbers/>
        <w:spacing w:before="120"/>
        <w:ind w:right="1"/>
        <w:rPr>
          <w:rFonts w:cs="Arial"/>
          <w:lang w:val="en-GB"/>
        </w:rPr>
      </w:pPr>
      <w:r>
        <w:rPr>
          <w:rFonts w:cs="Arial"/>
          <w:lang w:val="en-GB"/>
        </w:rPr>
        <w:t>During</w:t>
      </w:r>
      <w:r w:rsidR="00EB6134" w:rsidRPr="0019060C">
        <w:rPr>
          <w:rFonts w:cs="Arial"/>
          <w:lang w:val="en-GB"/>
        </w:rPr>
        <w:t xml:space="preserve"> </w:t>
      </w:r>
      <w:r>
        <w:rPr>
          <w:rFonts w:cs="Arial"/>
          <w:lang w:val="en-GB"/>
        </w:rPr>
        <w:t>nine months ended 30 September 2013</w:t>
      </w:r>
      <w:r w:rsidR="00EB6134" w:rsidRPr="0019060C">
        <w:rPr>
          <w:rFonts w:cs="Arial"/>
          <w:lang w:val="en-GB"/>
        </w:rPr>
        <w:t xml:space="preserve"> the Group’s subsidiaries had controllable transactions and transactions, which with high probability can be controllable. The Management of the Group implements internal control procedures to apply requirements of transfer pricing legislation.</w:t>
      </w:r>
    </w:p>
    <w:p w:rsidR="00EB6134" w:rsidRPr="0019060C" w:rsidRDefault="00EB6134" w:rsidP="00EB6134">
      <w:pPr>
        <w:suppressLineNumbers/>
        <w:spacing w:before="120"/>
        <w:ind w:right="1"/>
        <w:rPr>
          <w:rFonts w:cs="Arial"/>
          <w:lang w:val="en-GB"/>
        </w:rPr>
      </w:pPr>
      <w:r w:rsidRPr="0019060C">
        <w:rPr>
          <w:rFonts w:cs="Arial"/>
          <w:lang w:val="en-GB"/>
        </w:rPr>
        <w:t>There is no practice in application of new principles at the moment, consequences of trials with tax authorities of the Group’s transfer pricing cannot be reliably estimated therefore it may be significant to the financial results and operations of the Group.</w:t>
      </w:r>
    </w:p>
    <w:p w:rsidR="00EB6134" w:rsidRPr="0019060C" w:rsidRDefault="00EB6134" w:rsidP="00EB6134">
      <w:pPr>
        <w:spacing w:before="120" w:after="120"/>
        <w:rPr>
          <w:rFonts w:cs="Arial"/>
          <w:lang w:val="en-GB"/>
        </w:rPr>
      </w:pPr>
      <w:r w:rsidRPr="0019060C">
        <w:rPr>
          <w:rFonts w:cs="Arial"/>
          <w:lang w:val="en-GB"/>
        </w:rPr>
        <w:t>As Russian tax legislation does not provide definitive guidance in certain areas, the Group adopts, from time to time, interpretations of such uncertain areas that reduce the overall tax rate of the Group. While management currently estimates that the tax positions and interpretations that it has taken can probably be sustained, there is a possible risk that outflow of resources will be required should such tax positions and interpretations be challenged by the relevant authorities. The impact of any such challenge cannot be reliably estimated; however, it may be significant to the financial position and/or the overall operations of the Group.</w:t>
      </w:r>
    </w:p>
    <w:p w:rsidR="00EB6134" w:rsidRPr="0019060C" w:rsidRDefault="00EB6134" w:rsidP="00EB6134">
      <w:pPr>
        <w:pStyle w:val="ac"/>
        <w:widowControl/>
        <w:spacing w:before="120"/>
        <w:rPr>
          <w:rFonts w:ascii="Arial" w:hAnsi="Arial" w:cs="Arial"/>
          <w:lang w:val="en-GB"/>
        </w:rPr>
      </w:pPr>
      <w:r w:rsidRPr="0019060C">
        <w:rPr>
          <w:rFonts w:ascii="Arial" w:hAnsi="Arial" w:cs="Arial"/>
          <w:lang w:val="en-GB"/>
        </w:rPr>
        <w:t xml:space="preserve">Management believes that as at </w:t>
      </w:r>
      <w:r w:rsidR="00A62A41">
        <w:rPr>
          <w:rFonts w:ascii="Arial" w:hAnsi="Arial" w:cs="Arial"/>
          <w:lang w:val="en-GB"/>
        </w:rPr>
        <w:t>30 September 2013</w:t>
      </w:r>
      <w:r w:rsidRPr="0019060C">
        <w:rPr>
          <w:rFonts w:ascii="Arial" w:hAnsi="Arial" w:cs="Arial"/>
          <w:lang w:val="en-GB"/>
        </w:rPr>
        <w:t xml:space="preserve"> its interpretation of the relevant legislation is appropriate and the Group’s tax, currency and customs positions will be sustained. </w:t>
      </w:r>
    </w:p>
    <w:p w:rsidR="00EB6134" w:rsidRPr="0019060C" w:rsidRDefault="00EB6134" w:rsidP="00EB6134">
      <w:pPr>
        <w:pStyle w:val="ac"/>
        <w:widowControl/>
        <w:autoSpaceDE/>
        <w:autoSpaceDN/>
        <w:adjustRightInd/>
        <w:spacing w:before="120"/>
        <w:rPr>
          <w:rFonts w:ascii="Arial" w:hAnsi="Arial" w:cs="Arial"/>
          <w:lang w:val="en-GB"/>
        </w:rPr>
      </w:pPr>
      <w:r w:rsidRPr="0019060C">
        <w:rPr>
          <w:rFonts w:ascii="Arial" w:hAnsi="Arial" w:cs="Arial"/>
          <w:b/>
          <w:i/>
          <w:lang w:val="en-GB"/>
        </w:rPr>
        <w:t>Environmental matters.</w:t>
      </w:r>
      <w:r w:rsidRPr="0019060C">
        <w:rPr>
          <w:rFonts w:ascii="Arial" w:hAnsi="Arial" w:cs="Arial"/>
          <w:lang w:val="en-GB"/>
        </w:rPr>
        <w:t xml:space="preserve"> The Group’s subsidiaries and their predecessor entities have operated in the utilities industry in the Russian Federation for many years. The enforcement of environmental regulation in the Russian Federation is evolving and the enforcement posture of government authorities is continually being reconsidered. The Group’s subsidiaries periodically evaluate their obligations u</w:t>
      </w:r>
      <w:r w:rsidR="00C84C16" w:rsidRPr="0019060C">
        <w:rPr>
          <w:rFonts w:ascii="Arial" w:hAnsi="Arial" w:cs="Arial"/>
          <w:lang w:val="en-GB"/>
        </w:rPr>
        <w:t>nder environmental regulations.</w:t>
      </w:r>
    </w:p>
    <w:p w:rsidR="00EB6134" w:rsidRPr="0019060C" w:rsidRDefault="00EB6134" w:rsidP="008711E1">
      <w:pPr>
        <w:pStyle w:val="ac"/>
        <w:widowControl/>
        <w:autoSpaceDE/>
        <w:autoSpaceDN/>
        <w:adjustRightInd/>
        <w:spacing w:before="120"/>
        <w:rPr>
          <w:rFonts w:ascii="Arial" w:hAnsi="Arial" w:cs="Arial"/>
          <w:lang w:val="en-GB"/>
        </w:rPr>
      </w:pPr>
      <w:r w:rsidRPr="0019060C">
        <w:rPr>
          <w:rFonts w:ascii="Arial" w:hAnsi="Arial" w:cs="Arial"/>
          <w:lang w:val="en-GB"/>
        </w:rPr>
        <w:lastRenderedPageBreak/>
        <w:t>Potential liabilities might arise as a result of changes in legislation and regulation or civil litigation. The impact of these potential changes cannot be estimated but could be material. In the current enforcement climate under existing legislation, management believes that there are no significant liabilities for environmental damage.</w:t>
      </w:r>
      <w:r w:rsidR="00C84C16" w:rsidRPr="0019060C">
        <w:rPr>
          <w:rFonts w:ascii="Arial" w:hAnsi="Arial" w:cs="Arial"/>
          <w:lang w:val="en-GB"/>
        </w:rPr>
        <w:t xml:space="preserve"> Group accrued assets retirement obligation for ash damps used by the Group as at </w:t>
      </w:r>
      <w:r w:rsidR="00A62A41">
        <w:rPr>
          <w:rFonts w:ascii="Arial" w:hAnsi="Arial" w:cs="Arial"/>
          <w:lang w:val="en-GB"/>
        </w:rPr>
        <w:t>30 September 2013</w:t>
      </w:r>
      <w:r w:rsidR="00C84C16" w:rsidRPr="0019060C">
        <w:rPr>
          <w:rFonts w:ascii="Arial" w:hAnsi="Arial" w:cs="Arial"/>
          <w:lang w:val="en-GB"/>
        </w:rPr>
        <w:t xml:space="preserve"> and 31 December 2012 (Note 1</w:t>
      </w:r>
      <w:r w:rsidR="002D321E" w:rsidRPr="002D321E">
        <w:rPr>
          <w:rFonts w:ascii="Arial" w:hAnsi="Arial" w:cs="Arial"/>
          <w:lang w:val="en-US"/>
        </w:rPr>
        <w:t>4</w:t>
      </w:r>
      <w:r w:rsidR="00C84C16" w:rsidRPr="0019060C">
        <w:rPr>
          <w:rFonts w:ascii="Arial" w:hAnsi="Arial" w:cs="Arial"/>
          <w:lang w:val="en-GB"/>
        </w:rPr>
        <w:t>).</w:t>
      </w:r>
    </w:p>
    <w:p w:rsidR="00EB6134" w:rsidRPr="00DE47EC" w:rsidRDefault="00EB6134" w:rsidP="00DE47EC">
      <w:pPr>
        <w:pStyle w:val="StyleHeaderArialBoldBlackBefore6ptAfter6pt"/>
        <w:tabs>
          <w:tab w:val="clear" w:pos="4677"/>
          <w:tab w:val="left" w:pos="1080"/>
        </w:tabs>
        <w:spacing w:before="120"/>
        <w:rPr>
          <w:rFonts w:cs="Arial"/>
          <w:b w:val="0"/>
          <w:lang w:val="en-GB"/>
        </w:rPr>
      </w:pPr>
      <w:proofErr w:type="gramStart"/>
      <w:r w:rsidRPr="00814A30">
        <w:rPr>
          <w:rFonts w:cs="Arial"/>
          <w:i/>
          <w:iCs/>
          <w:lang w:val="en-US"/>
        </w:rPr>
        <w:t>Compliance with covenants.</w:t>
      </w:r>
      <w:proofErr w:type="gramEnd"/>
      <w:r w:rsidRPr="00814A30">
        <w:rPr>
          <w:rFonts w:cs="Arial"/>
          <w:lang w:val="en-US"/>
        </w:rPr>
        <w:t xml:space="preserve"> </w:t>
      </w:r>
      <w:r w:rsidRPr="00DE47EC">
        <w:rPr>
          <w:rFonts w:cs="Arial"/>
          <w:b w:val="0"/>
          <w:lang w:val="en-GB"/>
        </w:rPr>
        <w:t>The Group is subject to certain covenants related primarily to its borrowings. Non-compliance with such covenants may result in negative consequences for the Group including growth in the cost of borrowings and declaration of default</w:t>
      </w:r>
      <w:r w:rsidR="00B42EEE" w:rsidRPr="00DE47EC">
        <w:rPr>
          <w:rFonts w:cs="Arial"/>
          <w:b w:val="0"/>
          <w:lang w:val="en-GB"/>
        </w:rPr>
        <w:t xml:space="preserve"> (Note 1</w:t>
      </w:r>
      <w:r w:rsidR="002D321E" w:rsidRPr="00DE47EC">
        <w:rPr>
          <w:rFonts w:cs="Arial"/>
          <w:b w:val="0"/>
          <w:lang w:val="en-GB"/>
        </w:rPr>
        <w:t>3</w:t>
      </w:r>
      <w:r w:rsidR="00B42EEE" w:rsidRPr="00DE47EC">
        <w:rPr>
          <w:rFonts w:cs="Arial"/>
          <w:b w:val="0"/>
          <w:lang w:val="en-GB"/>
        </w:rPr>
        <w:t>).</w:t>
      </w:r>
      <w:r w:rsidR="00DE47EC" w:rsidRPr="00DE47EC">
        <w:rPr>
          <w:rFonts w:cs="Arial"/>
          <w:lang w:val="en-US"/>
        </w:rPr>
        <w:t xml:space="preserve"> </w:t>
      </w:r>
      <w:r w:rsidR="00DE47EC" w:rsidRPr="0019060C">
        <w:rPr>
          <w:rFonts w:cs="Arial"/>
          <w:b w:val="0"/>
          <w:lang w:val="en-GB"/>
        </w:rPr>
        <w:t xml:space="preserve"> As at </w:t>
      </w:r>
      <w:r w:rsidR="00DE47EC">
        <w:rPr>
          <w:rFonts w:cs="Arial"/>
          <w:b w:val="0"/>
          <w:lang w:val="en-GB"/>
        </w:rPr>
        <w:t xml:space="preserve">30 September 2013 </w:t>
      </w:r>
      <w:r w:rsidR="00DE47EC" w:rsidRPr="0019060C">
        <w:rPr>
          <w:rFonts w:cs="Arial"/>
          <w:b w:val="0"/>
          <w:lang w:val="en-GB"/>
        </w:rPr>
        <w:t>Group</w:t>
      </w:r>
      <w:r w:rsidR="00DE47EC">
        <w:rPr>
          <w:rFonts w:cs="Arial"/>
          <w:b w:val="0"/>
          <w:lang w:val="en-GB"/>
        </w:rPr>
        <w:t xml:space="preserve"> </w:t>
      </w:r>
      <w:r w:rsidR="00DE47EC" w:rsidRPr="00E25477">
        <w:rPr>
          <w:rFonts w:cs="Arial"/>
          <w:b w:val="0"/>
          <w:lang w:val="en-GB"/>
        </w:rPr>
        <w:t xml:space="preserve">fulfil </w:t>
      </w:r>
      <w:r w:rsidR="00DE47EC">
        <w:rPr>
          <w:rFonts w:cs="Arial"/>
          <w:b w:val="0"/>
          <w:lang w:val="en-GB"/>
        </w:rPr>
        <w:t xml:space="preserve">all </w:t>
      </w:r>
      <w:r w:rsidR="00DE47EC" w:rsidRPr="00E25477">
        <w:rPr>
          <w:rFonts w:cs="Arial"/>
          <w:b w:val="0"/>
          <w:lang w:val="en-GB"/>
        </w:rPr>
        <w:t>requirements</w:t>
      </w:r>
      <w:r w:rsidR="00DE47EC">
        <w:rPr>
          <w:rFonts w:cs="Arial"/>
          <w:b w:val="0"/>
          <w:lang w:val="en-GB"/>
        </w:rPr>
        <w:t xml:space="preserve"> </w:t>
      </w:r>
      <w:r w:rsidR="00DE47EC" w:rsidRPr="0019060C">
        <w:rPr>
          <w:rFonts w:cs="Arial"/>
          <w:b w:val="0"/>
          <w:lang w:val="en-GB"/>
        </w:rPr>
        <w:t>of the Group’s credit contracts</w:t>
      </w:r>
      <w:r w:rsidR="00DE47EC">
        <w:rPr>
          <w:rFonts w:cs="Arial"/>
          <w:b w:val="0"/>
          <w:lang w:val="en-GB"/>
        </w:rPr>
        <w:t>.</w:t>
      </w:r>
    </w:p>
    <w:p w:rsidR="00EB6134" w:rsidRPr="0019060C" w:rsidRDefault="00EB6134" w:rsidP="00EB6134">
      <w:pPr>
        <w:pStyle w:val="ac"/>
        <w:keepNext/>
        <w:keepLines/>
        <w:widowControl/>
        <w:autoSpaceDE/>
        <w:autoSpaceDN/>
        <w:adjustRightInd/>
        <w:spacing w:before="120"/>
        <w:rPr>
          <w:rFonts w:ascii="Arial" w:hAnsi="Arial" w:cs="Arial"/>
          <w:lang w:val="en-GB" w:eastAsia="en-US"/>
        </w:rPr>
      </w:pPr>
      <w:proofErr w:type="gramStart"/>
      <w:r w:rsidRPr="0019060C">
        <w:rPr>
          <w:rFonts w:ascii="Arial" w:hAnsi="Arial" w:cs="Arial"/>
          <w:b/>
          <w:i/>
          <w:lang w:val="en-GB" w:eastAsia="en-US"/>
        </w:rPr>
        <w:t>Social commitments.</w:t>
      </w:r>
      <w:proofErr w:type="gramEnd"/>
      <w:r w:rsidRPr="0019060C">
        <w:rPr>
          <w:rFonts w:ascii="Arial" w:hAnsi="Arial" w:cs="Arial"/>
          <w:lang w:val="en-GB" w:eastAsia="en-US"/>
        </w:rPr>
        <w:t xml:space="preserve"> The Group contributes to the maintenance and upkeep of the local infrastructure and the welfare of its employees, including contributions toward the development and maintenance of housing, hospitals, transport services, recreation and other social needs in the geographical areas in which it operates.</w:t>
      </w:r>
    </w:p>
    <w:p w:rsidR="006E6232" w:rsidRPr="0019060C" w:rsidRDefault="006554D3" w:rsidP="008711E1">
      <w:pPr>
        <w:pStyle w:val="ac"/>
        <w:widowControl/>
        <w:autoSpaceDE/>
        <w:autoSpaceDN/>
        <w:adjustRightInd/>
        <w:spacing w:before="120"/>
        <w:rPr>
          <w:rFonts w:ascii="Arial" w:hAnsi="Arial" w:cs="Arial"/>
          <w:lang w:val="en-GB" w:eastAsia="en-US"/>
        </w:rPr>
      </w:pPr>
      <w:r w:rsidRPr="0019060C">
        <w:rPr>
          <w:rFonts w:ascii="Arial" w:hAnsi="Arial" w:cs="Arial"/>
          <w:b/>
          <w:i/>
          <w:lang w:val="en-GB" w:eastAsia="en-US"/>
        </w:rPr>
        <w:t>Capital commitments.</w:t>
      </w:r>
      <w:r w:rsidRPr="0019060C">
        <w:rPr>
          <w:rFonts w:ascii="Arial" w:hAnsi="Arial" w:cs="Arial"/>
          <w:lang w:val="en-GB" w:eastAsia="en-US"/>
        </w:rPr>
        <w:t xml:space="preserve"> </w:t>
      </w:r>
      <w:r w:rsidR="00EB6134" w:rsidRPr="0019060C">
        <w:rPr>
          <w:rFonts w:ascii="Arial" w:hAnsi="Arial" w:cs="Arial"/>
          <w:lang w:val="en-GB" w:eastAsia="en-US"/>
        </w:rPr>
        <w:t xml:space="preserve">As at </w:t>
      </w:r>
      <w:r w:rsidR="00A62A41">
        <w:rPr>
          <w:rFonts w:ascii="Arial" w:hAnsi="Arial" w:cs="Arial"/>
          <w:lang w:val="en-GB" w:eastAsia="en-US"/>
        </w:rPr>
        <w:t>30 September 2013</w:t>
      </w:r>
      <w:r w:rsidR="00EB6134" w:rsidRPr="0019060C">
        <w:rPr>
          <w:rFonts w:ascii="Arial" w:hAnsi="Arial" w:cs="Arial"/>
          <w:lang w:val="en-GB"/>
        </w:rPr>
        <w:t xml:space="preserve"> </w:t>
      </w:r>
      <w:r w:rsidR="00EB6134" w:rsidRPr="0019060C">
        <w:rPr>
          <w:rFonts w:ascii="Arial" w:hAnsi="Arial" w:cs="Arial"/>
          <w:lang w:val="en-GB" w:eastAsia="en-US"/>
        </w:rPr>
        <w:t>f</w:t>
      </w:r>
      <w:r w:rsidR="00ED47EC" w:rsidRPr="0019060C">
        <w:rPr>
          <w:rFonts w:ascii="Arial" w:hAnsi="Arial" w:cs="Arial"/>
          <w:lang w:val="en-GB" w:eastAsia="en-US"/>
        </w:rPr>
        <w:t xml:space="preserve">uture capital expenditures in accordance with the contractual obligations amounted to </w:t>
      </w:r>
      <w:r w:rsidR="00D3041E" w:rsidRPr="0019060C">
        <w:rPr>
          <w:rFonts w:ascii="Arial" w:hAnsi="Arial" w:cs="Arial"/>
          <w:lang w:val="en-GB" w:eastAsia="en-US"/>
        </w:rPr>
        <w:t>RR </w:t>
      </w:r>
      <w:r w:rsidR="00BB2C27" w:rsidRPr="0019060C">
        <w:rPr>
          <w:rFonts w:ascii="Arial" w:hAnsi="Arial" w:cs="Arial"/>
          <w:lang w:val="en-GB" w:eastAsia="en-US"/>
        </w:rPr>
        <w:t>8,</w:t>
      </w:r>
      <w:r w:rsidR="007C5B89">
        <w:rPr>
          <w:rFonts w:ascii="Arial" w:hAnsi="Arial" w:cs="Arial"/>
          <w:lang w:val="en-GB" w:eastAsia="en-US"/>
        </w:rPr>
        <w:t>020</w:t>
      </w:r>
      <w:r w:rsidR="007C5B89" w:rsidRPr="0019060C">
        <w:rPr>
          <w:rFonts w:ascii="Arial" w:hAnsi="Arial" w:cs="Arial"/>
          <w:lang w:val="en-GB" w:eastAsia="en-US"/>
        </w:rPr>
        <w:t xml:space="preserve"> </w:t>
      </w:r>
      <w:r w:rsidR="00ED47EC" w:rsidRPr="0019060C">
        <w:rPr>
          <w:rFonts w:ascii="Arial" w:hAnsi="Arial" w:cs="Arial"/>
          <w:lang w:val="en-GB" w:eastAsia="en-US"/>
        </w:rPr>
        <w:t>million</w:t>
      </w:r>
      <w:r w:rsidR="00EB6134" w:rsidRPr="0019060C">
        <w:rPr>
          <w:rFonts w:ascii="Arial" w:hAnsi="Arial" w:cs="Arial"/>
          <w:lang w:val="en-GB" w:eastAsia="en-US"/>
        </w:rPr>
        <w:t xml:space="preserve"> </w:t>
      </w:r>
      <w:r w:rsidR="00ED47EC" w:rsidRPr="0019060C">
        <w:rPr>
          <w:rFonts w:ascii="Arial" w:hAnsi="Arial" w:cs="Arial"/>
          <w:lang w:val="en-GB" w:eastAsia="en-US"/>
        </w:rPr>
        <w:t>(</w:t>
      </w:r>
      <w:r w:rsidR="00443276" w:rsidRPr="0019060C">
        <w:rPr>
          <w:rFonts w:ascii="Arial" w:hAnsi="Arial" w:cs="Arial"/>
          <w:lang w:val="en-GB" w:eastAsia="en-US"/>
        </w:rPr>
        <w:t>31 December 2012</w:t>
      </w:r>
      <w:r w:rsidR="00ED47EC" w:rsidRPr="0019060C">
        <w:rPr>
          <w:rFonts w:ascii="Arial" w:hAnsi="Arial" w:cs="Arial"/>
          <w:lang w:val="en-GB" w:eastAsia="en-US"/>
        </w:rPr>
        <w:t xml:space="preserve">: </w:t>
      </w:r>
      <w:r w:rsidR="00536A65" w:rsidRPr="0019060C">
        <w:rPr>
          <w:rFonts w:ascii="Arial" w:hAnsi="Arial" w:cs="Arial"/>
          <w:lang w:val="en-GB" w:eastAsia="en-US"/>
        </w:rPr>
        <w:t>RR </w:t>
      </w:r>
      <w:r w:rsidR="00EB6134" w:rsidRPr="0019060C">
        <w:rPr>
          <w:rFonts w:ascii="Arial" w:hAnsi="Arial" w:cs="Arial"/>
          <w:lang w:val="en-GB" w:eastAsia="en-US"/>
        </w:rPr>
        <w:t>7</w:t>
      </w:r>
      <w:r w:rsidR="00CF4B25" w:rsidRPr="0019060C">
        <w:rPr>
          <w:rFonts w:ascii="Arial" w:hAnsi="Arial" w:cs="Arial"/>
          <w:lang w:val="en-GB" w:eastAsia="en-US"/>
        </w:rPr>
        <w:t>,</w:t>
      </w:r>
      <w:r w:rsidR="00EB6134" w:rsidRPr="0019060C">
        <w:rPr>
          <w:rFonts w:ascii="Arial" w:hAnsi="Arial" w:cs="Arial"/>
          <w:lang w:val="en-GB" w:eastAsia="en-US"/>
        </w:rPr>
        <w:t>697</w:t>
      </w:r>
      <w:r w:rsidR="00031AE1" w:rsidRPr="0019060C">
        <w:rPr>
          <w:rFonts w:ascii="Arial" w:hAnsi="Arial" w:cs="Arial"/>
          <w:lang w:val="en-GB" w:eastAsia="en-US"/>
        </w:rPr>
        <w:t xml:space="preserve"> </w:t>
      </w:r>
      <w:r w:rsidR="00536A65" w:rsidRPr="0019060C">
        <w:rPr>
          <w:rFonts w:ascii="Arial" w:hAnsi="Arial" w:cs="Arial"/>
          <w:lang w:val="en-GB" w:eastAsia="en-US"/>
        </w:rPr>
        <w:t>million</w:t>
      </w:r>
      <w:r w:rsidR="00ED47EC" w:rsidRPr="0019060C">
        <w:rPr>
          <w:rFonts w:ascii="Arial" w:hAnsi="Arial" w:cs="Arial"/>
          <w:lang w:val="en-GB" w:eastAsia="en-US"/>
        </w:rPr>
        <w:t>).</w:t>
      </w:r>
    </w:p>
    <w:p w:rsidR="001442DC" w:rsidRDefault="006E730B" w:rsidP="006B58B0">
      <w:pPr>
        <w:pStyle w:val="1"/>
        <w:keepNext w:val="0"/>
        <w:numPr>
          <w:ilvl w:val="0"/>
          <w:numId w:val="1"/>
        </w:numPr>
        <w:shd w:val="clear" w:color="auto" w:fill="auto"/>
        <w:tabs>
          <w:tab w:val="clear" w:pos="360"/>
        </w:tabs>
        <w:spacing w:beforeLines="100" w:before="240" w:afterLines="100" w:after="240" w:line="240" w:lineRule="auto"/>
        <w:ind w:left="378" w:hanging="357"/>
        <w:jc w:val="left"/>
        <w:rPr>
          <w:rFonts w:cs="Arial"/>
          <w:sz w:val="20"/>
          <w:szCs w:val="20"/>
          <w:lang w:val="en-GB"/>
        </w:rPr>
      </w:pPr>
      <w:bookmarkStart w:id="34" w:name="_Ref189362117"/>
      <w:bookmarkStart w:id="35" w:name="_Toc249101003"/>
      <w:bookmarkStart w:id="36" w:name="_Toc352060729"/>
      <w:bookmarkStart w:id="37" w:name="_Toc374956030"/>
      <w:r w:rsidRPr="0019060C">
        <w:rPr>
          <w:rFonts w:cs="Arial"/>
          <w:sz w:val="20"/>
          <w:szCs w:val="20"/>
          <w:lang w:val="en-GB"/>
        </w:rPr>
        <w:t>Fair value of financial instruments</w:t>
      </w:r>
      <w:bookmarkEnd w:id="34"/>
      <w:bookmarkEnd w:id="35"/>
      <w:bookmarkEnd w:id="36"/>
      <w:bookmarkEnd w:id="37"/>
    </w:p>
    <w:p w:rsidR="006E730B" w:rsidRPr="002A71B3" w:rsidRDefault="006E730B" w:rsidP="006E730B">
      <w:pPr>
        <w:pStyle w:val="ABC-paragrahinNotes"/>
        <w:keepNext/>
        <w:keepLines/>
        <w:spacing w:before="120" w:after="120"/>
        <w:rPr>
          <w:rFonts w:cs="Arial"/>
          <w:sz w:val="20"/>
        </w:rPr>
      </w:pPr>
      <w:r w:rsidRPr="0019060C">
        <w:rPr>
          <w:rFonts w:cs="Arial"/>
          <w:sz w:val="20"/>
        </w:rPr>
        <w:t>Fair value is the amount at which a financial instrument could be exchanged at arm’s length transaction between knowledgeable willing parties, other than in a forced sale or liquidation, and is best evidenced by an active quoted market price.</w:t>
      </w:r>
    </w:p>
    <w:p w:rsidR="006E730B" w:rsidRPr="002A71B3" w:rsidRDefault="006E730B" w:rsidP="006E730B">
      <w:pPr>
        <w:pStyle w:val="ABC-paragrahinNotes"/>
        <w:spacing w:before="120" w:after="120"/>
        <w:rPr>
          <w:rFonts w:cs="Arial"/>
          <w:sz w:val="20"/>
        </w:rPr>
      </w:pPr>
      <w:r w:rsidRPr="0019060C">
        <w:rPr>
          <w:rFonts w:cs="Arial"/>
          <w:sz w:val="20"/>
        </w:rPr>
        <w:t>The estimated fair values of financial instruments have been determined by the Group using available market information, where it exists, and appropriate valuation methodologies. However, judgement is necessarily required to interpret market data to determine the estimated fair value. The Russian Federation continues to display some characteristics of an emerging market and economic conditions continue to limit the volume of activity in the financial markets. Market quotations may be outdated or reflect distress sales transactions and therefore not represent fair values of financial instruments. Management has used all available market information in estimating the fair value of financial instruments.</w:t>
      </w:r>
    </w:p>
    <w:p w:rsidR="006E730B" w:rsidRPr="002A71B3" w:rsidRDefault="006E730B" w:rsidP="006E730B">
      <w:pPr>
        <w:pStyle w:val="ABC-paragrahinNotes"/>
        <w:spacing w:before="120" w:after="120"/>
        <w:rPr>
          <w:rFonts w:cs="Arial"/>
          <w:sz w:val="20"/>
        </w:rPr>
      </w:pPr>
      <w:r w:rsidRPr="0019060C">
        <w:rPr>
          <w:rFonts w:cs="Arial"/>
          <w:b/>
          <w:bCs/>
          <w:i/>
          <w:iCs/>
          <w:sz w:val="20"/>
        </w:rPr>
        <w:t xml:space="preserve">Financial instruments carried at fair value. </w:t>
      </w:r>
      <w:r w:rsidRPr="0019060C">
        <w:rPr>
          <w:rFonts w:cs="Arial"/>
          <w:bCs/>
          <w:iCs/>
          <w:sz w:val="20"/>
        </w:rPr>
        <w:t>A</w:t>
      </w:r>
      <w:r w:rsidRPr="0019060C">
        <w:rPr>
          <w:rFonts w:cs="Arial"/>
          <w:sz w:val="20"/>
        </w:rPr>
        <w:t>vailable-for-sale financial assets are carried in the Consolidated Statement of Financial Position at their fair value that is measured on the basis of the quoted prices in an active market (Level 1 in the fair value hierarchy).</w:t>
      </w:r>
    </w:p>
    <w:p w:rsidR="006E730B" w:rsidRPr="002A71B3" w:rsidRDefault="006E730B" w:rsidP="006E730B">
      <w:pPr>
        <w:pStyle w:val="ABC-paragrahinNotes"/>
        <w:spacing w:before="120" w:after="120"/>
        <w:rPr>
          <w:rFonts w:cs="Arial"/>
          <w:sz w:val="20"/>
        </w:rPr>
      </w:pPr>
      <w:r w:rsidRPr="0019060C">
        <w:rPr>
          <w:rFonts w:cs="Arial"/>
          <w:b/>
          <w:bCs/>
          <w:i/>
          <w:iCs/>
          <w:sz w:val="20"/>
        </w:rPr>
        <w:t xml:space="preserve">Financial assets carried at amortised cost. </w:t>
      </w:r>
      <w:r w:rsidRPr="0019060C">
        <w:rPr>
          <w:rFonts w:cs="Arial"/>
          <w:sz w:val="20"/>
        </w:rPr>
        <w:t>The estimated fair value of fixed interest rate instruments is based on estimated future cash flows expected to be received discounted at current interest rates for new instruments with similar credit risk and remaining maturity. Discount rates used depend on credit risk of the counterparty.</w:t>
      </w:r>
    </w:p>
    <w:p w:rsidR="006E730B" w:rsidRPr="0019060C" w:rsidRDefault="006E730B" w:rsidP="006E730B">
      <w:pPr>
        <w:pStyle w:val="ABC-paragrahinNotes"/>
        <w:spacing w:before="120" w:after="120"/>
        <w:rPr>
          <w:rFonts w:cs="Arial"/>
          <w:sz w:val="20"/>
        </w:rPr>
      </w:pPr>
      <w:r w:rsidRPr="0019060C">
        <w:rPr>
          <w:rFonts w:cs="Arial"/>
          <w:sz w:val="20"/>
        </w:rPr>
        <w:t>Carrying amounts of trade and other financial receivables approximate fair values (Note 8).</w:t>
      </w:r>
    </w:p>
    <w:p w:rsidR="006E730B" w:rsidRPr="002A71B3" w:rsidRDefault="006E730B" w:rsidP="006E730B">
      <w:pPr>
        <w:pStyle w:val="ABC-paragrahinNotes"/>
        <w:spacing w:before="120" w:after="120"/>
        <w:rPr>
          <w:rFonts w:cs="Arial"/>
          <w:sz w:val="20"/>
        </w:rPr>
      </w:pPr>
      <w:r w:rsidRPr="0019060C">
        <w:rPr>
          <w:rFonts w:cs="Arial"/>
          <w:b/>
          <w:i/>
          <w:sz w:val="20"/>
        </w:rPr>
        <w:t>Liabilities carried at amortised cost.</w:t>
      </w:r>
      <w:r w:rsidRPr="0019060C">
        <w:rPr>
          <w:rFonts w:cs="Arial"/>
          <w:sz w:val="20"/>
        </w:rPr>
        <w:t xml:space="preserve"> The estimated fair value of fixed interest rate instruments is based on estimated future cash flows expected to be received discounted at current interest rates for new instruments with similar credit risk and remaining maturity.</w:t>
      </w:r>
    </w:p>
    <w:p w:rsidR="006E730B" w:rsidRPr="002A71B3" w:rsidRDefault="006E730B" w:rsidP="006E730B">
      <w:pPr>
        <w:pStyle w:val="ABC-paragrahinNotes"/>
        <w:spacing w:before="120" w:after="120"/>
        <w:rPr>
          <w:rFonts w:cs="Arial"/>
          <w:sz w:val="20"/>
        </w:rPr>
      </w:pPr>
      <w:proofErr w:type="gramStart"/>
      <w:r w:rsidRPr="0019060C">
        <w:rPr>
          <w:rFonts w:cs="Arial"/>
          <w:sz w:val="20"/>
        </w:rPr>
        <w:t>Carrying amounts of liabilities at amortised cost approximate fair values.</w:t>
      </w:r>
      <w:proofErr w:type="gramEnd"/>
    </w:p>
    <w:p w:rsidR="001442DC" w:rsidRDefault="009E78FB" w:rsidP="006B58B0">
      <w:pPr>
        <w:pStyle w:val="1"/>
        <w:numPr>
          <w:ilvl w:val="0"/>
          <w:numId w:val="1"/>
        </w:numPr>
        <w:shd w:val="clear" w:color="auto" w:fill="auto"/>
        <w:tabs>
          <w:tab w:val="clear" w:pos="360"/>
        </w:tabs>
        <w:spacing w:beforeLines="100" w:before="240" w:afterLines="100" w:after="240" w:line="240" w:lineRule="auto"/>
        <w:ind w:left="380" w:hanging="357"/>
        <w:jc w:val="left"/>
        <w:rPr>
          <w:rFonts w:cs="Arial"/>
          <w:sz w:val="20"/>
          <w:szCs w:val="20"/>
          <w:lang w:val="en-GB"/>
        </w:rPr>
      </w:pPr>
      <w:bookmarkStart w:id="38" w:name="_Toc374956031"/>
      <w:r w:rsidRPr="0019060C">
        <w:rPr>
          <w:rFonts w:cs="Arial"/>
          <w:sz w:val="20"/>
          <w:szCs w:val="20"/>
          <w:lang w:val="en-GB"/>
        </w:rPr>
        <w:t>Subsequent events</w:t>
      </w:r>
      <w:bookmarkEnd w:id="38"/>
    </w:p>
    <w:p w:rsidR="0016069B" w:rsidRPr="006B58B0" w:rsidRDefault="006E472F" w:rsidP="00EC7B6B">
      <w:pPr>
        <w:pStyle w:val="StyleHeaderArialBoldBlackBefore6ptAfter6pt"/>
        <w:keepNext/>
        <w:keepLines/>
        <w:widowControl/>
        <w:tabs>
          <w:tab w:val="clear" w:pos="4677"/>
          <w:tab w:val="clear" w:pos="9355"/>
          <w:tab w:val="center" w:pos="142"/>
        </w:tabs>
        <w:spacing w:before="120"/>
        <w:rPr>
          <w:b w:val="0"/>
          <w:color w:val="auto"/>
          <w:lang w:val="en-US"/>
        </w:rPr>
      </w:pPr>
      <w:proofErr w:type="gramStart"/>
      <w:r w:rsidRPr="00EC7B6B">
        <w:rPr>
          <w:rFonts w:cs="Arial"/>
          <w:bCs w:val="0"/>
          <w:i/>
          <w:color w:val="auto"/>
          <w:spacing w:val="0"/>
          <w:lang w:val="en-GB" w:eastAsia="en-US"/>
        </w:rPr>
        <w:t>Changes in legislation.</w:t>
      </w:r>
      <w:proofErr w:type="gramEnd"/>
      <w:r w:rsidRPr="00EC7B6B">
        <w:rPr>
          <w:rFonts w:cs="Arial"/>
          <w:bCs w:val="0"/>
          <w:i/>
          <w:color w:val="auto"/>
          <w:spacing w:val="0"/>
          <w:lang w:val="en-GB" w:eastAsia="en-US"/>
        </w:rPr>
        <w:t xml:space="preserve"> </w:t>
      </w:r>
      <w:r w:rsidRPr="006E472F">
        <w:rPr>
          <w:b w:val="0"/>
          <w:color w:val="auto"/>
          <w:lang w:val="en-US"/>
        </w:rPr>
        <w:t xml:space="preserve">The changes to the Federal Law “On Electric Power Industry" and article 81 of Federal Law “On Joint Stock Companies” were made on 6 November 2013. According with changes lease of OJSC Federal Grid Company’s grids is prolonged till 1 July 2029 for territorial grid companies in the number of regions of the Russian Federation including the Amur Region and Jewish Autonomous Region where OJSC DRSK operates. </w:t>
      </w:r>
      <w:proofErr w:type="gramStart"/>
      <w:r w:rsidRPr="006E472F">
        <w:rPr>
          <w:b w:val="0"/>
          <w:color w:val="auto"/>
          <w:lang w:val="en-US"/>
        </w:rPr>
        <w:t>This changes</w:t>
      </w:r>
      <w:proofErr w:type="gramEnd"/>
      <w:r w:rsidRPr="006E472F">
        <w:rPr>
          <w:b w:val="0"/>
          <w:color w:val="auto"/>
          <w:lang w:val="en-US"/>
        </w:rPr>
        <w:t xml:space="preserve"> to the Federal Law could compensate shortfall in income which has arisen due to </w:t>
      </w:r>
      <w:r w:rsidR="00CC6FDA">
        <w:rPr>
          <w:b w:val="0"/>
          <w:color w:val="auto"/>
          <w:lang w:val="en-US"/>
        </w:rPr>
        <w:t>withdrawal</w:t>
      </w:r>
      <w:r w:rsidR="00CC6FDA" w:rsidRPr="006E472F">
        <w:rPr>
          <w:b w:val="0"/>
          <w:color w:val="auto"/>
          <w:lang w:val="en-US"/>
        </w:rPr>
        <w:t xml:space="preserve"> </w:t>
      </w:r>
      <w:r w:rsidRPr="006E472F">
        <w:rPr>
          <w:b w:val="0"/>
          <w:color w:val="auto"/>
          <w:lang w:val="en-US"/>
        </w:rPr>
        <w:t>of some consumers from “the last mile” agreements.</w:t>
      </w:r>
    </w:p>
    <w:p w:rsidR="0016069B" w:rsidRPr="006B58B0" w:rsidRDefault="0016069B" w:rsidP="00A024FA">
      <w:pPr>
        <w:spacing w:before="120" w:after="120"/>
        <w:rPr>
          <w:lang w:val="en-US"/>
        </w:rPr>
      </w:pPr>
    </w:p>
    <w:sectPr w:rsidR="0016069B" w:rsidRPr="006B58B0" w:rsidSect="00864658">
      <w:headerReference w:type="default" r:id="rId29"/>
      <w:headerReference w:type="first" r:id="rId30"/>
      <w:footerReference w:type="first" r:id="rId31"/>
      <w:pgSz w:w="11906" w:h="16838"/>
      <w:pgMar w:top="1134" w:right="849" w:bottom="1134" w:left="1418" w:header="993"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C12" w:rsidRDefault="00F42C12">
      <w:r>
        <w:separator/>
      </w:r>
    </w:p>
  </w:endnote>
  <w:endnote w:type="continuationSeparator" w:id="0">
    <w:p w:rsidR="00F42C12" w:rsidRDefault="00F4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wis721 Lt BT">
    <w:altName w:val="Times New Roman"/>
    <w:charset w:val="00"/>
    <w:family w:val="auto"/>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Default="002D321E" w:rsidP="006E623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321E" w:rsidRDefault="002D321E">
    <w:pPr>
      <w:pStyle w:val="a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Default="002D321E">
    <w:pPr>
      <w:pStyle w:val="a5"/>
      <w:ind w:right="360"/>
      <w:jc w:val="center"/>
      <w:rPr>
        <w:rFonts w:cs="Arial"/>
        <w:lang w:val="en-GB"/>
      </w:rPr>
    </w:pPr>
  </w:p>
  <w:p w:rsidR="002D321E" w:rsidRPr="00440244" w:rsidRDefault="002D321E" w:rsidP="006E6232">
    <w:pPr>
      <w:pStyle w:val="a5"/>
      <w:framePr w:wrap="around" w:vAnchor="text" w:hAnchor="margin" w:xAlign="right" w:y="1"/>
      <w:rPr>
        <w:rStyle w:val="a7"/>
        <w:rFonts w:cs="Arial"/>
        <w:lang w:val="en-US"/>
      </w:rPr>
    </w:pPr>
  </w:p>
  <w:p w:rsidR="002D321E" w:rsidRPr="00440244" w:rsidRDefault="002D321E"/>
  <w:tbl>
    <w:tblPr>
      <w:tblW w:w="14601" w:type="dxa"/>
      <w:tblLayout w:type="fixed"/>
      <w:tblCellMar>
        <w:left w:w="0" w:type="dxa"/>
        <w:right w:w="0" w:type="dxa"/>
      </w:tblCellMar>
      <w:tblLook w:val="0000" w:firstRow="0" w:lastRow="0" w:firstColumn="0" w:lastColumn="0" w:noHBand="0" w:noVBand="0"/>
    </w:tblPr>
    <w:tblGrid>
      <w:gridCol w:w="14601"/>
    </w:tblGrid>
    <w:tr w:rsidR="002D321E" w:rsidRPr="00550ED2" w:rsidTr="00AF48A0">
      <w:tc>
        <w:tcPr>
          <w:tcW w:w="14601" w:type="dxa"/>
        </w:tcPr>
        <w:p w:rsidR="002D321E" w:rsidRPr="002A3EE6" w:rsidRDefault="002D321E" w:rsidP="00AF48A0">
          <w:pPr>
            <w:widowControl/>
            <w:pBdr>
              <w:top w:val="single" w:sz="6" w:space="1" w:color="auto"/>
            </w:pBdr>
            <w:jc w:val="center"/>
            <w:rPr>
              <w:rFonts w:cs="Arial"/>
              <w:sz w:val="10"/>
              <w:szCs w:val="10"/>
              <w:lang w:val="en-US"/>
            </w:rPr>
          </w:pPr>
        </w:p>
        <w:p w:rsidR="002D321E" w:rsidRPr="00A50990" w:rsidRDefault="002D321E" w:rsidP="00AF48A0">
          <w:pPr>
            <w:widowControl/>
            <w:spacing w:after="60"/>
            <w:jc w:val="center"/>
            <w:rPr>
              <w:rFonts w:cs="Arial"/>
              <w:bCs/>
              <w:sz w:val="16"/>
              <w:szCs w:val="16"/>
              <w:lang w:val="en-US"/>
            </w:rPr>
          </w:pPr>
          <w:r w:rsidRPr="00A50990">
            <w:rPr>
              <w:rFonts w:cs="Arial"/>
              <w:sz w:val="16"/>
              <w:szCs w:val="16"/>
              <w:lang w:val="en-US"/>
            </w:rPr>
            <w:t xml:space="preserve">The accompanying notes are </w:t>
          </w:r>
          <w:r w:rsidRPr="00A50990">
            <w:rPr>
              <w:rFonts w:cs="Arial"/>
              <w:bCs/>
              <w:sz w:val="16"/>
              <w:szCs w:val="16"/>
              <w:lang w:val="en-US"/>
            </w:rPr>
            <w:t xml:space="preserve">an integral part of these </w:t>
          </w:r>
          <w:r>
            <w:rPr>
              <w:rFonts w:cs="Arial"/>
              <w:bCs/>
              <w:sz w:val="16"/>
              <w:szCs w:val="16"/>
              <w:lang w:val="en-US"/>
            </w:rPr>
            <w:t>C</w:t>
          </w:r>
          <w:r w:rsidRPr="00A50990">
            <w:rPr>
              <w:rFonts w:cs="Arial"/>
              <w:bCs/>
              <w:sz w:val="16"/>
              <w:szCs w:val="16"/>
              <w:lang w:val="en-US"/>
            </w:rPr>
            <w:t xml:space="preserve">onsolidated </w:t>
          </w:r>
          <w:r>
            <w:rPr>
              <w:rFonts w:cs="Arial"/>
              <w:bCs/>
              <w:sz w:val="16"/>
              <w:szCs w:val="16"/>
              <w:lang w:val="en-US"/>
            </w:rPr>
            <w:t>Interim Condensed F</w:t>
          </w:r>
          <w:r w:rsidRPr="00A50990">
            <w:rPr>
              <w:rFonts w:cs="Arial"/>
              <w:bCs/>
              <w:sz w:val="16"/>
              <w:szCs w:val="16"/>
              <w:lang w:val="en-US"/>
            </w:rPr>
            <w:t xml:space="preserve">inancial </w:t>
          </w:r>
          <w:r>
            <w:rPr>
              <w:rFonts w:cs="Arial"/>
              <w:bCs/>
              <w:sz w:val="16"/>
              <w:szCs w:val="16"/>
              <w:lang w:val="en-US"/>
            </w:rPr>
            <w:t>Information</w:t>
          </w:r>
        </w:p>
        <w:p w:rsidR="002D321E" w:rsidRDefault="002D321E" w:rsidP="00AF48A0">
          <w:pPr>
            <w:widowControl/>
            <w:spacing w:before="60" w:after="60"/>
            <w:jc w:val="center"/>
            <w:rPr>
              <w:rFonts w:cs="Arial"/>
              <w:bCs/>
              <w:sz w:val="18"/>
              <w:szCs w:val="18"/>
              <w:lang w:val="en-US"/>
            </w:rPr>
          </w:pPr>
          <w:r w:rsidRPr="00A50990">
            <w:rPr>
              <w:rFonts w:cs="Arial"/>
              <w:bCs/>
              <w:sz w:val="18"/>
              <w:szCs w:val="18"/>
              <w:lang w:val="en-US"/>
            </w:rPr>
            <w:fldChar w:fldCharType="begin"/>
          </w:r>
          <w:r w:rsidRPr="00A50990">
            <w:rPr>
              <w:rFonts w:cs="Arial"/>
              <w:bCs/>
              <w:sz w:val="18"/>
              <w:szCs w:val="18"/>
              <w:lang w:val="en-US"/>
            </w:rPr>
            <w:instrText xml:space="preserve"> PAGE   \* MERGEFORMAT </w:instrText>
          </w:r>
          <w:r w:rsidRPr="00A50990">
            <w:rPr>
              <w:rFonts w:cs="Arial"/>
              <w:bCs/>
              <w:sz w:val="18"/>
              <w:szCs w:val="18"/>
              <w:lang w:val="en-US"/>
            </w:rPr>
            <w:fldChar w:fldCharType="separate"/>
          </w:r>
          <w:r w:rsidR="00550ED2">
            <w:rPr>
              <w:rFonts w:cs="Arial"/>
              <w:bCs/>
              <w:noProof/>
              <w:sz w:val="18"/>
              <w:szCs w:val="18"/>
              <w:lang w:val="en-US"/>
            </w:rPr>
            <w:t>7</w:t>
          </w:r>
          <w:r w:rsidRPr="00A50990">
            <w:rPr>
              <w:rFonts w:cs="Arial"/>
              <w:bCs/>
              <w:sz w:val="18"/>
              <w:szCs w:val="18"/>
              <w:lang w:val="en-US"/>
            </w:rPr>
            <w:fldChar w:fldCharType="end"/>
          </w:r>
        </w:p>
        <w:p w:rsidR="002D321E" w:rsidRPr="002149D4" w:rsidRDefault="002D321E" w:rsidP="00AF48A0">
          <w:pPr>
            <w:pStyle w:val="a5"/>
            <w:pBdr>
              <w:top w:val="single" w:sz="4" w:space="1" w:color="auto"/>
              <w:bottom w:val="single" w:sz="4" w:space="1" w:color="auto"/>
            </w:pBdr>
            <w:jc w:val="center"/>
            <w:rPr>
              <w:rStyle w:val="a7"/>
              <w:sz w:val="16"/>
              <w:szCs w:val="16"/>
              <w:lang w:val="en-US"/>
            </w:rPr>
          </w:pPr>
          <w:r w:rsidRPr="002B75C4">
            <w:rPr>
              <w:rFonts w:ascii="Arial" w:hAnsi="Arial" w:cs="Arial"/>
              <w:bCs/>
              <w:sz w:val="16"/>
              <w:szCs w:val="16"/>
              <w:lang w:val="en-US"/>
            </w:rPr>
            <w:t>This is an English translation of the Russian original, which is the official version and takes absolute precedence</w:t>
          </w:r>
        </w:p>
        <w:p w:rsidR="002D321E" w:rsidRPr="00AF48A0" w:rsidRDefault="002D321E" w:rsidP="00AF48A0">
          <w:pPr>
            <w:widowControl/>
            <w:rPr>
              <w:b/>
              <w:lang w:val="en-US"/>
            </w:rPr>
          </w:pPr>
        </w:p>
      </w:tc>
    </w:tr>
  </w:tbl>
  <w:p w:rsidR="002D321E" w:rsidRPr="00AF48A0" w:rsidRDefault="002D321E">
    <w:pPr>
      <w:rPr>
        <w:lang w:val="en-US"/>
      </w:rPr>
    </w:pPr>
  </w:p>
  <w:p w:rsidR="002D321E" w:rsidRPr="00440244" w:rsidRDefault="002D321E" w:rsidP="006E6232">
    <w:pPr>
      <w:widowControl/>
      <w:jc w:val="center"/>
      <w:rPr>
        <w:rFonts w:cs="Arial"/>
        <w:b/>
        <w:sz w:val="16"/>
        <w:szCs w:val="16"/>
        <w:lang w:val="en-GB"/>
      </w:rPr>
    </w:pPr>
  </w:p>
  <w:p w:rsidR="002D321E" w:rsidRPr="00AF48A0" w:rsidRDefault="002D321E">
    <w:pPr>
      <w:pStyle w:val="a5"/>
      <w:ind w:right="360"/>
      <w:jc w:val="center"/>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40244" w:rsidRDefault="002D321E">
    <w:pPr>
      <w:pStyle w:val="a5"/>
      <w:framePr w:wrap="around" w:vAnchor="text" w:hAnchor="margin" w:xAlign="right" w:y="1"/>
      <w:rPr>
        <w:rStyle w:val="a7"/>
        <w:rFonts w:cs="Arial"/>
        <w:lang w:val="en-US"/>
      </w:rPr>
    </w:pPr>
  </w:p>
  <w:p w:rsidR="002D321E" w:rsidRPr="002A3EE6" w:rsidRDefault="002D321E" w:rsidP="006E6232">
    <w:pPr>
      <w:widowControl/>
      <w:pBdr>
        <w:top w:val="single" w:sz="6" w:space="1" w:color="auto"/>
      </w:pBdr>
      <w:jc w:val="center"/>
      <w:rPr>
        <w:rFonts w:cs="Arial"/>
        <w:sz w:val="10"/>
        <w:szCs w:val="10"/>
        <w:lang w:val="en-US"/>
      </w:rPr>
    </w:pPr>
  </w:p>
  <w:p w:rsidR="002D321E" w:rsidRPr="00A50990" w:rsidRDefault="002D321E" w:rsidP="006E6232">
    <w:pPr>
      <w:widowControl/>
      <w:spacing w:after="60"/>
      <w:jc w:val="center"/>
      <w:rPr>
        <w:rFonts w:cs="Arial"/>
        <w:bCs/>
        <w:sz w:val="16"/>
        <w:szCs w:val="16"/>
        <w:lang w:val="en-US"/>
      </w:rPr>
    </w:pPr>
    <w:r w:rsidRPr="00A50990">
      <w:rPr>
        <w:rFonts w:cs="Arial"/>
        <w:sz w:val="16"/>
        <w:szCs w:val="16"/>
        <w:lang w:val="en-US"/>
      </w:rPr>
      <w:t xml:space="preserve">The accompanying notes are </w:t>
    </w:r>
    <w:r w:rsidRPr="00A50990">
      <w:rPr>
        <w:rFonts w:cs="Arial"/>
        <w:bCs/>
        <w:sz w:val="16"/>
        <w:szCs w:val="16"/>
        <w:lang w:val="en-US"/>
      </w:rPr>
      <w:t xml:space="preserve">an integral part of these </w:t>
    </w:r>
    <w:r>
      <w:rPr>
        <w:rFonts w:cs="Arial"/>
        <w:bCs/>
        <w:sz w:val="16"/>
        <w:szCs w:val="16"/>
        <w:lang w:val="en-US"/>
      </w:rPr>
      <w:t>C</w:t>
    </w:r>
    <w:r w:rsidRPr="00A50990">
      <w:rPr>
        <w:rFonts w:cs="Arial"/>
        <w:bCs/>
        <w:sz w:val="16"/>
        <w:szCs w:val="16"/>
        <w:lang w:val="en-US"/>
      </w:rPr>
      <w:t xml:space="preserve">onsolidated </w:t>
    </w:r>
    <w:r>
      <w:rPr>
        <w:rFonts w:cs="Arial"/>
        <w:bCs/>
        <w:sz w:val="16"/>
        <w:szCs w:val="16"/>
        <w:lang w:val="en-US"/>
      </w:rPr>
      <w:t>Interim Condensed F</w:t>
    </w:r>
    <w:r w:rsidRPr="00A50990">
      <w:rPr>
        <w:rFonts w:cs="Arial"/>
        <w:bCs/>
        <w:sz w:val="16"/>
        <w:szCs w:val="16"/>
        <w:lang w:val="en-US"/>
      </w:rPr>
      <w:t xml:space="preserve">inancial </w:t>
    </w:r>
    <w:r>
      <w:rPr>
        <w:rFonts w:cs="Arial"/>
        <w:bCs/>
        <w:sz w:val="16"/>
        <w:szCs w:val="16"/>
        <w:lang w:val="en-US"/>
      </w:rPr>
      <w:t>Information</w:t>
    </w:r>
  </w:p>
  <w:p w:rsidR="002D321E" w:rsidRDefault="002D321E" w:rsidP="002149D4">
    <w:pPr>
      <w:widowControl/>
      <w:spacing w:before="60" w:after="60"/>
      <w:jc w:val="center"/>
      <w:rPr>
        <w:rFonts w:cs="Arial"/>
        <w:bCs/>
        <w:sz w:val="18"/>
        <w:szCs w:val="18"/>
        <w:lang w:val="en-US"/>
      </w:rPr>
    </w:pPr>
    <w:r w:rsidRPr="00A50990">
      <w:rPr>
        <w:rFonts w:cs="Arial"/>
        <w:bCs/>
        <w:sz w:val="18"/>
        <w:szCs w:val="18"/>
        <w:lang w:val="en-US"/>
      </w:rPr>
      <w:fldChar w:fldCharType="begin"/>
    </w:r>
    <w:r w:rsidRPr="00A50990">
      <w:rPr>
        <w:rFonts w:cs="Arial"/>
        <w:bCs/>
        <w:sz w:val="18"/>
        <w:szCs w:val="18"/>
        <w:lang w:val="en-US"/>
      </w:rPr>
      <w:instrText xml:space="preserve"> PAGE   \* MERGEFORMAT </w:instrText>
    </w:r>
    <w:r w:rsidRPr="00A50990">
      <w:rPr>
        <w:rFonts w:cs="Arial"/>
        <w:bCs/>
        <w:sz w:val="18"/>
        <w:szCs w:val="18"/>
        <w:lang w:val="en-US"/>
      </w:rPr>
      <w:fldChar w:fldCharType="separate"/>
    </w:r>
    <w:r w:rsidR="00550ED2">
      <w:rPr>
        <w:rFonts w:cs="Arial"/>
        <w:bCs/>
        <w:noProof/>
        <w:sz w:val="18"/>
        <w:szCs w:val="18"/>
        <w:lang w:val="en-US"/>
      </w:rPr>
      <w:t>6</w:t>
    </w:r>
    <w:r w:rsidRPr="00A50990">
      <w:rPr>
        <w:rFonts w:cs="Arial"/>
        <w:bCs/>
        <w:sz w:val="18"/>
        <w:szCs w:val="18"/>
        <w:lang w:val="en-US"/>
      </w:rPr>
      <w:fldChar w:fldCharType="end"/>
    </w:r>
  </w:p>
  <w:p w:rsidR="002D321E" w:rsidRPr="002B75C4" w:rsidRDefault="002D321E" w:rsidP="002149D4">
    <w:pPr>
      <w:pStyle w:val="a5"/>
      <w:pBdr>
        <w:top w:val="single" w:sz="4" w:space="1" w:color="auto"/>
        <w:bottom w:val="single" w:sz="4" w:space="1" w:color="auto"/>
      </w:pBdr>
      <w:jc w:val="center"/>
      <w:rPr>
        <w:rStyle w:val="a7"/>
        <w:rFonts w:ascii="Arial" w:hAnsi="Arial" w:cs="Arial"/>
        <w:sz w:val="16"/>
        <w:szCs w:val="16"/>
        <w:lang w:val="en-US"/>
      </w:rPr>
    </w:pPr>
    <w:r w:rsidRPr="002B75C4">
      <w:rPr>
        <w:rFonts w:ascii="Arial" w:hAnsi="Arial" w:cs="Arial"/>
        <w:bCs/>
        <w:sz w:val="16"/>
        <w:szCs w:val="16"/>
        <w:lang w:val="en-US"/>
      </w:rPr>
      <w:t>This is an English translation of the Russian original, which is the official version and takes absolute precedence</w:t>
    </w:r>
  </w:p>
  <w:p w:rsidR="002D321E" w:rsidRPr="002149D4" w:rsidRDefault="002D321E" w:rsidP="006E6232">
    <w:pPr>
      <w:widowControl/>
      <w:jc w:val="center"/>
      <w:rPr>
        <w:rFonts w:cs="Arial"/>
        <w:b/>
        <w:sz w:val="16"/>
        <w:szCs w:val="16"/>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424038"/>
      <w:docPartObj>
        <w:docPartGallery w:val="Page Numbers (Bottom of Page)"/>
        <w:docPartUnique/>
      </w:docPartObj>
    </w:sdtPr>
    <w:sdtEndPr/>
    <w:sdtContent>
      <w:p w:rsidR="002D321E" w:rsidRPr="005B63E8" w:rsidRDefault="002D321E" w:rsidP="0058735A">
        <w:pPr>
          <w:pStyle w:val="a5"/>
          <w:pBdr>
            <w:top w:val="single" w:sz="4" w:space="1" w:color="auto"/>
          </w:pBdr>
          <w:spacing w:before="60" w:after="60"/>
          <w:jc w:val="center"/>
          <w:rPr>
            <w:lang w:val="en-US"/>
          </w:rPr>
        </w:pPr>
        <w:r w:rsidRPr="00BD27CE">
          <w:rPr>
            <w:rFonts w:ascii="Arial" w:hAnsi="Arial" w:cs="Arial"/>
            <w:sz w:val="18"/>
            <w:szCs w:val="18"/>
          </w:rPr>
          <w:fldChar w:fldCharType="begin"/>
        </w:r>
        <w:r w:rsidRPr="00BD27CE">
          <w:rPr>
            <w:rFonts w:ascii="Arial" w:hAnsi="Arial" w:cs="Arial"/>
            <w:sz w:val="18"/>
            <w:szCs w:val="18"/>
            <w:lang w:val="en-US"/>
          </w:rPr>
          <w:instrText>PAGE   \* MERGEFORMAT</w:instrText>
        </w:r>
        <w:r w:rsidRPr="00BD27CE">
          <w:rPr>
            <w:rFonts w:ascii="Arial" w:hAnsi="Arial" w:cs="Arial"/>
            <w:sz w:val="18"/>
            <w:szCs w:val="18"/>
          </w:rPr>
          <w:fldChar w:fldCharType="separate"/>
        </w:r>
        <w:r w:rsidR="00550ED2">
          <w:rPr>
            <w:rFonts w:ascii="Arial" w:hAnsi="Arial" w:cs="Arial"/>
            <w:noProof/>
            <w:sz w:val="18"/>
            <w:szCs w:val="18"/>
            <w:lang w:val="en-US"/>
          </w:rPr>
          <w:t>15</w:t>
        </w:r>
        <w:r w:rsidRPr="00BD27CE">
          <w:rPr>
            <w:rFonts w:ascii="Arial" w:hAnsi="Arial" w:cs="Arial"/>
            <w:sz w:val="18"/>
            <w:szCs w:val="18"/>
          </w:rPr>
          <w:fldChar w:fldCharType="end"/>
        </w:r>
      </w:p>
    </w:sdtContent>
  </w:sdt>
  <w:p w:rsidR="002D321E" w:rsidRPr="002B75C4" w:rsidRDefault="002D321E" w:rsidP="005B63E8">
    <w:pPr>
      <w:pStyle w:val="a5"/>
      <w:pBdr>
        <w:top w:val="single" w:sz="4" w:space="2" w:color="auto"/>
        <w:bottom w:val="single" w:sz="4" w:space="1" w:color="auto"/>
      </w:pBdr>
      <w:jc w:val="center"/>
      <w:rPr>
        <w:rStyle w:val="a7"/>
        <w:rFonts w:ascii="Arial" w:hAnsi="Arial" w:cs="Arial"/>
        <w:lang w:val="en-US"/>
      </w:rPr>
    </w:pPr>
    <w:r w:rsidRPr="002B75C4">
      <w:rPr>
        <w:rFonts w:ascii="Arial" w:hAnsi="Arial" w:cs="Arial"/>
        <w:bCs/>
        <w:sz w:val="16"/>
        <w:szCs w:val="16"/>
        <w:lang w:val="en-US"/>
      </w:rPr>
      <w:t xml:space="preserve"> This is an English translation of the Russian original, which is the official version and takes absolute precedence</w:t>
    </w:r>
  </w:p>
  <w:p w:rsidR="002D321E" w:rsidRPr="005B63E8" w:rsidRDefault="002D321E" w:rsidP="005B63E8">
    <w:pPr>
      <w:pStyle w:val="a5"/>
      <w:jc w:val="center"/>
      <w:rPr>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220183"/>
      <w:docPartObj>
        <w:docPartGallery w:val="Page Numbers (Bottom of Page)"/>
        <w:docPartUnique/>
      </w:docPartObj>
    </w:sdtPr>
    <w:sdtEndPr/>
    <w:sdtContent>
      <w:p w:rsidR="002D321E" w:rsidRPr="005B63E8" w:rsidRDefault="002D321E" w:rsidP="0058735A">
        <w:pPr>
          <w:pStyle w:val="a5"/>
          <w:pBdr>
            <w:top w:val="single" w:sz="4" w:space="1" w:color="auto"/>
          </w:pBdr>
          <w:spacing w:before="60" w:after="60"/>
          <w:jc w:val="center"/>
          <w:rPr>
            <w:lang w:val="en-US"/>
          </w:rPr>
        </w:pPr>
        <w:r w:rsidRPr="0019060C">
          <w:rPr>
            <w:rFonts w:ascii="Arial" w:hAnsi="Arial" w:cs="Arial"/>
            <w:sz w:val="18"/>
            <w:szCs w:val="18"/>
          </w:rPr>
          <w:fldChar w:fldCharType="begin"/>
        </w:r>
        <w:r w:rsidRPr="006B58B0">
          <w:rPr>
            <w:rFonts w:ascii="Arial" w:hAnsi="Arial" w:cs="Arial"/>
            <w:sz w:val="18"/>
            <w:szCs w:val="18"/>
            <w:lang w:val="en-US"/>
          </w:rPr>
          <w:instrText>PAGE   \* MERGEFORMAT</w:instrText>
        </w:r>
        <w:r w:rsidRPr="0019060C">
          <w:rPr>
            <w:rFonts w:ascii="Arial" w:hAnsi="Arial" w:cs="Arial"/>
            <w:sz w:val="18"/>
            <w:szCs w:val="18"/>
          </w:rPr>
          <w:fldChar w:fldCharType="separate"/>
        </w:r>
        <w:r w:rsidR="00550ED2">
          <w:rPr>
            <w:rFonts w:ascii="Arial" w:hAnsi="Arial" w:cs="Arial"/>
            <w:noProof/>
            <w:sz w:val="18"/>
            <w:szCs w:val="18"/>
            <w:lang w:val="en-US"/>
          </w:rPr>
          <w:t>26</w:t>
        </w:r>
        <w:r w:rsidRPr="0019060C">
          <w:rPr>
            <w:rFonts w:ascii="Arial" w:hAnsi="Arial" w:cs="Arial"/>
            <w:sz w:val="18"/>
            <w:szCs w:val="18"/>
          </w:rPr>
          <w:fldChar w:fldCharType="end"/>
        </w:r>
      </w:p>
    </w:sdtContent>
  </w:sdt>
  <w:p w:rsidR="002D321E" w:rsidRPr="0019060C" w:rsidRDefault="002D321E" w:rsidP="005B63E8">
    <w:pPr>
      <w:pStyle w:val="a5"/>
      <w:pBdr>
        <w:top w:val="single" w:sz="4" w:space="2" w:color="auto"/>
      </w:pBdr>
      <w:jc w:val="center"/>
      <w:rPr>
        <w:rStyle w:val="a7"/>
        <w:rFonts w:ascii="Arial" w:hAnsi="Arial" w:cs="Arial"/>
        <w:lang w:val="en-US"/>
      </w:rPr>
    </w:pPr>
    <w:r w:rsidRPr="00E038EC">
      <w:rPr>
        <w:rFonts w:ascii="Arial" w:hAnsi="Arial" w:cs="Arial"/>
        <w:bCs/>
        <w:sz w:val="16"/>
        <w:szCs w:val="16"/>
        <w:lang w:val="en-US"/>
      </w:rPr>
      <w:t>This is an English translation of the Russian original, which is the official version and takes absolute precedence</w:t>
    </w:r>
  </w:p>
  <w:p w:rsidR="002D321E" w:rsidRPr="005B63E8" w:rsidRDefault="002D321E" w:rsidP="005B63E8">
    <w:pPr>
      <w:pStyle w:val="a5"/>
      <w:pBdr>
        <w:top w:val="single" w:sz="4" w:space="1" w:color="auto"/>
      </w:pBdr>
      <w:spacing w:after="60"/>
      <w:jc w:val="center"/>
      <w:rPr>
        <w:lang w:val="en-US"/>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7D2FF4" w:rsidRDefault="002D321E" w:rsidP="006E6232">
    <w:pPr>
      <w:widowControl/>
      <w:jc w:val="center"/>
      <w:rPr>
        <w:rFonts w:cs="Arial"/>
        <w:sz w:val="18"/>
        <w:szCs w:val="18"/>
        <w:lang w:val="en-GB"/>
      </w:rPr>
    </w:pPr>
    <w:r w:rsidRPr="007D2FF4">
      <w:rPr>
        <w:rFonts w:cs="Arial"/>
        <w:sz w:val="18"/>
        <w:szCs w:val="18"/>
        <w:lang w:val="en-GB"/>
      </w:rPr>
      <w:t xml:space="preserve">Page </w:t>
    </w:r>
    <w:r w:rsidRPr="007D2FF4">
      <w:rPr>
        <w:rFonts w:cs="Arial"/>
        <w:sz w:val="18"/>
        <w:szCs w:val="18"/>
        <w:lang w:val="en-GB"/>
      </w:rPr>
      <w:fldChar w:fldCharType="begin"/>
    </w:r>
    <w:r w:rsidRPr="007D2FF4">
      <w:rPr>
        <w:rFonts w:cs="Arial"/>
        <w:sz w:val="18"/>
        <w:szCs w:val="18"/>
        <w:lang w:val="en-GB"/>
      </w:rPr>
      <w:instrText xml:space="preserve"> PAGE   \* MERGEFORMAT </w:instrText>
    </w:r>
    <w:r w:rsidRPr="007D2FF4">
      <w:rPr>
        <w:rFonts w:cs="Arial"/>
        <w:sz w:val="18"/>
        <w:szCs w:val="18"/>
        <w:lang w:val="en-GB"/>
      </w:rPr>
      <w:fldChar w:fldCharType="separate"/>
    </w:r>
    <w:r>
      <w:rPr>
        <w:rFonts w:cs="Arial"/>
        <w:noProof/>
        <w:sz w:val="18"/>
        <w:szCs w:val="18"/>
        <w:lang w:val="en-GB"/>
      </w:rPr>
      <w:t>10</w:t>
    </w:r>
    <w:r w:rsidRPr="007D2FF4">
      <w:rPr>
        <w:rFonts w:cs="Arial"/>
        <w:sz w:val="18"/>
        <w:szCs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F8683E" w:rsidRDefault="002D321E" w:rsidP="00F868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2B75C4" w:rsidRDefault="002D321E" w:rsidP="002149D4">
    <w:pPr>
      <w:pStyle w:val="a5"/>
      <w:pBdr>
        <w:top w:val="single" w:sz="4" w:space="1" w:color="auto"/>
        <w:bottom w:val="single" w:sz="4" w:space="1" w:color="auto"/>
      </w:pBdr>
      <w:jc w:val="center"/>
      <w:rPr>
        <w:rStyle w:val="a7"/>
        <w:rFonts w:ascii="Arial" w:hAnsi="Arial" w:cs="Arial"/>
        <w:sz w:val="16"/>
        <w:szCs w:val="16"/>
        <w:lang w:val="en-US"/>
      </w:rPr>
    </w:pPr>
    <w:r w:rsidRPr="002B75C4">
      <w:rPr>
        <w:rFonts w:ascii="Arial" w:hAnsi="Arial" w:cs="Arial"/>
        <w:bCs/>
        <w:sz w:val="16"/>
        <w:szCs w:val="16"/>
        <w:lang w:val="en-US"/>
      </w:rPr>
      <w:t>This is an English translation of the Russian original, which is the official version and takes absolute precedence.</w:t>
    </w:r>
  </w:p>
  <w:p w:rsidR="002D321E" w:rsidRPr="002149D4" w:rsidRDefault="002D321E">
    <w:pPr>
      <w:pStyle w:val="a5"/>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Default="002D321E">
    <w:pPr>
      <w:pStyle w:val="a5"/>
      <w:ind w:right="360"/>
      <w:jc w:val="center"/>
      <w:rPr>
        <w:rFonts w:cs="Arial"/>
        <w:lang w:val="en-GB"/>
      </w:rPr>
    </w:pPr>
  </w:p>
  <w:p w:rsidR="002D321E" w:rsidRPr="00440244" w:rsidRDefault="002D321E" w:rsidP="006E6232">
    <w:pPr>
      <w:pStyle w:val="a5"/>
      <w:framePr w:wrap="around" w:vAnchor="text" w:hAnchor="margin" w:xAlign="right" w:y="1"/>
      <w:rPr>
        <w:rStyle w:val="a7"/>
        <w:rFonts w:cs="Arial"/>
        <w:lang w:val="en-US"/>
      </w:rPr>
    </w:pPr>
  </w:p>
  <w:tbl>
    <w:tblPr>
      <w:tblW w:w="0" w:type="auto"/>
      <w:tblLayout w:type="fixed"/>
      <w:tblCellMar>
        <w:left w:w="0" w:type="dxa"/>
        <w:right w:w="0" w:type="dxa"/>
      </w:tblCellMar>
      <w:tblLook w:val="0000" w:firstRow="0" w:lastRow="0" w:firstColumn="0" w:lastColumn="0" w:noHBand="0" w:noVBand="0"/>
    </w:tblPr>
    <w:tblGrid>
      <w:gridCol w:w="360"/>
    </w:tblGrid>
    <w:tr w:rsidR="002D321E">
      <w:tc>
        <w:tcPr>
          <w:tcW w:w="360" w:type="dxa"/>
        </w:tcPr>
        <w:p w:rsidR="002D321E" w:rsidRPr="00535D21" w:rsidRDefault="002D321E" w:rsidP="006E6232">
          <w:pPr>
            <w:widowControl/>
            <w:jc w:val="center"/>
            <w:rPr>
              <w:b/>
              <w:sz w:val="16"/>
              <w:szCs w:val="16"/>
              <w:lang w:val="en-US"/>
            </w:rPr>
          </w:pPr>
        </w:p>
        <w:p w:rsidR="002D321E" w:rsidRPr="00535D21" w:rsidRDefault="002D321E" w:rsidP="006E6232">
          <w:pPr>
            <w:widowControl/>
            <w:jc w:val="center"/>
            <w:rPr>
              <w:b/>
              <w:bCs/>
              <w:sz w:val="16"/>
              <w:szCs w:val="16"/>
              <w:lang w:val="en-US"/>
            </w:rPr>
          </w:pPr>
        </w:p>
      </w:tc>
    </w:tr>
  </w:tbl>
  <w:p w:rsidR="002D321E" w:rsidRPr="00440244" w:rsidRDefault="002D321E"/>
  <w:tbl>
    <w:tblPr>
      <w:tblW w:w="9781" w:type="dxa"/>
      <w:tblLayout w:type="fixed"/>
      <w:tblCellMar>
        <w:left w:w="0" w:type="dxa"/>
        <w:right w:w="0" w:type="dxa"/>
      </w:tblCellMar>
      <w:tblLook w:val="0000" w:firstRow="0" w:lastRow="0" w:firstColumn="0" w:lastColumn="0" w:noHBand="0" w:noVBand="0"/>
    </w:tblPr>
    <w:tblGrid>
      <w:gridCol w:w="9781"/>
    </w:tblGrid>
    <w:tr w:rsidR="002D321E" w:rsidTr="0055335E">
      <w:tc>
        <w:tcPr>
          <w:tcW w:w="9781" w:type="dxa"/>
        </w:tcPr>
        <w:p w:rsidR="002D321E" w:rsidRPr="00535D21" w:rsidRDefault="002D321E" w:rsidP="006E6232">
          <w:pPr>
            <w:widowControl/>
            <w:jc w:val="center"/>
            <w:rPr>
              <w:b/>
              <w:bCs/>
              <w:sz w:val="16"/>
              <w:szCs w:val="16"/>
              <w:lang w:val="en-US"/>
            </w:rPr>
          </w:pPr>
          <w:r w:rsidRPr="00535D21">
            <w:rPr>
              <w:b/>
              <w:sz w:val="16"/>
              <w:szCs w:val="16"/>
              <w:lang w:val="en-US"/>
            </w:rPr>
            <w:t xml:space="preserve">The accompanying notes are </w:t>
          </w:r>
          <w:r w:rsidRPr="00535D21">
            <w:rPr>
              <w:b/>
              <w:bCs/>
              <w:sz w:val="16"/>
              <w:szCs w:val="16"/>
              <w:lang w:val="en-US"/>
            </w:rPr>
            <w:t>an integral part of these consolidated financial statements</w:t>
          </w:r>
        </w:p>
        <w:p w:rsidR="002D321E" w:rsidRPr="00535D21" w:rsidRDefault="002D321E" w:rsidP="006E6232">
          <w:pPr>
            <w:widowControl/>
            <w:jc w:val="center"/>
            <w:rPr>
              <w:b/>
              <w:lang w:val="en-GB"/>
            </w:rPr>
          </w:pPr>
          <w:r w:rsidRPr="00535D21">
            <w:rPr>
              <w:b/>
              <w:bCs/>
              <w:lang w:val="en-US"/>
            </w:rPr>
            <w:t xml:space="preserve">Page </w:t>
          </w:r>
          <w:r w:rsidRPr="00535D21">
            <w:rPr>
              <w:b/>
              <w:bCs/>
              <w:lang w:val="en-US"/>
            </w:rPr>
            <w:fldChar w:fldCharType="begin"/>
          </w:r>
          <w:r w:rsidRPr="00535D21">
            <w:rPr>
              <w:b/>
              <w:bCs/>
              <w:lang w:val="en-US"/>
            </w:rPr>
            <w:instrText xml:space="preserve"> PAGE   \* MERGEFORMAT </w:instrText>
          </w:r>
          <w:r w:rsidRPr="00535D21">
            <w:rPr>
              <w:b/>
              <w:bCs/>
              <w:lang w:val="en-US"/>
            </w:rPr>
            <w:fldChar w:fldCharType="separate"/>
          </w:r>
          <w:r>
            <w:rPr>
              <w:b/>
              <w:bCs/>
              <w:noProof/>
              <w:lang w:val="en-US"/>
            </w:rPr>
            <w:t>5</w:t>
          </w:r>
          <w:r w:rsidRPr="00535D21">
            <w:rPr>
              <w:b/>
              <w:bCs/>
              <w:lang w:val="en-US"/>
            </w:rPr>
            <w:fldChar w:fldCharType="end"/>
          </w:r>
        </w:p>
      </w:tc>
    </w:tr>
  </w:tbl>
  <w:p w:rsidR="002D321E" w:rsidRPr="00440244" w:rsidRDefault="002D321E"/>
  <w:p w:rsidR="002D321E" w:rsidRPr="00440244" w:rsidRDefault="002D321E" w:rsidP="006E6232">
    <w:pPr>
      <w:widowControl/>
      <w:jc w:val="center"/>
      <w:rPr>
        <w:rFonts w:cs="Arial"/>
        <w:b/>
        <w:sz w:val="16"/>
        <w:szCs w:val="16"/>
        <w:lang w:val="en-GB"/>
      </w:rPr>
    </w:pPr>
  </w:p>
  <w:p w:rsidR="002D321E" w:rsidRPr="00440244" w:rsidRDefault="002D321E">
    <w:pPr>
      <w:pStyle w:val="a5"/>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40244" w:rsidRDefault="002D321E">
    <w:pPr>
      <w:pStyle w:val="a5"/>
      <w:framePr w:wrap="around" w:vAnchor="text" w:hAnchor="margin" w:xAlign="right" w:y="1"/>
      <w:rPr>
        <w:rStyle w:val="a7"/>
        <w:rFonts w:cs="Arial"/>
        <w:lang w:val="en-US"/>
      </w:rPr>
    </w:pPr>
  </w:p>
  <w:p w:rsidR="002D321E" w:rsidRPr="00811617" w:rsidRDefault="002D321E" w:rsidP="00811617">
    <w:pPr>
      <w:widowControl/>
      <w:pBdr>
        <w:top w:val="single" w:sz="6" w:space="4" w:color="auto"/>
      </w:pBdr>
      <w:jc w:val="center"/>
      <w:rPr>
        <w:rFonts w:cs="Arial"/>
        <w:sz w:val="6"/>
        <w:szCs w:val="6"/>
        <w:lang w:val="en-US"/>
      </w:rPr>
    </w:pPr>
  </w:p>
  <w:p w:rsidR="002D321E" w:rsidRPr="00A50990" w:rsidRDefault="002D321E" w:rsidP="006E6232">
    <w:pPr>
      <w:widowControl/>
      <w:spacing w:after="60"/>
      <w:jc w:val="center"/>
      <w:rPr>
        <w:rFonts w:cs="Arial"/>
        <w:bCs/>
        <w:sz w:val="16"/>
        <w:szCs w:val="16"/>
        <w:lang w:val="en-US"/>
      </w:rPr>
    </w:pPr>
    <w:r w:rsidRPr="00A50990">
      <w:rPr>
        <w:rFonts w:cs="Arial"/>
        <w:sz w:val="16"/>
        <w:szCs w:val="16"/>
        <w:lang w:val="en-US"/>
      </w:rPr>
      <w:t xml:space="preserve">The accompanying notes are </w:t>
    </w:r>
    <w:r w:rsidRPr="00A50990">
      <w:rPr>
        <w:rFonts w:cs="Arial"/>
        <w:bCs/>
        <w:sz w:val="16"/>
        <w:szCs w:val="16"/>
        <w:lang w:val="en-US"/>
      </w:rPr>
      <w:t xml:space="preserve">an integral part of these </w:t>
    </w:r>
    <w:r>
      <w:rPr>
        <w:rFonts w:cs="Arial"/>
        <w:bCs/>
        <w:sz w:val="16"/>
        <w:szCs w:val="16"/>
        <w:lang w:val="en-US"/>
      </w:rPr>
      <w:t>C</w:t>
    </w:r>
    <w:r w:rsidRPr="00A50990">
      <w:rPr>
        <w:rFonts w:cs="Arial"/>
        <w:bCs/>
        <w:sz w:val="16"/>
        <w:szCs w:val="16"/>
        <w:lang w:val="en-US"/>
      </w:rPr>
      <w:t xml:space="preserve">onsolidated </w:t>
    </w:r>
    <w:r>
      <w:rPr>
        <w:rFonts w:cs="Arial"/>
        <w:bCs/>
        <w:sz w:val="16"/>
        <w:szCs w:val="16"/>
        <w:lang w:val="en-US"/>
      </w:rPr>
      <w:t>Interim Condensed F</w:t>
    </w:r>
    <w:r w:rsidRPr="00A50990">
      <w:rPr>
        <w:rFonts w:cs="Arial"/>
        <w:bCs/>
        <w:sz w:val="16"/>
        <w:szCs w:val="16"/>
        <w:lang w:val="en-US"/>
      </w:rPr>
      <w:t xml:space="preserve">inancial </w:t>
    </w:r>
    <w:r>
      <w:rPr>
        <w:rFonts w:cs="Arial"/>
        <w:bCs/>
        <w:sz w:val="16"/>
        <w:szCs w:val="16"/>
        <w:lang w:val="en-US"/>
      </w:rPr>
      <w:t>Information</w:t>
    </w:r>
  </w:p>
  <w:p w:rsidR="002D321E" w:rsidRDefault="002D321E" w:rsidP="002149D4">
    <w:pPr>
      <w:widowControl/>
      <w:spacing w:before="60" w:after="60"/>
      <w:jc w:val="center"/>
      <w:rPr>
        <w:rFonts w:cs="Arial"/>
        <w:bCs/>
        <w:sz w:val="18"/>
        <w:szCs w:val="18"/>
        <w:lang w:val="en-US"/>
      </w:rPr>
    </w:pPr>
    <w:r w:rsidRPr="00A50990">
      <w:rPr>
        <w:rFonts w:cs="Arial"/>
        <w:bCs/>
        <w:sz w:val="18"/>
        <w:szCs w:val="18"/>
        <w:lang w:val="en-US"/>
      </w:rPr>
      <w:fldChar w:fldCharType="begin"/>
    </w:r>
    <w:r w:rsidRPr="00A50990">
      <w:rPr>
        <w:rFonts w:cs="Arial"/>
        <w:bCs/>
        <w:sz w:val="18"/>
        <w:szCs w:val="18"/>
        <w:lang w:val="en-US"/>
      </w:rPr>
      <w:instrText xml:space="preserve"> PAGE   \* MERGEFORMAT </w:instrText>
    </w:r>
    <w:r w:rsidRPr="00A50990">
      <w:rPr>
        <w:rFonts w:cs="Arial"/>
        <w:bCs/>
        <w:sz w:val="18"/>
        <w:szCs w:val="18"/>
        <w:lang w:val="en-US"/>
      </w:rPr>
      <w:fldChar w:fldCharType="separate"/>
    </w:r>
    <w:r w:rsidR="00550ED2">
      <w:rPr>
        <w:rFonts w:cs="Arial"/>
        <w:bCs/>
        <w:noProof/>
        <w:sz w:val="18"/>
        <w:szCs w:val="18"/>
        <w:lang w:val="en-US"/>
      </w:rPr>
      <w:t>3</w:t>
    </w:r>
    <w:r w:rsidRPr="00A50990">
      <w:rPr>
        <w:rFonts w:cs="Arial"/>
        <w:bCs/>
        <w:sz w:val="18"/>
        <w:szCs w:val="18"/>
        <w:lang w:val="en-US"/>
      </w:rPr>
      <w:fldChar w:fldCharType="end"/>
    </w:r>
  </w:p>
  <w:p w:rsidR="002D321E" w:rsidRPr="002B75C4" w:rsidRDefault="002D321E" w:rsidP="002149D4">
    <w:pPr>
      <w:pStyle w:val="a5"/>
      <w:pBdr>
        <w:top w:val="single" w:sz="4" w:space="1" w:color="auto"/>
        <w:bottom w:val="single" w:sz="4" w:space="1" w:color="auto"/>
      </w:pBdr>
      <w:jc w:val="center"/>
      <w:rPr>
        <w:rStyle w:val="a7"/>
        <w:rFonts w:ascii="Arial" w:hAnsi="Arial" w:cs="Arial"/>
        <w:sz w:val="16"/>
        <w:szCs w:val="16"/>
        <w:lang w:val="en-US"/>
      </w:rPr>
    </w:pPr>
    <w:r w:rsidRPr="002B75C4">
      <w:rPr>
        <w:rFonts w:ascii="Arial" w:hAnsi="Arial" w:cs="Arial"/>
        <w:bCs/>
        <w:sz w:val="16"/>
        <w:szCs w:val="16"/>
        <w:lang w:val="en-US"/>
      </w:rPr>
      <w:t>This is an English translation of the Russian original, which is the official version and takes absolute precedence</w:t>
    </w:r>
  </w:p>
  <w:p w:rsidR="002D321E" w:rsidRPr="002149D4" w:rsidRDefault="002D321E" w:rsidP="006E6232">
    <w:pPr>
      <w:widowControl/>
      <w:jc w:val="center"/>
      <w:rPr>
        <w:rFonts w:cs="Arial"/>
        <w:b/>
        <w:sz w:val="16"/>
        <w:szCs w:val="16"/>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Default="002D321E">
    <w:pPr>
      <w:pStyle w:val="a5"/>
      <w:ind w:right="360"/>
      <w:jc w:val="center"/>
      <w:rPr>
        <w:rFonts w:cs="Arial"/>
        <w:lang w:val="en-GB"/>
      </w:rPr>
    </w:pPr>
  </w:p>
  <w:p w:rsidR="002D321E" w:rsidRPr="00440244" w:rsidRDefault="002D321E" w:rsidP="006E6232">
    <w:pPr>
      <w:pStyle w:val="a5"/>
      <w:framePr w:wrap="around" w:vAnchor="text" w:hAnchor="margin" w:xAlign="right" w:y="1"/>
      <w:rPr>
        <w:rStyle w:val="a7"/>
        <w:rFonts w:cs="Arial"/>
        <w:lang w:val="en-US"/>
      </w:rPr>
    </w:pPr>
  </w:p>
  <w:tbl>
    <w:tblPr>
      <w:tblW w:w="0" w:type="auto"/>
      <w:tblLayout w:type="fixed"/>
      <w:tblCellMar>
        <w:left w:w="0" w:type="dxa"/>
        <w:right w:w="0" w:type="dxa"/>
      </w:tblCellMar>
      <w:tblLook w:val="0000" w:firstRow="0" w:lastRow="0" w:firstColumn="0" w:lastColumn="0" w:noHBand="0" w:noVBand="0"/>
    </w:tblPr>
    <w:tblGrid>
      <w:gridCol w:w="360"/>
    </w:tblGrid>
    <w:tr w:rsidR="002D321E">
      <w:tc>
        <w:tcPr>
          <w:tcW w:w="360" w:type="dxa"/>
        </w:tcPr>
        <w:p w:rsidR="002D321E" w:rsidRPr="00535D21" w:rsidRDefault="002D321E" w:rsidP="006E6232">
          <w:pPr>
            <w:widowControl/>
            <w:jc w:val="center"/>
            <w:rPr>
              <w:b/>
              <w:sz w:val="16"/>
              <w:szCs w:val="16"/>
              <w:lang w:val="en-US"/>
            </w:rPr>
          </w:pPr>
        </w:p>
        <w:p w:rsidR="002D321E" w:rsidRPr="00535D21" w:rsidRDefault="002D321E" w:rsidP="006E6232">
          <w:pPr>
            <w:widowControl/>
            <w:jc w:val="center"/>
            <w:rPr>
              <w:b/>
              <w:bCs/>
              <w:sz w:val="16"/>
              <w:szCs w:val="16"/>
              <w:lang w:val="en-US"/>
            </w:rPr>
          </w:pPr>
        </w:p>
      </w:tc>
    </w:tr>
  </w:tbl>
  <w:p w:rsidR="002D321E" w:rsidRPr="00440244" w:rsidRDefault="002D321E"/>
  <w:tbl>
    <w:tblPr>
      <w:tblW w:w="9781" w:type="dxa"/>
      <w:tblLayout w:type="fixed"/>
      <w:tblCellMar>
        <w:left w:w="0" w:type="dxa"/>
        <w:right w:w="0" w:type="dxa"/>
      </w:tblCellMar>
      <w:tblLook w:val="0000" w:firstRow="0" w:lastRow="0" w:firstColumn="0" w:lastColumn="0" w:noHBand="0" w:noVBand="0"/>
    </w:tblPr>
    <w:tblGrid>
      <w:gridCol w:w="9781"/>
    </w:tblGrid>
    <w:tr w:rsidR="002D321E" w:rsidTr="0055335E">
      <w:tc>
        <w:tcPr>
          <w:tcW w:w="9781" w:type="dxa"/>
        </w:tcPr>
        <w:p w:rsidR="002D321E" w:rsidRPr="00535D21" w:rsidRDefault="002D321E" w:rsidP="006E6232">
          <w:pPr>
            <w:widowControl/>
            <w:jc w:val="center"/>
            <w:rPr>
              <w:b/>
              <w:bCs/>
              <w:sz w:val="16"/>
              <w:szCs w:val="16"/>
              <w:lang w:val="en-US"/>
            </w:rPr>
          </w:pPr>
          <w:r w:rsidRPr="00535D21">
            <w:rPr>
              <w:b/>
              <w:sz w:val="16"/>
              <w:szCs w:val="16"/>
              <w:lang w:val="en-US"/>
            </w:rPr>
            <w:t xml:space="preserve">The accompanying notes are </w:t>
          </w:r>
          <w:r w:rsidRPr="00535D21">
            <w:rPr>
              <w:b/>
              <w:bCs/>
              <w:sz w:val="16"/>
              <w:szCs w:val="16"/>
              <w:lang w:val="en-US"/>
            </w:rPr>
            <w:t>an integral part of these consolidated financial statements</w:t>
          </w:r>
        </w:p>
        <w:p w:rsidR="002D321E" w:rsidRPr="00535D21" w:rsidRDefault="002D321E" w:rsidP="006E6232">
          <w:pPr>
            <w:widowControl/>
            <w:jc w:val="center"/>
            <w:rPr>
              <w:b/>
              <w:lang w:val="en-GB"/>
            </w:rPr>
          </w:pPr>
          <w:r w:rsidRPr="00535D21">
            <w:rPr>
              <w:b/>
              <w:bCs/>
              <w:lang w:val="en-US"/>
            </w:rPr>
            <w:t xml:space="preserve">Page </w:t>
          </w:r>
          <w:r w:rsidRPr="00535D21">
            <w:rPr>
              <w:b/>
              <w:bCs/>
              <w:lang w:val="en-US"/>
            </w:rPr>
            <w:fldChar w:fldCharType="begin"/>
          </w:r>
          <w:r w:rsidRPr="00535D21">
            <w:rPr>
              <w:b/>
              <w:bCs/>
              <w:lang w:val="en-US"/>
            </w:rPr>
            <w:instrText xml:space="preserve"> PAGE   \* MERGEFORMAT </w:instrText>
          </w:r>
          <w:r w:rsidRPr="00535D21">
            <w:rPr>
              <w:b/>
              <w:bCs/>
              <w:lang w:val="en-US"/>
            </w:rPr>
            <w:fldChar w:fldCharType="separate"/>
          </w:r>
          <w:r>
            <w:rPr>
              <w:b/>
              <w:bCs/>
              <w:noProof/>
              <w:lang w:val="en-US"/>
            </w:rPr>
            <w:t>2</w:t>
          </w:r>
          <w:r w:rsidRPr="00535D21">
            <w:rPr>
              <w:b/>
              <w:bCs/>
              <w:lang w:val="en-US"/>
            </w:rPr>
            <w:fldChar w:fldCharType="end"/>
          </w:r>
        </w:p>
      </w:tc>
    </w:tr>
  </w:tbl>
  <w:p w:rsidR="002D321E" w:rsidRPr="00440244" w:rsidRDefault="002D321E"/>
  <w:p w:rsidR="002D321E" w:rsidRPr="00440244" w:rsidRDefault="002D321E" w:rsidP="006E6232">
    <w:pPr>
      <w:widowControl/>
      <w:jc w:val="center"/>
      <w:rPr>
        <w:rFonts w:cs="Arial"/>
        <w:b/>
        <w:sz w:val="16"/>
        <w:szCs w:val="16"/>
        <w:lang w:val="en-GB"/>
      </w:rPr>
    </w:pPr>
  </w:p>
  <w:p w:rsidR="002D321E" w:rsidRPr="00440244" w:rsidRDefault="002D321E">
    <w:pPr>
      <w:pStyle w:val="a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40244" w:rsidRDefault="002D321E">
    <w:pPr>
      <w:pStyle w:val="a5"/>
      <w:framePr w:wrap="around" w:vAnchor="text" w:hAnchor="margin" w:xAlign="right" w:y="1"/>
      <w:rPr>
        <w:rStyle w:val="a7"/>
        <w:rFonts w:cs="Arial"/>
        <w:lang w:val="en-US"/>
      </w:rPr>
    </w:pPr>
  </w:p>
  <w:p w:rsidR="002D321E" w:rsidRPr="002A3EE6" w:rsidRDefault="002D321E" w:rsidP="006E6232">
    <w:pPr>
      <w:widowControl/>
      <w:pBdr>
        <w:top w:val="single" w:sz="6" w:space="1" w:color="auto"/>
      </w:pBdr>
      <w:jc w:val="center"/>
      <w:rPr>
        <w:rFonts w:cs="Arial"/>
        <w:sz w:val="10"/>
        <w:szCs w:val="10"/>
        <w:lang w:val="en-US"/>
      </w:rPr>
    </w:pPr>
  </w:p>
  <w:p w:rsidR="002D321E" w:rsidRPr="00A50990" w:rsidRDefault="002D321E" w:rsidP="006E6232">
    <w:pPr>
      <w:widowControl/>
      <w:spacing w:after="60"/>
      <w:jc w:val="center"/>
      <w:rPr>
        <w:rFonts w:cs="Arial"/>
        <w:bCs/>
        <w:sz w:val="16"/>
        <w:szCs w:val="16"/>
        <w:lang w:val="en-US"/>
      </w:rPr>
    </w:pPr>
    <w:r w:rsidRPr="00A50990">
      <w:rPr>
        <w:rFonts w:cs="Arial"/>
        <w:sz w:val="16"/>
        <w:szCs w:val="16"/>
        <w:lang w:val="en-US"/>
      </w:rPr>
      <w:t xml:space="preserve">The accompanying notes are </w:t>
    </w:r>
    <w:r w:rsidRPr="00A50990">
      <w:rPr>
        <w:rFonts w:cs="Arial"/>
        <w:bCs/>
        <w:sz w:val="16"/>
        <w:szCs w:val="16"/>
        <w:lang w:val="en-US"/>
      </w:rPr>
      <w:t xml:space="preserve">an integral part of these </w:t>
    </w:r>
    <w:r>
      <w:rPr>
        <w:rFonts w:cs="Arial"/>
        <w:bCs/>
        <w:sz w:val="16"/>
        <w:szCs w:val="16"/>
        <w:lang w:val="en-US"/>
      </w:rPr>
      <w:t>C</w:t>
    </w:r>
    <w:r w:rsidRPr="00A50990">
      <w:rPr>
        <w:rFonts w:cs="Arial"/>
        <w:bCs/>
        <w:sz w:val="16"/>
        <w:szCs w:val="16"/>
        <w:lang w:val="en-US"/>
      </w:rPr>
      <w:t xml:space="preserve">onsolidated </w:t>
    </w:r>
    <w:r>
      <w:rPr>
        <w:rFonts w:cs="Arial"/>
        <w:bCs/>
        <w:sz w:val="16"/>
        <w:szCs w:val="16"/>
        <w:lang w:val="en-US"/>
      </w:rPr>
      <w:t>Interim Condensed F</w:t>
    </w:r>
    <w:r w:rsidRPr="00A50990">
      <w:rPr>
        <w:rFonts w:cs="Arial"/>
        <w:bCs/>
        <w:sz w:val="16"/>
        <w:szCs w:val="16"/>
        <w:lang w:val="en-US"/>
      </w:rPr>
      <w:t xml:space="preserve">inancial </w:t>
    </w:r>
    <w:r>
      <w:rPr>
        <w:rFonts w:cs="Arial"/>
        <w:bCs/>
        <w:sz w:val="16"/>
        <w:szCs w:val="16"/>
        <w:lang w:val="en-US"/>
      </w:rPr>
      <w:t>Information</w:t>
    </w:r>
  </w:p>
  <w:p w:rsidR="002D321E" w:rsidRDefault="002D321E" w:rsidP="002149D4">
    <w:pPr>
      <w:widowControl/>
      <w:spacing w:before="60" w:after="60"/>
      <w:jc w:val="center"/>
      <w:rPr>
        <w:rFonts w:cs="Arial"/>
        <w:bCs/>
        <w:sz w:val="18"/>
        <w:szCs w:val="18"/>
        <w:lang w:val="en-US"/>
      </w:rPr>
    </w:pPr>
    <w:r w:rsidRPr="00A50990">
      <w:rPr>
        <w:rFonts w:cs="Arial"/>
        <w:bCs/>
        <w:sz w:val="18"/>
        <w:szCs w:val="18"/>
        <w:lang w:val="en-US"/>
      </w:rPr>
      <w:fldChar w:fldCharType="begin"/>
    </w:r>
    <w:r w:rsidRPr="00A50990">
      <w:rPr>
        <w:rFonts w:cs="Arial"/>
        <w:bCs/>
        <w:sz w:val="18"/>
        <w:szCs w:val="18"/>
        <w:lang w:val="en-US"/>
      </w:rPr>
      <w:instrText xml:space="preserve"> PAGE   \* MERGEFORMAT </w:instrText>
    </w:r>
    <w:r w:rsidRPr="00A50990">
      <w:rPr>
        <w:rFonts w:cs="Arial"/>
        <w:bCs/>
        <w:sz w:val="18"/>
        <w:szCs w:val="18"/>
        <w:lang w:val="en-US"/>
      </w:rPr>
      <w:fldChar w:fldCharType="separate"/>
    </w:r>
    <w:r w:rsidR="00550ED2">
      <w:rPr>
        <w:rFonts w:cs="Arial"/>
        <w:bCs/>
        <w:noProof/>
        <w:sz w:val="18"/>
        <w:szCs w:val="18"/>
        <w:lang w:val="en-US"/>
      </w:rPr>
      <w:t>4</w:t>
    </w:r>
    <w:r w:rsidRPr="00A50990">
      <w:rPr>
        <w:rFonts w:cs="Arial"/>
        <w:bCs/>
        <w:sz w:val="18"/>
        <w:szCs w:val="18"/>
        <w:lang w:val="en-US"/>
      </w:rPr>
      <w:fldChar w:fldCharType="end"/>
    </w:r>
  </w:p>
  <w:p w:rsidR="002D321E" w:rsidRPr="002B75C4" w:rsidRDefault="002D321E" w:rsidP="002149D4">
    <w:pPr>
      <w:pStyle w:val="a5"/>
      <w:pBdr>
        <w:top w:val="single" w:sz="4" w:space="1" w:color="auto"/>
        <w:bottom w:val="single" w:sz="4" w:space="1" w:color="auto"/>
      </w:pBdr>
      <w:jc w:val="center"/>
      <w:rPr>
        <w:rStyle w:val="a7"/>
        <w:rFonts w:ascii="Arial" w:hAnsi="Arial" w:cs="Arial"/>
        <w:sz w:val="16"/>
        <w:szCs w:val="16"/>
        <w:lang w:val="en-US"/>
      </w:rPr>
    </w:pPr>
    <w:r w:rsidRPr="002B75C4">
      <w:rPr>
        <w:rFonts w:ascii="Arial" w:hAnsi="Arial" w:cs="Arial"/>
        <w:bCs/>
        <w:sz w:val="16"/>
        <w:szCs w:val="16"/>
        <w:lang w:val="en-US"/>
      </w:rPr>
      <w:t>This is an English translation of the Russian original, which is the official version and takes absolute precedence.</w:t>
    </w:r>
  </w:p>
  <w:p w:rsidR="002D321E" w:rsidRPr="002149D4" w:rsidRDefault="002D321E" w:rsidP="006E6232">
    <w:pPr>
      <w:widowControl/>
      <w:jc w:val="center"/>
      <w:rPr>
        <w:rFonts w:cs="Arial"/>
        <w:b/>
        <w:sz w:val="16"/>
        <w:szCs w:val="16"/>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Default="002D321E">
    <w:pPr>
      <w:pStyle w:val="a5"/>
      <w:ind w:right="360"/>
      <w:jc w:val="center"/>
      <w:rPr>
        <w:rFonts w:cs="Arial"/>
        <w:lang w:val="en-GB"/>
      </w:rPr>
    </w:pPr>
  </w:p>
  <w:p w:rsidR="002D321E" w:rsidRPr="00440244" w:rsidRDefault="002D321E" w:rsidP="006E6232">
    <w:pPr>
      <w:pStyle w:val="a5"/>
      <w:framePr w:wrap="around" w:vAnchor="text" w:hAnchor="margin" w:xAlign="right" w:y="1"/>
      <w:rPr>
        <w:rStyle w:val="a7"/>
        <w:rFonts w:cs="Arial"/>
        <w:lang w:val="en-US"/>
      </w:rPr>
    </w:pPr>
  </w:p>
  <w:tbl>
    <w:tblPr>
      <w:tblW w:w="0" w:type="auto"/>
      <w:tblLayout w:type="fixed"/>
      <w:tblCellMar>
        <w:left w:w="0" w:type="dxa"/>
        <w:right w:w="0" w:type="dxa"/>
      </w:tblCellMar>
      <w:tblLook w:val="0000" w:firstRow="0" w:lastRow="0" w:firstColumn="0" w:lastColumn="0" w:noHBand="0" w:noVBand="0"/>
    </w:tblPr>
    <w:tblGrid>
      <w:gridCol w:w="360"/>
    </w:tblGrid>
    <w:tr w:rsidR="002D321E">
      <w:tc>
        <w:tcPr>
          <w:tcW w:w="360" w:type="dxa"/>
        </w:tcPr>
        <w:p w:rsidR="002D321E" w:rsidRPr="00535D21" w:rsidRDefault="002D321E" w:rsidP="006E6232">
          <w:pPr>
            <w:widowControl/>
            <w:jc w:val="center"/>
            <w:rPr>
              <w:b/>
              <w:sz w:val="16"/>
              <w:szCs w:val="16"/>
              <w:lang w:val="en-US"/>
            </w:rPr>
          </w:pPr>
        </w:p>
        <w:p w:rsidR="002D321E" w:rsidRPr="00535D21" w:rsidRDefault="002D321E" w:rsidP="006E6232">
          <w:pPr>
            <w:widowControl/>
            <w:jc w:val="center"/>
            <w:rPr>
              <w:b/>
              <w:bCs/>
              <w:sz w:val="16"/>
              <w:szCs w:val="16"/>
              <w:lang w:val="en-US"/>
            </w:rPr>
          </w:pPr>
        </w:p>
      </w:tc>
    </w:tr>
  </w:tbl>
  <w:p w:rsidR="002D321E" w:rsidRPr="00440244" w:rsidRDefault="002D321E"/>
  <w:tbl>
    <w:tblPr>
      <w:tblW w:w="9781" w:type="dxa"/>
      <w:tblLayout w:type="fixed"/>
      <w:tblCellMar>
        <w:left w:w="0" w:type="dxa"/>
        <w:right w:w="0" w:type="dxa"/>
      </w:tblCellMar>
      <w:tblLook w:val="0000" w:firstRow="0" w:lastRow="0" w:firstColumn="0" w:lastColumn="0" w:noHBand="0" w:noVBand="0"/>
    </w:tblPr>
    <w:tblGrid>
      <w:gridCol w:w="9781"/>
    </w:tblGrid>
    <w:tr w:rsidR="002D321E" w:rsidTr="0055335E">
      <w:tc>
        <w:tcPr>
          <w:tcW w:w="9781" w:type="dxa"/>
        </w:tcPr>
        <w:p w:rsidR="002D321E" w:rsidRPr="00535D21" w:rsidRDefault="002D321E" w:rsidP="006E6232">
          <w:pPr>
            <w:widowControl/>
            <w:jc w:val="center"/>
            <w:rPr>
              <w:b/>
              <w:bCs/>
              <w:sz w:val="16"/>
              <w:szCs w:val="16"/>
              <w:lang w:val="en-US"/>
            </w:rPr>
          </w:pPr>
          <w:r w:rsidRPr="00535D21">
            <w:rPr>
              <w:b/>
              <w:sz w:val="16"/>
              <w:szCs w:val="16"/>
              <w:lang w:val="en-US"/>
            </w:rPr>
            <w:t xml:space="preserve">The accompanying notes are </w:t>
          </w:r>
          <w:r w:rsidRPr="00535D21">
            <w:rPr>
              <w:b/>
              <w:bCs/>
              <w:sz w:val="16"/>
              <w:szCs w:val="16"/>
              <w:lang w:val="en-US"/>
            </w:rPr>
            <w:t>an integral part of these consolidated financial statements</w:t>
          </w:r>
        </w:p>
        <w:p w:rsidR="002D321E" w:rsidRPr="00535D21" w:rsidRDefault="002D321E" w:rsidP="006E6232">
          <w:pPr>
            <w:widowControl/>
            <w:jc w:val="center"/>
            <w:rPr>
              <w:b/>
              <w:lang w:val="en-GB"/>
            </w:rPr>
          </w:pPr>
          <w:r w:rsidRPr="00535D21">
            <w:rPr>
              <w:b/>
              <w:bCs/>
              <w:lang w:val="en-US"/>
            </w:rPr>
            <w:t xml:space="preserve">Page </w:t>
          </w:r>
          <w:r w:rsidRPr="00535D21">
            <w:rPr>
              <w:b/>
              <w:bCs/>
              <w:lang w:val="en-US"/>
            </w:rPr>
            <w:fldChar w:fldCharType="begin"/>
          </w:r>
          <w:r w:rsidRPr="00535D21">
            <w:rPr>
              <w:b/>
              <w:bCs/>
              <w:lang w:val="en-US"/>
            </w:rPr>
            <w:instrText xml:space="preserve"> PAGE   \* MERGEFORMAT </w:instrText>
          </w:r>
          <w:r w:rsidRPr="00535D21">
            <w:rPr>
              <w:b/>
              <w:bCs/>
              <w:lang w:val="en-US"/>
            </w:rPr>
            <w:fldChar w:fldCharType="separate"/>
          </w:r>
          <w:r>
            <w:rPr>
              <w:b/>
              <w:bCs/>
              <w:noProof/>
              <w:lang w:val="en-US"/>
            </w:rPr>
            <w:t>2</w:t>
          </w:r>
          <w:r w:rsidRPr="00535D21">
            <w:rPr>
              <w:b/>
              <w:bCs/>
              <w:lang w:val="en-US"/>
            </w:rPr>
            <w:fldChar w:fldCharType="end"/>
          </w:r>
        </w:p>
      </w:tc>
    </w:tr>
  </w:tbl>
  <w:p w:rsidR="002D321E" w:rsidRPr="00440244" w:rsidRDefault="002D321E"/>
  <w:p w:rsidR="002D321E" w:rsidRPr="00440244" w:rsidRDefault="002D321E" w:rsidP="006E6232">
    <w:pPr>
      <w:widowControl/>
      <w:jc w:val="center"/>
      <w:rPr>
        <w:rFonts w:cs="Arial"/>
        <w:b/>
        <w:sz w:val="16"/>
        <w:szCs w:val="16"/>
        <w:lang w:val="en-GB"/>
      </w:rPr>
    </w:pPr>
  </w:p>
  <w:p w:rsidR="002D321E" w:rsidRPr="00440244" w:rsidRDefault="002D321E">
    <w:pPr>
      <w:pStyle w:val="a5"/>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40244" w:rsidRDefault="002D321E">
    <w:pPr>
      <w:pStyle w:val="a5"/>
      <w:framePr w:wrap="around" w:vAnchor="text" w:hAnchor="margin" w:xAlign="right" w:y="1"/>
      <w:rPr>
        <w:rStyle w:val="a7"/>
        <w:rFonts w:cs="Arial"/>
        <w:lang w:val="en-US"/>
      </w:rPr>
    </w:pPr>
  </w:p>
  <w:p w:rsidR="002D321E" w:rsidRPr="002A3EE6" w:rsidRDefault="002D321E" w:rsidP="006E6232">
    <w:pPr>
      <w:widowControl/>
      <w:pBdr>
        <w:top w:val="single" w:sz="6" w:space="1" w:color="auto"/>
      </w:pBdr>
      <w:jc w:val="center"/>
      <w:rPr>
        <w:rFonts w:cs="Arial"/>
        <w:sz w:val="10"/>
        <w:szCs w:val="10"/>
        <w:lang w:val="en-US"/>
      </w:rPr>
    </w:pPr>
  </w:p>
  <w:p w:rsidR="002D321E" w:rsidRPr="00A50990" w:rsidRDefault="002D321E" w:rsidP="006E6232">
    <w:pPr>
      <w:widowControl/>
      <w:spacing w:after="60"/>
      <w:jc w:val="center"/>
      <w:rPr>
        <w:rFonts w:cs="Arial"/>
        <w:bCs/>
        <w:sz w:val="16"/>
        <w:szCs w:val="16"/>
        <w:lang w:val="en-US"/>
      </w:rPr>
    </w:pPr>
    <w:r w:rsidRPr="00A50990">
      <w:rPr>
        <w:rFonts w:cs="Arial"/>
        <w:sz w:val="16"/>
        <w:szCs w:val="16"/>
        <w:lang w:val="en-US"/>
      </w:rPr>
      <w:t xml:space="preserve">The accompanying notes are </w:t>
    </w:r>
    <w:r w:rsidRPr="00A50990">
      <w:rPr>
        <w:rFonts w:cs="Arial"/>
        <w:bCs/>
        <w:sz w:val="16"/>
        <w:szCs w:val="16"/>
        <w:lang w:val="en-US"/>
      </w:rPr>
      <w:t xml:space="preserve">an integral part of these </w:t>
    </w:r>
    <w:r>
      <w:rPr>
        <w:rFonts w:cs="Arial"/>
        <w:bCs/>
        <w:sz w:val="16"/>
        <w:szCs w:val="16"/>
        <w:lang w:val="en-US"/>
      </w:rPr>
      <w:t>C</w:t>
    </w:r>
    <w:r w:rsidRPr="00A50990">
      <w:rPr>
        <w:rFonts w:cs="Arial"/>
        <w:bCs/>
        <w:sz w:val="16"/>
        <w:szCs w:val="16"/>
        <w:lang w:val="en-US"/>
      </w:rPr>
      <w:t xml:space="preserve">onsolidated </w:t>
    </w:r>
    <w:r>
      <w:rPr>
        <w:rFonts w:cs="Arial"/>
        <w:bCs/>
        <w:sz w:val="16"/>
        <w:szCs w:val="16"/>
        <w:lang w:val="en-US"/>
      </w:rPr>
      <w:t>Interim Condensed F</w:t>
    </w:r>
    <w:r w:rsidRPr="00A50990">
      <w:rPr>
        <w:rFonts w:cs="Arial"/>
        <w:bCs/>
        <w:sz w:val="16"/>
        <w:szCs w:val="16"/>
        <w:lang w:val="en-US"/>
      </w:rPr>
      <w:t xml:space="preserve">inancial </w:t>
    </w:r>
    <w:r>
      <w:rPr>
        <w:rFonts w:cs="Arial"/>
        <w:bCs/>
        <w:sz w:val="16"/>
        <w:szCs w:val="16"/>
        <w:lang w:val="en-US"/>
      </w:rPr>
      <w:t>Information</w:t>
    </w:r>
  </w:p>
  <w:p w:rsidR="002D321E" w:rsidRDefault="002D321E" w:rsidP="002149D4">
    <w:pPr>
      <w:widowControl/>
      <w:spacing w:before="60" w:after="60"/>
      <w:jc w:val="center"/>
      <w:rPr>
        <w:rFonts w:cs="Arial"/>
        <w:bCs/>
        <w:sz w:val="18"/>
        <w:szCs w:val="18"/>
        <w:lang w:val="en-US"/>
      </w:rPr>
    </w:pPr>
    <w:r w:rsidRPr="00A50990">
      <w:rPr>
        <w:rFonts w:cs="Arial"/>
        <w:bCs/>
        <w:sz w:val="18"/>
        <w:szCs w:val="18"/>
        <w:lang w:val="en-US"/>
      </w:rPr>
      <w:fldChar w:fldCharType="begin"/>
    </w:r>
    <w:r w:rsidRPr="00A50990">
      <w:rPr>
        <w:rFonts w:cs="Arial"/>
        <w:bCs/>
        <w:sz w:val="18"/>
        <w:szCs w:val="18"/>
        <w:lang w:val="en-US"/>
      </w:rPr>
      <w:instrText xml:space="preserve"> PAGE   \* MERGEFORMAT </w:instrText>
    </w:r>
    <w:r w:rsidRPr="00A50990">
      <w:rPr>
        <w:rFonts w:cs="Arial"/>
        <w:bCs/>
        <w:sz w:val="18"/>
        <w:szCs w:val="18"/>
        <w:lang w:val="en-US"/>
      </w:rPr>
      <w:fldChar w:fldCharType="separate"/>
    </w:r>
    <w:r w:rsidR="00550ED2">
      <w:rPr>
        <w:rFonts w:cs="Arial"/>
        <w:bCs/>
        <w:noProof/>
        <w:sz w:val="18"/>
        <w:szCs w:val="18"/>
        <w:lang w:val="en-US"/>
      </w:rPr>
      <w:t>5</w:t>
    </w:r>
    <w:r w:rsidRPr="00A50990">
      <w:rPr>
        <w:rFonts w:cs="Arial"/>
        <w:bCs/>
        <w:sz w:val="18"/>
        <w:szCs w:val="18"/>
        <w:lang w:val="en-US"/>
      </w:rPr>
      <w:fldChar w:fldCharType="end"/>
    </w:r>
  </w:p>
  <w:p w:rsidR="002D321E" w:rsidRPr="002B75C4" w:rsidRDefault="002D321E" w:rsidP="002149D4">
    <w:pPr>
      <w:pStyle w:val="a5"/>
      <w:pBdr>
        <w:top w:val="single" w:sz="4" w:space="1" w:color="auto"/>
        <w:bottom w:val="single" w:sz="4" w:space="1" w:color="auto"/>
      </w:pBdr>
      <w:jc w:val="center"/>
      <w:rPr>
        <w:rStyle w:val="a7"/>
        <w:rFonts w:ascii="Arial" w:hAnsi="Arial" w:cs="Arial"/>
        <w:sz w:val="16"/>
        <w:szCs w:val="16"/>
        <w:lang w:val="en-US"/>
      </w:rPr>
    </w:pPr>
    <w:r w:rsidRPr="002B75C4">
      <w:rPr>
        <w:rFonts w:ascii="Arial" w:hAnsi="Arial" w:cs="Arial"/>
        <w:bCs/>
        <w:sz w:val="16"/>
        <w:szCs w:val="16"/>
        <w:lang w:val="en-US"/>
      </w:rPr>
      <w:t>This is an English translation of the Russian original, which is the official version and takes absolute precedence.</w:t>
    </w:r>
  </w:p>
  <w:p w:rsidR="002D321E" w:rsidRPr="002B75C4" w:rsidRDefault="002D321E" w:rsidP="006E6232">
    <w:pPr>
      <w:widowControl/>
      <w:jc w:val="center"/>
      <w:rPr>
        <w:rFonts w:cs="Arial"/>
        <w:b/>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C12" w:rsidRDefault="00F42C12">
      <w:r>
        <w:separator/>
      </w:r>
    </w:p>
  </w:footnote>
  <w:footnote w:type="continuationSeparator" w:id="0">
    <w:p w:rsidR="00F42C12" w:rsidRDefault="00F4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Default="002D32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91D59" w:rsidRDefault="002D321E" w:rsidP="00A669C9">
    <w:pPr>
      <w:pStyle w:val="a3"/>
      <w:rPr>
        <w:rFonts w:ascii="Arial" w:hAnsi="Arial" w:cs="Arial"/>
        <w:b/>
        <w:lang w:val="en-US"/>
      </w:rPr>
    </w:pPr>
    <w:r w:rsidRPr="00491D59">
      <w:rPr>
        <w:rFonts w:ascii="Arial" w:hAnsi="Arial" w:cs="Arial"/>
        <w:b/>
        <w:lang w:val="en-US"/>
      </w:rPr>
      <w:t xml:space="preserve">RAO Energy System of East Group </w:t>
    </w:r>
  </w:p>
  <w:p w:rsidR="002D321E" w:rsidRPr="00491D59" w:rsidRDefault="002D321E" w:rsidP="00A669C9">
    <w:pPr>
      <w:pStyle w:val="a3"/>
      <w:rPr>
        <w:rFonts w:ascii="Arial" w:hAnsi="Arial" w:cs="Arial"/>
        <w:b/>
        <w:lang w:val="en-US"/>
      </w:rPr>
    </w:pPr>
    <w:r w:rsidRPr="00491D59">
      <w:rPr>
        <w:rFonts w:ascii="Arial" w:hAnsi="Arial" w:cs="Arial"/>
        <w:b/>
        <w:lang w:val="en-US"/>
      </w:rPr>
      <w:t>Consolidated Interim Condensed Statement of Financial Position (unaudited)</w:t>
    </w:r>
  </w:p>
  <w:p w:rsidR="002D321E" w:rsidRDefault="002D321E" w:rsidP="00A669C9">
    <w:pPr>
      <w:pStyle w:val="a3"/>
      <w:rPr>
        <w:rFonts w:cs="Arial"/>
        <w:lang w:val="en-US"/>
      </w:rPr>
    </w:pPr>
    <w:r w:rsidRPr="00491D59">
      <w:rPr>
        <w:rFonts w:ascii="Arial" w:hAnsi="Arial" w:cs="Arial"/>
        <w:sz w:val="16"/>
        <w:szCs w:val="16"/>
        <w:lang w:val="en-US"/>
      </w:rPr>
      <w:t>(</w:t>
    </w:r>
    <w:proofErr w:type="gramStart"/>
    <w:r w:rsidRPr="00491D59">
      <w:rPr>
        <w:rFonts w:ascii="Arial" w:hAnsi="Arial" w:cs="Arial"/>
        <w:sz w:val="16"/>
        <w:szCs w:val="16"/>
        <w:lang w:val="en-US"/>
      </w:rPr>
      <w:t>in</w:t>
    </w:r>
    <w:proofErr w:type="gramEnd"/>
    <w:r w:rsidRPr="00491D59">
      <w:rPr>
        <w:rFonts w:ascii="Arial" w:hAnsi="Arial" w:cs="Arial"/>
        <w:sz w:val="16"/>
        <w:szCs w:val="16"/>
        <w:lang w:val="en-US"/>
      </w:rPr>
      <w:t xml:space="preserve"> millions of Russian Rubles unless noted otherwise)</w:t>
    </w:r>
  </w:p>
  <w:p w:rsidR="002D321E" w:rsidRDefault="002D321E" w:rsidP="00690D1B">
    <w:pPr>
      <w:pStyle w:val="a3"/>
      <w:pBdr>
        <w:top w:val="single" w:sz="6" w:space="1" w:color="auto"/>
      </w:pBdr>
      <w:tabs>
        <w:tab w:val="clear" w:pos="4677"/>
        <w:tab w:val="clear" w:pos="9355"/>
      </w:tabs>
      <w:rPr>
        <w:rFonts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91D59" w:rsidRDefault="002D321E" w:rsidP="00A669C9">
    <w:pPr>
      <w:pStyle w:val="a3"/>
      <w:rPr>
        <w:rFonts w:ascii="Arial" w:hAnsi="Arial" w:cs="Arial"/>
        <w:b/>
        <w:lang w:val="en-US"/>
      </w:rPr>
    </w:pPr>
    <w:r w:rsidRPr="00491D59">
      <w:rPr>
        <w:rFonts w:ascii="Arial" w:hAnsi="Arial" w:cs="Arial"/>
        <w:b/>
        <w:lang w:val="en-US"/>
      </w:rPr>
      <w:t xml:space="preserve">RAO Energy System of East Group </w:t>
    </w:r>
  </w:p>
  <w:p w:rsidR="002D321E" w:rsidRPr="00491D59" w:rsidRDefault="002D321E" w:rsidP="00A669C9">
    <w:pPr>
      <w:pStyle w:val="a3"/>
      <w:rPr>
        <w:rFonts w:ascii="Arial" w:hAnsi="Arial" w:cs="Arial"/>
        <w:b/>
        <w:lang w:val="en-US"/>
      </w:rPr>
    </w:pPr>
    <w:r w:rsidRPr="00491D59">
      <w:rPr>
        <w:rFonts w:ascii="Arial" w:hAnsi="Arial" w:cs="Arial"/>
        <w:b/>
        <w:lang w:val="en-US"/>
      </w:rPr>
      <w:t xml:space="preserve">Consolidated Interim Condensed </w:t>
    </w:r>
    <w:r>
      <w:rPr>
        <w:rFonts w:ascii="Arial" w:hAnsi="Arial" w:cs="Arial"/>
        <w:b/>
        <w:lang w:val="en-US"/>
      </w:rPr>
      <w:t xml:space="preserve">Income </w:t>
    </w:r>
    <w:r w:rsidRPr="00491D59">
      <w:rPr>
        <w:rFonts w:ascii="Arial" w:hAnsi="Arial" w:cs="Arial"/>
        <w:b/>
        <w:lang w:val="en-US"/>
      </w:rPr>
      <w:t>Statement</w:t>
    </w:r>
    <w:r w:rsidRPr="009C5E01">
      <w:rPr>
        <w:rFonts w:ascii="Arial" w:hAnsi="Arial" w:cs="Arial"/>
        <w:b/>
        <w:lang w:val="en-US"/>
      </w:rPr>
      <w:t xml:space="preserve"> </w:t>
    </w:r>
    <w:r w:rsidRPr="00491D59">
      <w:rPr>
        <w:rFonts w:ascii="Arial" w:hAnsi="Arial" w:cs="Arial"/>
        <w:b/>
        <w:lang w:val="en-US"/>
      </w:rPr>
      <w:t>(unaudited)</w:t>
    </w:r>
  </w:p>
  <w:p w:rsidR="002D321E" w:rsidRDefault="002D321E" w:rsidP="00A669C9">
    <w:pPr>
      <w:pStyle w:val="a3"/>
      <w:rPr>
        <w:rFonts w:cs="Arial"/>
        <w:lang w:val="en-US"/>
      </w:rPr>
    </w:pPr>
    <w:r w:rsidRPr="00491D59">
      <w:rPr>
        <w:rFonts w:ascii="Arial" w:hAnsi="Arial" w:cs="Arial"/>
        <w:sz w:val="16"/>
        <w:szCs w:val="16"/>
        <w:lang w:val="en-US"/>
      </w:rPr>
      <w:t>(</w:t>
    </w:r>
    <w:proofErr w:type="gramStart"/>
    <w:r w:rsidRPr="00491D59">
      <w:rPr>
        <w:rFonts w:ascii="Arial" w:hAnsi="Arial" w:cs="Arial"/>
        <w:sz w:val="16"/>
        <w:szCs w:val="16"/>
        <w:lang w:val="en-US"/>
      </w:rPr>
      <w:t>in</w:t>
    </w:r>
    <w:proofErr w:type="gramEnd"/>
    <w:r w:rsidRPr="00491D59">
      <w:rPr>
        <w:rFonts w:ascii="Arial" w:hAnsi="Arial" w:cs="Arial"/>
        <w:sz w:val="16"/>
        <w:szCs w:val="16"/>
        <w:lang w:val="en-US"/>
      </w:rPr>
      <w:t xml:space="preserve"> millions of Russian Rubles unless noted otherwise)</w:t>
    </w:r>
  </w:p>
  <w:p w:rsidR="002D321E" w:rsidRDefault="002D321E" w:rsidP="00690D1B">
    <w:pPr>
      <w:pStyle w:val="a3"/>
      <w:pBdr>
        <w:top w:val="single" w:sz="6" w:space="1" w:color="auto"/>
      </w:pBdr>
      <w:tabs>
        <w:tab w:val="clear" w:pos="4677"/>
        <w:tab w:val="clear" w:pos="9355"/>
      </w:tabs>
      <w:rPr>
        <w:rFonts w:cs="Arial"/>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91D59" w:rsidRDefault="002D321E" w:rsidP="00A669C9">
    <w:pPr>
      <w:pStyle w:val="a3"/>
      <w:rPr>
        <w:rFonts w:ascii="Arial" w:hAnsi="Arial" w:cs="Arial"/>
        <w:b/>
        <w:lang w:val="en-US"/>
      </w:rPr>
    </w:pPr>
    <w:r w:rsidRPr="00491D59">
      <w:rPr>
        <w:rFonts w:ascii="Arial" w:hAnsi="Arial" w:cs="Arial"/>
        <w:b/>
        <w:lang w:val="en-US"/>
      </w:rPr>
      <w:t xml:space="preserve">RAO Energy System of East Group </w:t>
    </w:r>
  </w:p>
  <w:p w:rsidR="002D321E" w:rsidRPr="00491D59" w:rsidRDefault="002D321E" w:rsidP="00A669C9">
    <w:pPr>
      <w:pStyle w:val="a3"/>
      <w:rPr>
        <w:rFonts w:ascii="Arial" w:hAnsi="Arial" w:cs="Arial"/>
        <w:b/>
        <w:lang w:val="en-US"/>
      </w:rPr>
    </w:pPr>
    <w:r w:rsidRPr="00491D59">
      <w:rPr>
        <w:rFonts w:ascii="Arial" w:hAnsi="Arial" w:cs="Arial"/>
        <w:b/>
        <w:lang w:val="en-US"/>
      </w:rPr>
      <w:t xml:space="preserve">Consolidated Interim Condensed Statement of </w:t>
    </w:r>
    <w:r>
      <w:rPr>
        <w:rFonts w:ascii="Arial" w:hAnsi="Arial" w:cs="Arial"/>
        <w:b/>
        <w:lang w:val="en-US"/>
      </w:rPr>
      <w:t>Comprehensive Income</w:t>
    </w:r>
    <w:r w:rsidRPr="00491D59">
      <w:rPr>
        <w:rFonts w:ascii="Arial" w:hAnsi="Arial" w:cs="Arial"/>
        <w:b/>
        <w:lang w:val="en-US"/>
      </w:rPr>
      <w:t xml:space="preserve"> (unaudited)</w:t>
    </w:r>
  </w:p>
  <w:p w:rsidR="002D321E" w:rsidRDefault="002D321E" w:rsidP="00A669C9">
    <w:pPr>
      <w:pStyle w:val="a3"/>
      <w:rPr>
        <w:rFonts w:cs="Arial"/>
        <w:lang w:val="en-US"/>
      </w:rPr>
    </w:pPr>
    <w:r w:rsidRPr="00491D59">
      <w:rPr>
        <w:rFonts w:ascii="Arial" w:hAnsi="Arial" w:cs="Arial"/>
        <w:sz w:val="16"/>
        <w:szCs w:val="16"/>
        <w:lang w:val="en-US"/>
      </w:rPr>
      <w:t>(</w:t>
    </w:r>
    <w:proofErr w:type="gramStart"/>
    <w:r w:rsidRPr="00491D59">
      <w:rPr>
        <w:rFonts w:ascii="Arial" w:hAnsi="Arial" w:cs="Arial"/>
        <w:sz w:val="16"/>
        <w:szCs w:val="16"/>
        <w:lang w:val="en-US"/>
      </w:rPr>
      <w:t>in</w:t>
    </w:r>
    <w:proofErr w:type="gramEnd"/>
    <w:r w:rsidRPr="00491D59">
      <w:rPr>
        <w:rFonts w:ascii="Arial" w:hAnsi="Arial" w:cs="Arial"/>
        <w:sz w:val="16"/>
        <w:szCs w:val="16"/>
        <w:lang w:val="en-US"/>
      </w:rPr>
      <w:t xml:space="preserve"> millions of Russian Rubles unless noted otherwise)</w:t>
    </w:r>
  </w:p>
  <w:p w:rsidR="002D321E" w:rsidRDefault="002D321E" w:rsidP="00690D1B">
    <w:pPr>
      <w:pStyle w:val="a3"/>
      <w:pBdr>
        <w:top w:val="single" w:sz="6" w:space="1" w:color="auto"/>
      </w:pBdr>
      <w:tabs>
        <w:tab w:val="clear" w:pos="4677"/>
        <w:tab w:val="clear" w:pos="9355"/>
      </w:tabs>
      <w:rPr>
        <w:rFonts w:cs="Arial"/>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91D59" w:rsidRDefault="002D321E" w:rsidP="00A669C9">
    <w:pPr>
      <w:pStyle w:val="a3"/>
      <w:rPr>
        <w:rFonts w:ascii="Arial" w:hAnsi="Arial" w:cs="Arial"/>
        <w:b/>
        <w:lang w:val="en-US"/>
      </w:rPr>
    </w:pPr>
    <w:r w:rsidRPr="00491D59">
      <w:rPr>
        <w:rFonts w:ascii="Arial" w:hAnsi="Arial" w:cs="Arial"/>
        <w:b/>
        <w:lang w:val="en-US"/>
      </w:rPr>
      <w:t xml:space="preserve">RAO Energy System of East Group </w:t>
    </w:r>
  </w:p>
  <w:p w:rsidR="002D321E" w:rsidRPr="00491D59" w:rsidRDefault="002D321E" w:rsidP="00A669C9">
    <w:pPr>
      <w:pStyle w:val="a3"/>
      <w:rPr>
        <w:rFonts w:ascii="Arial" w:hAnsi="Arial" w:cs="Arial"/>
        <w:b/>
        <w:lang w:val="en-US"/>
      </w:rPr>
    </w:pPr>
    <w:r w:rsidRPr="00491D59">
      <w:rPr>
        <w:rFonts w:ascii="Arial" w:hAnsi="Arial" w:cs="Arial"/>
        <w:b/>
        <w:lang w:val="en-US"/>
      </w:rPr>
      <w:t xml:space="preserve">Consolidated Interim Condensed Statement of </w:t>
    </w:r>
    <w:r>
      <w:rPr>
        <w:rFonts w:ascii="Arial" w:hAnsi="Arial" w:cs="Arial"/>
        <w:b/>
        <w:lang w:val="en-US"/>
      </w:rPr>
      <w:t>Cash Flows</w:t>
    </w:r>
    <w:r w:rsidRPr="00491D59">
      <w:rPr>
        <w:rFonts w:ascii="Arial" w:hAnsi="Arial" w:cs="Arial"/>
        <w:b/>
        <w:lang w:val="en-US"/>
      </w:rPr>
      <w:t xml:space="preserve"> (unaudited)</w:t>
    </w:r>
  </w:p>
  <w:p w:rsidR="002D321E" w:rsidRDefault="002D321E" w:rsidP="00A669C9">
    <w:pPr>
      <w:pStyle w:val="a3"/>
      <w:rPr>
        <w:rFonts w:cs="Arial"/>
        <w:lang w:val="en-US"/>
      </w:rPr>
    </w:pPr>
    <w:r w:rsidRPr="00491D59">
      <w:rPr>
        <w:rFonts w:ascii="Arial" w:hAnsi="Arial" w:cs="Arial"/>
        <w:sz w:val="16"/>
        <w:szCs w:val="16"/>
        <w:lang w:val="en-US"/>
      </w:rPr>
      <w:t>(</w:t>
    </w:r>
    <w:proofErr w:type="gramStart"/>
    <w:r w:rsidRPr="00491D59">
      <w:rPr>
        <w:rFonts w:ascii="Arial" w:hAnsi="Arial" w:cs="Arial"/>
        <w:sz w:val="16"/>
        <w:szCs w:val="16"/>
        <w:lang w:val="en-US"/>
      </w:rPr>
      <w:t>in</w:t>
    </w:r>
    <w:proofErr w:type="gramEnd"/>
    <w:r w:rsidRPr="00491D59">
      <w:rPr>
        <w:rFonts w:ascii="Arial" w:hAnsi="Arial" w:cs="Arial"/>
        <w:sz w:val="16"/>
        <w:szCs w:val="16"/>
        <w:lang w:val="en-US"/>
      </w:rPr>
      <w:t xml:space="preserve"> millions of Russian Rubles unless noted otherwise)</w:t>
    </w:r>
  </w:p>
  <w:p w:rsidR="002D321E" w:rsidRDefault="002D321E" w:rsidP="00690D1B">
    <w:pPr>
      <w:pStyle w:val="a3"/>
      <w:pBdr>
        <w:top w:val="single" w:sz="6" w:space="1" w:color="auto"/>
      </w:pBdr>
      <w:tabs>
        <w:tab w:val="clear" w:pos="4677"/>
        <w:tab w:val="clear" w:pos="9355"/>
      </w:tabs>
      <w:rPr>
        <w:rFonts w:cs="Arial"/>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491D59" w:rsidRDefault="002D321E" w:rsidP="004A5C33">
    <w:pPr>
      <w:pStyle w:val="a3"/>
      <w:jc w:val="left"/>
      <w:rPr>
        <w:rFonts w:ascii="Arial" w:hAnsi="Arial" w:cs="Arial"/>
        <w:b/>
        <w:lang w:val="en-US"/>
      </w:rPr>
    </w:pPr>
    <w:r w:rsidRPr="00491D59">
      <w:rPr>
        <w:rFonts w:ascii="Arial" w:hAnsi="Arial" w:cs="Arial"/>
        <w:b/>
        <w:lang w:val="en-US"/>
      </w:rPr>
      <w:t>RAO Energy System of East Group</w:t>
    </w:r>
    <w:r w:rsidRPr="00491D59">
      <w:rPr>
        <w:rFonts w:ascii="Arial" w:hAnsi="Arial" w:cs="Arial"/>
        <w:b/>
        <w:lang w:val="en-US"/>
      </w:rPr>
      <w:br/>
      <w:t>Consolidated Interim Condensed Statement of Changes in Equity (unaudited)</w:t>
    </w:r>
  </w:p>
  <w:p w:rsidR="002D321E" w:rsidRPr="009156B8" w:rsidRDefault="002D321E" w:rsidP="0052103D">
    <w:pPr>
      <w:pStyle w:val="a3"/>
      <w:pBdr>
        <w:bottom w:val="single" w:sz="6" w:space="1" w:color="auto"/>
      </w:pBdr>
      <w:tabs>
        <w:tab w:val="clear" w:pos="9355"/>
        <w:tab w:val="left" w:pos="4677"/>
      </w:tabs>
      <w:rPr>
        <w:rFonts w:cs="Arial"/>
        <w:lang w:val="en-US"/>
      </w:rPr>
    </w:pPr>
    <w:r w:rsidRPr="00491D59">
      <w:rPr>
        <w:rFonts w:ascii="Arial" w:hAnsi="Arial" w:cs="Arial"/>
        <w:sz w:val="16"/>
        <w:szCs w:val="16"/>
        <w:lang w:val="en-US"/>
      </w:rPr>
      <w:t>(</w:t>
    </w:r>
    <w:proofErr w:type="gramStart"/>
    <w:r w:rsidRPr="00491D59">
      <w:rPr>
        <w:rFonts w:ascii="Arial" w:hAnsi="Arial" w:cs="Arial"/>
        <w:sz w:val="16"/>
        <w:szCs w:val="16"/>
        <w:lang w:val="en-US"/>
      </w:rPr>
      <w:t>in</w:t>
    </w:r>
    <w:proofErr w:type="gramEnd"/>
    <w:r w:rsidRPr="00491D59">
      <w:rPr>
        <w:rFonts w:ascii="Arial" w:hAnsi="Arial" w:cs="Arial"/>
        <w:sz w:val="16"/>
        <w:szCs w:val="16"/>
        <w:lang w:val="en-US"/>
      </w:rPr>
      <w:t xml:space="preserve"> millions of Russian Rubles unless noted otherwise)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502121" w:rsidRDefault="002D321E" w:rsidP="004A5C33">
    <w:pPr>
      <w:pStyle w:val="a3"/>
      <w:jc w:val="left"/>
      <w:rPr>
        <w:rFonts w:ascii="Arial" w:hAnsi="Arial" w:cs="Arial"/>
        <w:b/>
        <w:lang w:val="en-US"/>
      </w:rPr>
    </w:pPr>
    <w:r w:rsidRPr="00502121">
      <w:rPr>
        <w:rFonts w:ascii="Arial" w:hAnsi="Arial" w:cs="Arial"/>
        <w:b/>
        <w:lang w:val="en-US"/>
      </w:rPr>
      <w:t>RAO Energy System of East Group</w:t>
    </w:r>
    <w:r w:rsidRPr="00502121">
      <w:rPr>
        <w:rFonts w:ascii="Arial" w:hAnsi="Arial" w:cs="Arial"/>
        <w:b/>
        <w:lang w:val="en-US"/>
      </w:rPr>
      <w:br/>
      <w:t xml:space="preserve">Notes to the Consolidated Interim Condensed Financial Information as at and for the </w:t>
    </w:r>
    <w:r>
      <w:rPr>
        <w:rFonts w:ascii="Arial" w:hAnsi="Arial" w:cs="Arial"/>
        <w:b/>
        <w:lang w:val="en-US"/>
      </w:rPr>
      <w:t>nine months ended</w:t>
    </w:r>
    <w:r w:rsidRPr="00502121">
      <w:rPr>
        <w:rFonts w:ascii="Arial" w:hAnsi="Arial" w:cs="Arial"/>
        <w:b/>
        <w:lang w:val="en-US"/>
      </w:rPr>
      <w:t xml:space="preserve"> </w:t>
    </w:r>
    <w:r>
      <w:rPr>
        <w:rFonts w:ascii="Arial" w:hAnsi="Arial" w:cs="Arial"/>
        <w:b/>
        <w:lang w:val="en-US"/>
      </w:rPr>
      <w:t xml:space="preserve">30 September 2013 </w:t>
    </w:r>
    <w:r w:rsidRPr="00502121">
      <w:rPr>
        <w:rFonts w:ascii="Arial" w:hAnsi="Arial" w:cs="Arial"/>
        <w:b/>
        <w:lang w:val="en-US"/>
      </w:rPr>
      <w:t>(unaudited)</w:t>
    </w:r>
  </w:p>
  <w:p w:rsidR="002D321E" w:rsidRPr="00A12EAC" w:rsidRDefault="002D321E" w:rsidP="00F00DEF">
    <w:pPr>
      <w:pStyle w:val="a3"/>
      <w:pBdr>
        <w:bottom w:val="single" w:sz="6" w:space="1" w:color="auto"/>
      </w:pBdr>
      <w:tabs>
        <w:tab w:val="clear" w:pos="9355"/>
        <w:tab w:val="left" w:pos="4677"/>
      </w:tabs>
      <w:rPr>
        <w:rFonts w:ascii="Arial" w:hAnsi="Arial" w:cs="Arial"/>
        <w:sz w:val="16"/>
        <w:szCs w:val="16"/>
        <w:lang w:val="en-US"/>
      </w:rPr>
    </w:pPr>
    <w:r w:rsidRPr="00502121">
      <w:rPr>
        <w:rFonts w:ascii="Arial" w:hAnsi="Arial" w:cs="Arial"/>
        <w:sz w:val="16"/>
        <w:szCs w:val="16"/>
        <w:lang w:val="en-US"/>
      </w:rPr>
      <w:t>(</w:t>
    </w:r>
    <w:proofErr w:type="gramStart"/>
    <w:r w:rsidRPr="00502121">
      <w:rPr>
        <w:rFonts w:ascii="Arial" w:hAnsi="Arial" w:cs="Arial"/>
        <w:sz w:val="16"/>
        <w:szCs w:val="16"/>
        <w:lang w:val="en-US"/>
      </w:rPr>
      <w:t>in</w:t>
    </w:r>
    <w:proofErr w:type="gramEnd"/>
    <w:r w:rsidRPr="00502121">
      <w:rPr>
        <w:rFonts w:ascii="Arial" w:hAnsi="Arial" w:cs="Arial"/>
        <w:sz w:val="16"/>
        <w:szCs w:val="16"/>
        <w:lang w:val="en-US"/>
      </w:rPr>
      <w:t xml:space="preserve"> millions of Russian Rubles unless noted otherwise)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502121" w:rsidRDefault="002D321E" w:rsidP="004A5C33">
    <w:pPr>
      <w:pStyle w:val="a3"/>
      <w:jc w:val="left"/>
      <w:rPr>
        <w:rFonts w:ascii="Arial" w:hAnsi="Arial" w:cs="Arial"/>
        <w:b/>
        <w:lang w:val="en-US"/>
      </w:rPr>
    </w:pPr>
    <w:r w:rsidRPr="00502121">
      <w:rPr>
        <w:rFonts w:ascii="Arial" w:hAnsi="Arial" w:cs="Arial"/>
        <w:b/>
        <w:lang w:val="en-US"/>
      </w:rPr>
      <w:t>RAO Energy System of East Group</w:t>
    </w:r>
    <w:r w:rsidRPr="00502121">
      <w:rPr>
        <w:rFonts w:ascii="Arial" w:hAnsi="Arial" w:cs="Arial"/>
        <w:b/>
        <w:lang w:val="en-US"/>
      </w:rPr>
      <w:br/>
      <w:t xml:space="preserve">Notes to the Consolidated Interim Condensed Financial Information as at and for </w:t>
    </w:r>
    <w:r w:rsidRPr="00502121">
      <w:rPr>
        <w:rFonts w:ascii="Arial" w:hAnsi="Arial" w:cs="Arial"/>
        <w:b/>
        <w:spacing w:val="-2"/>
        <w:lang w:val="en-US"/>
      </w:rPr>
      <w:t xml:space="preserve">the </w:t>
    </w:r>
    <w:r>
      <w:rPr>
        <w:rFonts w:ascii="Arial" w:hAnsi="Arial" w:cs="Arial"/>
        <w:b/>
        <w:spacing w:val="-2"/>
        <w:lang w:val="en-US"/>
      </w:rPr>
      <w:t>Nine months ended</w:t>
    </w:r>
    <w:r w:rsidRPr="00502121">
      <w:rPr>
        <w:rFonts w:ascii="Arial" w:hAnsi="Arial" w:cs="Arial"/>
        <w:b/>
        <w:spacing w:val="-2"/>
        <w:lang w:val="en-US"/>
      </w:rPr>
      <w:t xml:space="preserve"> </w:t>
    </w:r>
    <w:r>
      <w:rPr>
        <w:rFonts w:ascii="Arial" w:hAnsi="Arial" w:cs="Arial"/>
        <w:b/>
        <w:lang w:val="en-US"/>
      </w:rPr>
      <w:t xml:space="preserve">30 September 2013 </w:t>
    </w:r>
    <w:r w:rsidRPr="00502121">
      <w:rPr>
        <w:rFonts w:ascii="Arial" w:hAnsi="Arial" w:cs="Arial"/>
        <w:b/>
        <w:lang w:val="en-US"/>
      </w:rPr>
      <w:t>(unaudited)</w:t>
    </w:r>
  </w:p>
  <w:p w:rsidR="002D321E" w:rsidRPr="00502121" w:rsidRDefault="002D321E" w:rsidP="006E6232">
    <w:pPr>
      <w:pStyle w:val="a3"/>
      <w:rPr>
        <w:rFonts w:ascii="Arial" w:hAnsi="Arial" w:cs="Arial"/>
        <w:lang w:val="en-US"/>
      </w:rPr>
    </w:pPr>
    <w:r w:rsidRPr="00502121">
      <w:rPr>
        <w:rFonts w:ascii="Arial" w:hAnsi="Arial" w:cs="Arial"/>
        <w:sz w:val="16"/>
        <w:szCs w:val="16"/>
        <w:lang w:val="en-US"/>
      </w:rPr>
      <w:t>(</w:t>
    </w:r>
    <w:proofErr w:type="gramStart"/>
    <w:r w:rsidRPr="00502121">
      <w:rPr>
        <w:rFonts w:ascii="Arial" w:hAnsi="Arial" w:cs="Arial"/>
        <w:sz w:val="16"/>
        <w:szCs w:val="16"/>
        <w:lang w:val="en-US"/>
      </w:rPr>
      <w:t>in</w:t>
    </w:r>
    <w:proofErr w:type="gramEnd"/>
    <w:r w:rsidRPr="00502121">
      <w:rPr>
        <w:rFonts w:ascii="Arial" w:hAnsi="Arial" w:cs="Arial"/>
        <w:sz w:val="16"/>
        <w:szCs w:val="16"/>
        <w:lang w:val="en-US"/>
      </w:rPr>
      <w:t xml:space="preserve"> millions of Russian Rubles unless noted otherwise)</w:t>
    </w:r>
  </w:p>
  <w:p w:rsidR="002D321E" w:rsidRPr="00003C7D" w:rsidRDefault="002D321E" w:rsidP="006E6232">
    <w:pPr>
      <w:pStyle w:val="a3"/>
      <w:pBdr>
        <w:top w:val="single" w:sz="4" w:space="1" w:color="auto"/>
      </w:pBdr>
      <w:rPr>
        <w:rFonts w:cs="Arial"/>
        <w:lang w:val="en-US"/>
      </w:rPr>
    </w:pPr>
    <w:r w:rsidRPr="00003C7D">
      <w:rPr>
        <w:rFonts w:cs="Arial"/>
        <w:lang w:val="en-US"/>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1E" w:rsidRPr="00617FD0" w:rsidRDefault="002D321E" w:rsidP="006E6232">
    <w:pPr>
      <w:pStyle w:val="a3"/>
      <w:rPr>
        <w:rFonts w:cs="Arial"/>
        <w:b/>
        <w:lang w:val="en-US"/>
      </w:rPr>
    </w:pPr>
    <w:r w:rsidRPr="00832072">
      <w:rPr>
        <w:rFonts w:cs="Arial"/>
        <w:b/>
        <w:lang w:val="en-US"/>
      </w:rPr>
      <w:t>RusHydro Group</w:t>
    </w:r>
    <w:r w:rsidRPr="00AF369D">
      <w:rPr>
        <w:rFonts w:cs="Arial"/>
        <w:b/>
        <w:lang w:val="en-US"/>
      </w:rPr>
      <w:br/>
    </w:r>
    <w:r w:rsidRPr="00832072">
      <w:rPr>
        <w:rFonts w:cs="Arial"/>
        <w:b/>
        <w:lang w:val="en-US"/>
      </w:rPr>
      <w:t xml:space="preserve">Notes to the Consolidated Financial </w:t>
    </w:r>
    <w:r>
      <w:rPr>
        <w:rFonts w:cs="Arial"/>
        <w:b/>
        <w:lang w:val="en-US"/>
      </w:rPr>
      <w:t>Statements</w:t>
    </w:r>
    <w:r w:rsidRPr="00832072">
      <w:rPr>
        <w:rFonts w:cs="Arial"/>
        <w:b/>
        <w:lang w:val="en-US"/>
      </w:rPr>
      <w:t xml:space="preserve"> </w:t>
    </w:r>
    <w:r>
      <w:rPr>
        <w:rFonts w:cs="Arial"/>
        <w:b/>
        <w:lang w:val="en-US"/>
      </w:rPr>
      <w:t xml:space="preserve">as at and </w:t>
    </w:r>
    <w:r w:rsidRPr="00832072">
      <w:rPr>
        <w:rFonts w:cs="Arial"/>
        <w:b/>
        <w:lang w:val="en-US"/>
      </w:rPr>
      <w:t>for</w:t>
    </w:r>
    <w:r>
      <w:rPr>
        <w:rFonts w:cs="Arial"/>
        <w:b/>
        <w:lang w:val="en-US"/>
      </w:rPr>
      <w:t xml:space="preserve"> </w:t>
    </w:r>
    <w:r w:rsidRPr="007807FA">
      <w:rPr>
        <w:rFonts w:cs="Arial"/>
        <w:b/>
        <w:spacing w:val="-2"/>
        <w:lang w:val="en-US"/>
      </w:rPr>
      <w:t xml:space="preserve">the </w:t>
    </w:r>
    <w:r>
      <w:rPr>
        <w:rFonts w:cs="Arial"/>
        <w:b/>
        <w:spacing w:val="-2"/>
        <w:lang w:val="en-US"/>
      </w:rPr>
      <w:t>year</w:t>
    </w:r>
    <w:r w:rsidRPr="007807FA">
      <w:rPr>
        <w:rFonts w:cs="Arial"/>
        <w:b/>
        <w:spacing w:val="-2"/>
        <w:lang w:val="en-US"/>
      </w:rPr>
      <w:t xml:space="preserve"> ended </w:t>
    </w:r>
    <w:r>
      <w:rPr>
        <w:rFonts w:cs="Arial"/>
        <w:b/>
        <w:lang w:val="en-US"/>
      </w:rPr>
      <w:t xml:space="preserve">31 December 2012 </w:t>
    </w:r>
  </w:p>
  <w:p w:rsidR="002D321E" w:rsidRDefault="002D321E" w:rsidP="006E6232">
    <w:pPr>
      <w:pStyle w:val="a3"/>
      <w:rPr>
        <w:rFonts w:cs="Arial"/>
        <w:sz w:val="16"/>
        <w:szCs w:val="16"/>
        <w:lang w:val="en-US"/>
      </w:rPr>
    </w:pPr>
    <w:r w:rsidRPr="00832072">
      <w:rPr>
        <w:rFonts w:cs="Arial"/>
        <w:sz w:val="16"/>
        <w:szCs w:val="16"/>
        <w:lang w:val="en-US"/>
      </w:rPr>
      <w:t>(</w:t>
    </w:r>
    <w:proofErr w:type="gramStart"/>
    <w:r w:rsidRPr="00832072">
      <w:rPr>
        <w:rFonts w:cs="Arial"/>
        <w:sz w:val="16"/>
        <w:szCs w:val="16"/>
        <w:lang w:val="en-US"/>
      </w:rPr>
      <w:t>in</w:t>
    </w:r>
    <w:proofErr w:type="gramEnd"/>
    <w:r w:rsidRPr="00832072">
      <w:rPr>
        <w:rFonts w:cs="Arial"/>
        <w:sz w:val="16"/>
        <w:szCs w:val="16"/>
        <w:lang w:val="en-US"/>
      </w:rPr>
      <w:t xml:space="preserve"> millions of Russian Rubles unless noted otherwise)</w:t>
    </w:r>
  </w:p>
  <w:p w:rsidR="002D321E" w:rsidRPr="00AF369D" w:rsidRDefault="002D321E" w:rsidP="002937B5">
    <w:pPr>
      <w:pStyle w:val="a3"/>
      <w:pBdr>
        <w:top w:val="single" w:sz="4" w:space="1" w:color="auto"/>
      </w:pBdr>
      <w:rPr>
        <w:rFonts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D8E"/>
    <w:multiLevelType w:val="hybridMultilevel"/>
    <w:tmpl w:val="59EE618A"/>
    <w:lvl w:ilvl="0" w:tplc="685ADD2E">
      <w:start w:val="1"/>
      <w:numFmt w:val="bullet"/>
      <w:lvlText w:val=""/>
      <w:lvlJc w:val="left"/>
      <w:pPr>
        <w:tabs>
          <w:tab w:val="num" w:pos="624"/>
        </w:tabs>
        <w:ind w:left="62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F50E1"/>
    <w:multiLevelType w:val="hybridMultilevel"/>
    <w:tmpl w:val="4118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00AD8"/>
    <w:multiLevelType w:val="hybridMultilevel"/>
    <w:tmpl w:val="6434931A"/>
    <w:lvl w:ilvl="0" w:tplc="2264A8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EA6FE5"/>
    <w:multiLevelType w:val="hybridMultilevel"/>
    <w:tmpl w:val="09C4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3529F2"/>
    <w:multiLevelType w:val="hybridMultilevel"/>
    <w:tmpl w:val="D49E5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47278"/>
    <w:multiLevelType w:val="hybridMultilevel"/>
    <w:tmpl w:val="76E0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33F85"/>
    <w:multiLevelType w:val="hybridMultilevel"/>
    <w:tmpl w:val="41ACC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A804B0A"/>
    <w:multiLevelType w:val="multilevel"/>
    <w:tmpl w:val="3788B718"/>
    <w:lvl w:ilvl="0">
      <w:start w:val="4"/>
      <w:numFmt w:val="bullet"/>
      <w:pStyle w:val="ABC-BulletsinNotes"/>
      <w:lvlText w:val=""/>
      <w:lvlJc w:val="left"/>
      <w:pPr>
        <w:tabs>
          <w:tab w:val="num" w:pos="567"/>
        </w:tabs>
        <w:ind w:left="567" w:hanging="567"/>
      </w:pPr>
      <w:rPr>
        <w:rFonts w:ascii="Symbol" w:hAnsi="Symbol" w:hint="default"/>
        <w:b w:val="0"/>
        <w:i w:val="0"/>
        <w:caps w:val="0"/>
        <w:strike w:val="0"/>
        <w:dstrike w:val="0"/>
        <w:vanish w:val="0"/>
        <w:color w:val="000000"/>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vanish w:val="0"/>
        <w:color w:val="000000"/>
        <w:sz w:val="20"/>
        <w:vertAlign w:val="baseline"/>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440"/>
        </w:tabs>
        <w:ind w:left="1440" w:hanging="144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8">
    <w:nsid w:val="24D12340"/>
    <w:multiLevelType w:val="hybridMultilevel"/>
    <w:tmpl w:val="232EE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AD32DE"/>
    <w:multiLevelType w:val="hybridMultilevel"/>
    <w:tmpl w:val="3612A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C34330"/>
    <w:multiLevelType w:val="hybridMultilevel"/>
    <w:tmpl w:val="165628F2"/>
    <w:lvl w:ilvl="0" w:tplc="4B6CEAD6">
      <w:start w:val="1"/>
      <w:numFmt w:val="decimal"/>
      <w:lvlText w:val="Note %1."/>
      <w:lvlJc w:val="left"/>
      <w:pPr>
        <w:tabs>
          <w:tab w:val="num" w:pos="360"/>
        </w:tabs>
        <w:ind w:left="360" w:hanging="360"/>
      </w:pPr>
      <w:rPr>
        <w:rFonts w:hint="default"/>
        <w:sz w:val="20"/>
        <w:szCs w:val="18"/>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F17374"/>
    <w:multiLevelType w:val="hybridMultilevel"/>
    <w:tmpl w:val="F02C767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2">
    <w:nsid w:val="3B835B22"/>
    <w:multiLevelType w:val="hybridMultilevel"/>
    <w:tmpl w:val="E01E8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52505B"/>
    <w:multiLevelType w:val="hybridMultilevel"/>
    <w:tmpl w:val="F5125F4E"/>
    <w:lvl w:ilvl="0" w:tplc="960CD9BA">
      <w:start w:val="9"/>
      <w:numFmt w:val="decimal"/>
      <w:lvlText w:val="Note %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65D57"/>
    <w:multiLevelType w:val="hybridMultilevel"/>
    <w:tmpl w:val="26168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343442"/>
    <w:multiLevelType w:val="hybridMultilevel"/>
    <w:tmpl w:val="EDFC7E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F85D63"/>
    <w:multiLevelType w:val="hybridMultilevel"/>
    <w:tmpl w:val="E9AAD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3B4D23"/>
    <w:multiLevelType w:val="hybridMultilevel"/>
    <w:tmpl w:val="EF3A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E34537"/>
    <w:multiLevelType w:val="hybridMultilevel"/>
    <w:tmpl w:val="D32E3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55754D"/>
    <w:multiLevelType w:val="hybridMultilevel"/>
    <w:tmpl w:val="0D3AC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5F3472"/>
    <w:multiLevelType w:val="hybridMultilevel"/>
    <w:tmpl w:val="4E2EA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60783D"/>
    <w:multiLevelType w:val="hybridMultilevel"/>
    <w:tmpl w:val="16C84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592F31"/>
    <w:multiLevelType w:val="hybridMultilevel"/>
    <w:tmpl w:val="2E90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243682"/>
    <w:multiLevelType w:val="hybridMultilevel"/>
    <w:tmpl w:val="D1B823DA"/>
    <w:lvl w:ilvl="0" w:tplc="2264A8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EB5724"/>
    <w:multiLevelType w:val="hybridMultilevel"/>
    <w:tmpl w:val="145A2DB0"/>
    <w:lvl w:ilvl="0" w:tplc="340AD0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3FF2DED"/>
    <w:multiLevelType w:val="hybridMultilevel"/>
    <w:tmpl w:val="3B5A74FA"/>
    <w:lvl w:ilvl="0" w:tplc="B5A8956E">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nsid w:val="5583428A"/>
    <w:multiLevelType w:val="hybridMultilevel"/>
    <w:tmpl w:val="C6043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4B0F2D"/>
    <w:multiLevelType w:val="hybridMultilevel"/>
    <w:tmpl w:val="9790F2E4"/>
    <w:lvl w:ilvl="0" w:tplc="B5A28AA0">
      <w:start w:val="31"/>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6C5F02"/>
    <w:multiLevelType w:val="hybridMultilevel"/>
    <w:tmpl w:val="4B161E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1CA5EE2"/>
    <w:multiLevelType w:val="hybridMultilevel"/>
    <w:tmpl w:val="1F36B58E"/>
    <w:lvl w:ilvl="0" w:tplc="99A49DFA">
      <w:numFmt w:val="bullet"/>
      <w:lvlText w:val="-"/>
      <w:lvlJc w:val="left"/>
      <w:pPr>
        <w:ind w:left="661" w:hanging="360"/>
      </w:pPr>
      <w:rPr>
        <w:rFonts w:ascii="Arial" w:eastAsia="Times New Roman" w:hAnsi="Arial" w:cs="Arial" w:hint="default"/>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30">
    <w:nsid w:val="62EA7B8B"/>
    <w:multiLevelType w:val="hybridMultilevel"/>
    <w:tmpl w:val="B36815E4"/>
    <w:lvl w:ilvl="0" w:tplc="5576EC9C">
      <w:start w:val="1"/>
      <w:numFmt w:val="lowerRoman"/>
      <w:lvlText w:val="(%1)"/>
      <w:lvlJc w:val="left"/>
      <w:pPr>
        <w:tabs>
          <w:tab w:val="num" w:pos="1080"/>
        </w:tabs>
        <w:ind w:left="1080" w:hanging="72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nsid w:val="7229686F"/>
    <w:multiLevelType w:val="hybridMultilevel"/>
    <w:tmpl w:val="878EE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3255D3"/>
    <w:multiLevelType w:val="hybridMultilevel"/>
    <w:tmpl w:val="CAD0266C"/>
    <w:lvl w:ilvl="0" w:tplc="2F0645A8">
      <w:start w:val="1"/>
      <w:numFmt w:val="decimal"/>
      <w:lvlText w:val="%1)"/>
      <w:lvlJc w:val="left"/>
      <w:pPr>
        <w:ind w:left="720" w:hanging="360"/>
      </w:pPr>
      <w:rPr>
        <w:rFonts w:hint="default"/>
        <w:b w:val="0"/>
        <w:color w:val="0000FF"/>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FF31A6"/>
    <w:multiLevelType w:val="hybridMultilevel"/>
    <w:tmpl w:val="BD90EE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BA7385"/>
    <w:multiLevelType w:val="hybridMultilevel"/>
    <w:tmpl w:val="0C7C3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930011"/>
    <w:multiLevelType w:val="hybridMultilevel"/>
    <w:tmpl w:val="81365D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33"/>
  </w:num>
  <w:num w:numId="4">
    <w:abstractNumId w:val="0"/>
  </w:num>
  <w:num w:numId="5">
    <w:abstractNumId w:val="35"/>
  </w:num>
  <w:num w:numId="6">
    <w:abstractNumId w:val="18"/>
  </w:num>
  <w:num w:numId="7">
    <w:abstractNumId w:val="30"/>
  </w:num>
  <w:num w:numId="8">
    <w:abstractNumId w:val="11"/>
  </w:num>
  <w:num w:numId="9">
    <w:abstractNumId w:val="32"/>
  </w:num>
  <w:num w:numId="10">
    <w:abstractNumId w:val="25"/>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4"/>
  </w:num>
  <w:num w:numId="15">
    <w:abstractNumId w:val="2"/>
  </w:num>
  <w:num w:numId="16">
    <w:abstractNumId w:val="23"/>
  </w:num>
  <w:num w:numId="17">
    <w:abstractNumId w:val="19"/>
  </w:num>
  <w:num w:numId="18">
    <w:abstractNumId w:val="21"/>
  </w:num>
  <w:num w:numId="19">
    <w:abstractNumId w:val="4"/>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5"/>
  </w:num>
  <w:num w:numId="24">
    <w:abstractNumId w:val="5"/>
  </w:num>
  <w:num w:numId="25">
    <w:abstractNumId w:val="31"/>
  </w:num>
  <w:num w:numId="26">
    <w:abstractNumId w:val="3"/>
  </w:num>
  <w:num w:numId="27">
    <w:abstractNumId w:val="14"/>
  </w:num>
  <w:num w:numId="28">
    <w:abstractNumId w:val="29"/>
  </w:num>
  <w:num w:numId="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3"/>
  </w:num>
  <w:num w:numId="32">
    <w:abstractNumId w:val="6"/>
  </w:num>
  <w:num w:numId="33">
    <w:abstractNumId w:val="1"/>
  </w:num>
  <w:num w:numId="34">
    <w:abstractNumId w:val="7"/>
  </w:num>
  <w:num w:numId="35">
    <w:abstractNumId w:val="9"/>
  </w:num>
  <w:num w:numId="36">
    <w:abstractNumId w:val="8"/>
  </w:num>
  <w:num w:numId="37">
    <w:abstractNumId w:val="27"/>
  </w:num>
  <w:num w:numId="38">
    <w:abstractNumId w:val="22"/>
  </w:num>
  <w:num w:numId="39">
    <w:abstractNumId w:val="2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D0"/>
    <w:rsid w:val="000003E6"/>
    <w:rsid w:val="00000737"/>
    <w:rsid w:val="000014F7"/>
    <w:rsid w:val="000017BE"/>
    <w:rsid w:val="00002BD1"/>
    <w:rsid w:val="00003C7D"/>
    <w:rsid w:val="00003EFD"/>
    <w:rsid w:val="0000409A"/>
    <w:rsid w:val="00004C49"/>
    <w:rsid w:val="000050E9"/>
    <w:rsid w:val="00005359"/>
    <w:rsid w:val="000055E8"/>
    <w:rsid w:val="00005907"/>
    <w:rsid w:val="000059EB"/>
    <w:rsid w:val="00005EBB"/>
    <w:rsid w:val="000061FA"/>
    <w:rsid w:val="00006AA7"/>
    <w:rsid w:val="0000723A"/>
    <w:rsid w:val="000073AD"/>
    <w:rsid w:val="000101F4"/>
    <w:rsid w:val="000105A2"/>
    <w:rsid w:val="00011153"/>
    <w:rsid w:val="0001118E"/>
    <w:rsid w:val="00011645"/>
    <w:rsid w:val="0001182B"/>
    <w:rsid w:val="00011B4F"/>
    <w:rsid w:val="00012754"/>
    <w:rsid w:val="0001288B"/>
    <w:rsid w:val="00012B67"/>
    <w:rsid w:val="00012EE6"/>
    <w:rsid w:val="000135F0"/>
    <w:rsid w:val="00013662"/>
    <w:rsid w:val="00013762"/>
    <w:rsid w:val="00013CFB"/>
    <w:rsid w:val="00014241"/>
    <w:rsid w:val="00014747"/>
    <w:rsid w:val="000158E9"/>
    <w:rsid w:val="000158FB"/>
    <w:rsid w:val="000159F4"/>
    <w:rsid w:val="00016257"/>
    <w:rsid w:val="0001640A"/>
    <w:rsid w:val="00016938"/>
    <w:rsid w:val="000177E2"/>
    <w:rsid w:val="00017804"/>
    <w:rsid w:val="00017881"/>
    <w:rsid w:val="000178CD"/>
    <w:rsid w:val="000179F1"/>
    <w:rsid w:val="00020407"/>
    <w:rsid w:val="0002053C"/>
    <w:rsid w:val="00020D86"/>
    <w:rsid w:val="00020E5E"/>
    <w:rsid w:val="000210EF"/>
    <w:rsid w:val="00021E7E"/>
    <w:rsid w:val="0002253F"/>
    <w:rsid w:val="00022BD7"/>
    <w:rsid w:val="00022CC6"/>
    <w:rsid w:val="00022FC2"/>
    <w:rsid w:val="000232CC"/>
    <w:rsid w:val="00023303"/>
    <w:rsid w:val="00023B90"/>
    <w:rsid w:val="00023B95"/>
    <w:rsid w:val="00023FE5"/>
    <w:rsid w:val="00024344"/>
    <w:rsid w:val="00024826"/>
    <w:rsid w:val="0002485C"/>
    <w:rsid w:val="000250C9"/>
    <w:rsid w:val="0002565A"/>
    <w:rsid w:val="000260C3"/>
    <w:rsid w:val="000266A1"/>
    <w:rsid w:val="00026B31"/>
    <w:rsid w:val="000270DA"/>
    <w:rsid w:val="000276AC"/>
    <w:rsid w:val="000300CF"/>
    <w:rsid w:val="00030192"/>
    <w:rsid w:val="00030534"/>
    <w:rsid w:val="00030A94"/>
    <w:rsid w:val="00030D2D"/>
    <w:rsid w:val="0003110A"/>
    <w:rsid w:val="00031297"/>
    <w:rsid w:val="000312CC"/>
    <w:rsid w:val="00031333"/>
    <w:rsid w:val="00031AE1"/>
    <w:rsid w:val="00031BEB"/>
    <w:rsid w:val="0003256F"/>
    <w:rsid w:val="0003290B"/>
    <w:rsid w:val="00032AEC"/>
    <w:rsid w:val="00032D49"/>
    <w:rsid w:val="0003330F"/>
    <w:rsid w:val="00033A32"/>
    <w:rsid w:val="00033E13"/>
    <w:rsid w:val="00034332"/>
    <w:rsid w:val="00034579"/>
    <w:rsid w:val="000349F7"/>
    <w:rsid w:val="00034CCF"/>
    <w:rsid w:val="00035296"/>
    <w:rsid w:val="000353F4"/>
    <w:rsid w:val="000361CC"/>
    <w:rsid w:val="000362BF"/>
    <w:rsid w:val="0003676A"/>
    <w:rsid w:val="0003697F"/>
    <w:rsid w:val="00036A09"/>
    <w:rsid w:val="00036ADB"/>
    <w:rsid w:val="00036DD2"/>
    <w:rsid w:val="00036ED6"/>
    <w:rsid w:val="000375B5"/>
    <w:rsid w:val="000379A8"/>
    <w:rsid w:val="00037D0C"/>
    <w:rsid w:val="000404E0"/>
    <w:rsid w:val="000407F2"/>
    <w:rsid w:val="00040C91"/>
    <w:rsid w:val="00041B80"/>
    <w:rsid w:val="00041BA0"/>
    <w:rsid w:val="0004214F"/>
    <w:rsid w:val="00042D3E"/>
    <w:rsid w:val="00042DC2"/>
    <w:rsid w:val="000432C1"/>
    <w:rsid w:val="00043AC6"/>
    <w:rsid w:val="00043BBE"/>
    <w:rsid w:val="00043EF0"/>
    <w:rsid w:val="000440B0"/>
    <w:rsid w:val="000444F3"/>
    <w:rsid w:val="00044A5E"/>
    <w:rsid w:val="00044BAE"/>
    <w:rsid w:val="00045361"/>
    <w:rsid w:val="00045B6A"/>
    <w:rsid w:val="0004648F"/>
    <w:rsid w:val="00046870"/>
    <w:rsid w:val="00046AFD"/>
    <w:rsid w:val="00046D46"/>
    <w:rsid w:val="00046E38"/>
    <w:rsid w:val="00046EDA"/>
    <w:rsid w:val="00046FF1"/>
    <w:rsid w:val="000471D9"/>
    <w:rsid w:val="00047869"/>
    <w:rsid w:val="00047BD1"/>
    <w:rsid w:val="0005039F"/>
    <w:rsid w:val="000506DD"/>
    <w:rsid w:val="00050BE6"/>
    <w:rsid w:val="0005115B"/>
    <w:rsid w:val="00051205"/>
    <w:rsid w:val="000516F0"/>
    <w:rsid w:val="000518BE"/>
    <w:rsid w:val="0005277D"/>
    <w:rsid w:val="00053086"/>
    <w:rsid w:val="00053B06"/>
    <w:rsid w:val="00053BB6"/>
    <w:rsid w:val="00053D7A"/>
    <w:rsid w:val="000540A0"/>
    <w:rsid w:val="00054296"/>
    <w:rsid w:val="00054554"/>
    <w:rsid w:val="00054C52"/>
    <w:rsid w:val="00054EF9"/>
    <w:rsid w:val="00055392"/>
    <w:rsid w:val="00055683"/>
    <w:rsid w:val="000558D9"/>
    <w:rsid w:val="00056621"/>
    <w:rsid w:val="000567F1"/>
    <w:rsid w:val="00056CD1"/>
    <w:rsid w:val="00056F67"/>
    <w:rsid w:val="0005742B"/>
    <w:rsid w:val="000579ED"/>
    <w:rsid w:val="00057A09"/>
    <w:rsid w:val="000602B4"/>
    <w:rsid w:val="00060319"/>
    <w:rsid w:val="0006069B"/>
    <w:rsid w:val="0006153F"/>
    <w:rsid w:val="000615CF"/>
    <w:rsid w:val="000620AC"/>
    <w:rsid w:val="000623E0"/>
    <w:rsid w:val="00062B9F"/>
    <w:rsid w:val="000631B7"/>
    <w:rsid w:val="0006355A"/>
    <w:rsid w:val="0006388F"/>
    <w:rsid w:val="00063C4B"/>
    <w:rsid w:val="00063DB6"/>
    <w:rsid w:val="00064FF9"/>
    <w:rsid w:val="00065AD2"/>
    <w:rsid w:val="00065CBD"/>
    <w:rsid w:val="000668A6"/>
    <w:rsid w:val="00066A57"/>
    <w:rsid w:val="00066DB7"/>
    <w:rsid w:val="000672F4"/>
    <w:rsid w:val="0006765F"/>
    <w:rsid w:val="00070588"/>
    <w:rsid w:val="00070D3C"/>
    <w:rsid w:val="00070EC7"/>
    <w:rsid w:val="00070F96"/>
    <w:rsid w:val="000710F7"/>
    <w:rsid w:val="00071558"/>
    <w:rsid w:val="00071904"/>
    <w:rsid w:val="000724CE"/>
    <w:rsid w:val="00072A4F"/>
    <w:rsid w:val="000737DB"/>
    <w:rsid w:val="0007384D"/>
    <w:rsid w:val="00073A12"/>
    <w:rsid w:val="000743F9"/>
    <w:rsid w:val="00074DF4"/>
    <w:rsid w:val="00075592"/>
    <w:rsid w:val="000755D8"/>
    <w:rsid w:val="00075C0A"/>
    <w:rsid w:val="00075D0B"/>
    <w:rsid w:val="00075ECF"/>
    <w:rsid w:val="00075F52"/>
    <w:rsid w:val="00076553"/>
    <w:rsid w:val="000769CD"/>
    <w:rsid w:val="00076CA3"/>
    <w:rsid w:val="00077837"/>
    <w:rsid w:val="00077D35"/>
    <w:rsid w:val="00077F96"/>
    <w:rsid w:val="00077FDA"/>
    <w:rsid w:val="000801D5"/>
    <w:rsid w:val="00080866"/>
    <w:rsid w:val="0008092F"/>
    <w:rsid w:val="0008100F"/>
    <w:rsid w:val="000813D9"/>
    <w:rsid w:val="00081F0C"/>
    <w:rsid w:val="00082209"/>
    <w:rsid w:val="0008235D"/>
    <w:rsid w:val="000826D7"/>
    <w:rsid w:val="000829ED"/>
    <w:rsid w:val="00082BB2"/>
    <w:rsid w:val="00082E16"/>
    <w:rsid w:val="00083406"/>
    <w:rsid w:val="00083711"/>
    <w:rsid w:val="00083993"/>
    <w:rsid w:val="00083CDA"/>
    <w:rsid w:val="000840B4"/>
    <w:rsid w:val="00084457"/>
    <w:rsid w:val="000849F4"/>
    <w:rsid w:val="00084AB3"/>
    <w:rsid w:val="00084B02"/>
    <w:rsid w:val="00084D79"/>
    <w:rsid w:val="000861C6"/>
    <w:rsid w:val="0008634B"/>
    <w:rsid w:val="00087D9E"/>
    <w:rsid w:val="0009052F"/>
    <w:rsid w:val="000909B5"/>
    <w:rsid w:val="00090CB6"/>
    <w:rsid w:val="000919D1"/>
    <w:rsid w:val="00091D17"/>
    <w:rsid w:val="00091E43"/>
    <w:rsid w:val="00092133"/>
    <w:rsid w:val="00092433"/>
    <w:rsid w:val="00092F96"/>
    <w:rsid w:val="00093317"/>
    <w:rsid w:val="00093325"/>
    <w:rsid w:val="00093656"/>
    <w:rsid w:val="000937A9"/>
    <w:rsid w:val="00094814"/>
    <w:rsid w:val="00095A78"/>
    <w:rsid w:val="00095B2E"/>
    <w:rsid w:val="0009618A"/>
    <w:rsid w:val="00096EA7"/>
    <w:rsid w:val="00096FD0"/>
    <w:rsid w:val="00097CD1"/>
    <w:rsid w:val="00097F6C"/>
    <w:rsid w:val="00097FA9"/>
    <w:rsid w:val="000A00E3"/>
    <w:rsid w:val="000A0543"/>
    <w:rsid w:val="000A0B0A"/>
    <w:rsid w:val="000A0CB7"/>
    <w:rsid w:val="000A0E66"/>
    <w:rsid w:val="000A16DA"/>
    <w:rsid w:val="000A1E9E"/>
    <w:rsid w:val="000A2585"/>
    <w:rsid w:val="000A289D"/>
    <w:rsid w:val="000A2955"/>
    <w:rsid w:val="000A297A"/>
    <w:rsid w:val="000A2F79"/>
    <w:rsid w:val="000A32C3"/>
    <w:rsid w:val="000A3594"/>
    <w:rsid w:val="000A3763"/>
    <w:rsid w:val="000A3867"/>
    <w:rsid w:val="000A4567"/>
    <w:rsid w:val="000A45E9"/>
    <w:rsid w:val="000A4AA9"/>
    <w:rsid w:val="000A4AF8"/>
    <w:rsid w:val="000A5775"/>
    <w:rsid w:val="000A57CB"/>
    <w:rsid w:val="000A5A05"/>
    <w:rsid w:val="000A5A91"/>
    <w:rsid w:val="000A6078"/>
    <w:rsid w:val="000A66CD"/>
    <w:rsid w:val="000A6747"/>
    <w:rsid w:val="000A6A3A"/>
    <w:rsid w:val="000A6F83"/>
    <w:rsid w:val="000A7C7A"/>
    <w:rsid w:val="000A7D63"/>
    <w:rsid w:val="000B05B6"/>
    <w:rsid w:val="000B10A8"/>
    <w:rsid w:val="000B1512"/>
    <w:rsid w:val="000B1A42"/>
    <w:rsid w:val="000B1AC2"/>
    <w:rsid w:val="000B1AEE"/>
    <w:rsid w:val="000B1DA4"/>
    <w:rsid w:val="000B20A3"/>
    <w:rsid w:val="000B28EE"/>
    <w:rsid w:val="000B290A"/>
    <w:rsid w:val="000B2A5E"/>
    <w:rsid w:val="000B3069"/>
    <w:rsid w:val="000B31CB"/>
    <w:rsid w:val="000B3D49"/>
    <w:rsid w:val="000B40D2"/>
    <w:rsid w:val="000B422C"/>
    <w:rsid w:val="000B4D5B"/>
    <w:rsid w:val="000B4D90"/>
    <w:rsid w:val="000B51D1"/>
    <w:rsid w:val="000B55A2"/>
    <w:rsid w:val="000B5844"/>
    <w:rsid w:val="000B6428"/>
    <w:rsid w:val="000B664B"/>
    <w:rsid w:val="000B6671"/>
    <w:rsid w:val="000B674B"/>
    <w:rsid w:val="000B68F3"/>
    <w:rsid w:val="000B7453"/>
    <w:rsid w:val="000C0182"/>
    <w:rsid w:val="000C03C2"/>
    <w:rsid w:val="000C055F"/>
    <w:rsid w:val="000C152B"/>
    <w:rsid w:val="000C16AF"/>
    <w:rsid w:val="000C174C"/>
    <w:rsid w:val="000C1901"/>
    <w:rsid w:val="000C226F"/>
    <w:rsid w:val="000C2BB1"/>
    <w:rsid w:val="000C2C03"/>
    <w:rsid w:val="000C3015"/>
    <w:rsid w:val="000C35FB"/>
    <w:rsid w:val="000C3EDC"/>
    <w:rsid w:val="000C4912"/>
    <w:rsid w:val="000C57A7"/>
    <w:rsid w:val="000C5B67"/>
    <w:rsid w:val="000C61B5"/>
    <w:rsid w:val="000C69E0"/>
    <w:rsid w:val="000C6BE6"/>
    <w:rsid w:val="000C71EC"/>
    <w:rsid w:val="000C7307"/>
    <w:rsid w:val="000C737C"/>
    <w:rsid w:val="000C7412"/>
    <w:rsid w:val="000C75CC"/>
    <w:rsid w:val="000C772F"/>
    <w:rsid w:val="000C79BA"/>
    <w:rsid w:val="000C7E8D"/>
    <w:rsid w:val="000D0491"/>
    <w:rsid w:val="000D0703"/>
    <w:rsid w:val="000D0CB2"/>
    <w:rsid w:val="000D0D28"/>
    <w:rsid w:val="000D0EB4"/>
    <w:rsid w:val="000D1856"/>
    <w:rsid w:val="000D20D6"/>
    <w:rsid w:val="000D255F"/>
    <w:rsid w:val="000D2DDB"/>
    <w:rsid w:val="000D2FEA"/>
    <w:rsid w:val="000D350D"/>
    <w:rsid w:val="000D3A26"/>
    <w:rsid w:val="000D436E"/>
    <w:rsid w:val="000D4932"/>
    <w:rsid w:val="000D4EED"/>
    <w:rsid w:val="000D5914"/>
    <w:rsid w:val="000D63AA"/>
    <w:rsid w:val="000D65F9"/>
    <w:rsid w:val="000D6ABF"/>
    <w:rsid w:val="000D6EB8"/>
    <w:rsid w:val="000D74BB"/>
    <w:rsid w:val="000D766D"/>
    <w:rsid w:val="000D7E83"/>
    <w:rsid w:val="000E035D"/>
    <w:rsid w:val="000E03AF"/>
    <w:rsid w:val="000E0619"/>
    <w:rsid w:val="000E0E86"/>
    <w:rsid w:val="000E0F8F"/>
    <w:rsid w:val="000E0F92"/>
    <w:rsid w:val="000E11BB"/>
    <w:rsid w:val="000E14BB"/>
    <w:rsid w:val="000E2184"/>
    <w:rsid w:val="000E2300"/>
    <w:rsid w:val="000E2E0F"/>
    <w:rsid w:val="000E2E48"/>
    <w:rsid w:val="000E3622"/>
    <w:rsid w:val="000E3957"/>
    <w:rsid w:val="000E437F"/>
    <w:rsid w:val="000E444C"/>
    <w:rsid w:val="000E44B1"/>
    <w:rsid w:val="000E44EC"/>
    <w:rsid w:val="000E469F"/>
    <w:rsid w:val="000E49B3"/>
    <w:rsid w:val="000E4A60"/>
    <w:rsid w:val="000E4BED"/>
    <w:rsid w:val="000E4F44"/>
    <w:rsid w:val="000E5070"/>
    <w:rsid w:val="000E528B"/>
    <w:rsid w:val="000E5399"/>
    <w:rsid w:val="000E5720"/>
    <w:rsid w:val="000E5744"/>
    <w:rsid w:val="000E5827"/>
    <w:rsid w:val="000E5E01"/>
    <w:rsid w:val="000E5EA8"/>
    <w:rsid w:val="000E6320"/>
    <w:rsid w:val="000E6794"/>
    <w:rsid w:val="000E6F2C"/>
    <w:rsid w:val="000E7402"/>
    <w:rsid w:val="000F02AF"/>
    <w:rsid w:val="000F07BF"/>
    <w:rsid w:val="000F081D"/>
    <w:rsid w:val="000F0D01"/>
    <w:rsid w:val="000F0E08"/>
    <w:rsid w:val="000F0E84"/>
    <w:rsid w:val="000F143A"/>
    <w:rsid w:val="000F163C"/>
    <w:rsid w:val="000F185D"/>
    <w:rsid w:val="000F1C97"/>
    <w:rsid w:val="000F2159"/>
    <w:rsid w:val="000F2C8B"/>
    <w:rsid w:val="000F2E7B"/>
    <w:rsid w:val="000F3357"/>
    <w:rsid w:val="000F37B0"/>
    <w:rsid w:val="000F3D4F"/>
    <w:rsid w:val="000F3E4E"/>
    <w:rsid w:val="000F3FAB"/>
    <w:rsid w:val="000F4F0F"/>
    <w:rsid w:val="000F5391"/>
    <w:rsid w:val="000F5964"/>
    <w:rsid w:val="000F5AE0"/>
    <w:rsid w:val="000F6252"/>
    <w:rsid w:val="000F6281"/>
    <w:rsid w:val="000F66EC"/>
    <w:rsid w:val="000F714F"/>
    <w:rsid w:val="000F770F"/>
    <w:rsid w:val="000F772B"/>
    <w:rsid w:val="00100455"/>
    <w:rsid w:val="0010046F"/>
    <w:rsid w:val="00101297"/>
    <w:rsid w:val="0010138C"/>
    <w:rsid w:val="001015CD"/>
    <w:rsid w:val="00101C12"/>
    <w:rsid w:val="001027CC"/>
    <w:rsid w:val="00102A08"/>
    <w:rsid w:val="00103144"/>
    <w:rsid w:val="00103411"/>
    <w:rsid w:val="00103FFD"/>
    <w:rsid w:val="00104449"/>
    <w:rsid w:val="0010445C"/>
    <w:rsid w:val="00104C3D"/>
    <w:rsid w:val="001053FB"/>
    <w:rsid w:val="0010543E"/>
    <w:rsid w:val="001062EB"/>
    <w:rsid w:val="00106C20"/>
    <w:rsid w:val="00106E70"/>
    <w:rsid w:val="001071DF"/>
    <w:rsid w:val="00107288"/>
    <w:rsid w:val="00110006"/>
    <w:rsid w:val="00110666"/>
    <w:rsid w:val="00110755"/>
    <w:rsid w:val="0011103A"/>
    <w:rsid w:val="00111795"/>
    <w:rsid w:val="00111A86"/>
    <w:rsid w:val="00111B57"/>
    <w:rsid w:val="00111C41"/>
    <w:rsid w:val="001121BE"/>
    <w:rsid w:val="00112AED"/>
    <w:rsid w:val="00112F6D"/>
    <w:rsid w:val="00113012"/>
    <w:rsid w:val="00113A19"/>
    <w:rsid w:val="00114129"/>
    <w:rsid w:val="00114C85"/>
    <w:rsid w:val="00114E06"/>
    <w:rsid w:val="00114E96"/>
    <w:rsid w:val="00115100"/>
    <w:rsid w:val="001153BE"/>
    <w:rsid w:val="00115780"/>
    <w:rsid w:val="0011625A"/>
    <w:rsid w:val="001165C7"/>
    <w:rsid w:val="00116A72"/>
    <w:rsid w:val="00117053"/>
    <w:rsid w:val="0011752B"/>
    <w:rsid w:val="0011764E"/>
    <w:rsid w:val="00117B95"/>
    <w:rsid w:val="001207A8"/>
    <w:rsid w:val="00120B64"/>
    <w:rsid w:val="00120E61"/>
    <w:rsid w:val="001219B7"/>
    <w:rsid w:val="00121F92"/>
    <w:rsid w:val="00122515"/>
    <w:rsid w:val="001225EB"/>
    <w:rsid w:val="001229A1"/>
    <w:rsid w:val="00122B6C"/>
    <w:rsid w:val="0012328F"/>
    <w:rsid w:val="00123C8F"/>
    <w:rsid w:val="00124273"/>
    <w:rsid w:val="00124A9B"/>
    <w:rsid w:val="00124AED"/>
    <w:rsid w:val="00124BA7"/>
    <w:rsid w:val="00124DE4"/>
    <w:rsid w:val="001251B9"/>
    <w:rsid w:val="001256AE"/>
    <w:rsid w:val="0012591C"/>
    <w:rsid w:val="00125F01"/>
    <w:rsid w:val="001263AD"/>
    <w:rsid w:val="001269B5"/>
    <w:rsid w:val="00126DB1"/>
    <w:rsid w:val="00126EA0"/>
    <w:rsid w:val="0012713A"/>
    <w:rsid w:val="001277F8"/>
    <w:rsid w:val="00127ABB"/>
    <w:rsid w:val="00127EED"/>
    <w:rsid w:val="001309FF"/>
    <w:rsid w:val="00130F28"/>
    <w:rsid w:val="00131424"/>
    <w:rsid w:val="00131577"/>
    <w:rsid w:val="001315EB"/>
    <w:rsid w:val="0013208D"/>
    <w:rsid w:val="0013240D"/>
    <w:rsid w:val="00132C2F"/>
    <w:rsid w:val="0013377F"/>
    <w:rsid w:val="001337EF"/>
    <w:rsid w:val="0013434B"/>
    <w:rsid w:val="0013450D"/>
    <w:rsid w:val="001345B3"/>
    <w:rsid w:val="0013517B"/>
    <w:rsid w:val="00135229"/>
    <w:rsid w:val="00135281"/>
    <w:rsid w:val="001354F5"/>
    <w:rsid w:val="001357D2"/>
    <w:rsid w:val="001359DF"/>
    <w:rsid w:val="001365B1"/>
    <w:rsid w:val="001366FD"/>
    <w:rsid w:val="0013671E"/>
    <w:rsid w:val="001372C0"/>
    <w:rsid w:val="00137886"/>
    <w:rsid w:val="00137AFE"/>
    <w:rsid w:val="00137C7E"/>
    <w:rsid w:val="00137CB2"/>
    <w:rsid w:val="00137F29"/>
    <w:rsid w:val="00137FD7"/>
    <w:rsid w:val="00140047"/>
    <w:rsid w:val="001401E1"/>
    <w:rsid w:val="00140671"/>
    <w:rsid w:val="00140772"/>
    <w:rsid w:val="00140D6D"/>
    <w:rsid w:val="00140F37"/>
    <w:rsid w:val="00141928"/>
    <w:rsid w:val="00141A92"/>
    <w:rsid w:val="00141D45"/>
    <w:rsid w:val="00141F33"/>
    <w:rsid w:val="00141F6B"/>
    <w:rsid w:val="00142CE8"/>
    <w:rsid w:val="0014313D"/>
    <w:rsid w:val="00143150"/>
    <w:rsid w:val="001437A2"/>
    <w:rsid w:val="0014386A"/>
    <w:rsid w:val="00143B9C"/>
    <w:rsid w:val="00143EB8"/>
    <w:rsid w:val="001442DC"/>
    <w:rsid w:val="00144879"/>
    <w:rsid w:val="0014495B"/>
    <w:rsid w:val="00144F5B"/>
    <w:rsid w:val="001450A9"/>
    <w:rsid w:val="001452D0"/>
    <w:rsid w:val="001458E2"/>
    <w:rsid w:val="00145A2E"/>
    <w:rsid w:val="001479E4"/>
    <w:rsid w:val="00147C5E"/>
    <w:rsid w:val="00147FCA"/>
    <w:rsid w:val="001505B2"/>
    <w:rsid w:val="00150FA7"/>
    <w:rsid w:val="001512ED"/>
    <w:rsid w:val="00151652"/>
    <w:rsid w:val="00151AB1"/>
    <w:rsid w:val="00151BE3"/>
    <w:rsid w:val="00151C86"/>
    <w:rsid w:val="00151FAB"/>
    <w:rsid w:val="001521B8"/>
    <w:rsid w:val="00152353"/>
    <w:rsid w:val="00152B36"/>
    <w:rsid w:val="00153710"/>
    <w:rsid w:val="00153EB3"/>
    <w:rsid w:val="0015408C"/>
    <w:rsid w:val="0015426D"/>
    <w:rsid w:val="001542DF"/>
    <w:rsid w:val="00155571"/>
    <w:rsid w:val="001561C0"/>
    <w:rsid w:val="001566F3"/>
    <w:rsid w:val="001569B5"/>
    <w:rsid w:val="00157155"/>
    <w:rsid w:val="00157C13"/>
    <w:rsid w:val="00157D3E"/>
    <w:rsid w:val="00157D50"/>
    <w:rsid w:val="00157F54"/>
    <w:rsid w:val="0016069B"/>
    <w:rsid w:val="0016134D"/>
    <w:rsid w:val="0016169E"/>
    <w:rsid w:val="00161C6E"/>
    <w:rsid w:val="00161D83"/>
    <w:rsid w:val="00161F7A"/>
    <w:rsid w:val="00162E58"/>
    <w:rsid w:val="0016331F"/>
    <w:rsid w:val="001636AA"/>
    <w:rsid w:val="001637D9"/>
    <w:rsid w:val="001637EC"/>
    <w:rsid w:val="00163A99"/>
    <w:rsid w:val="001647AC"/>
    <w:rsid w:val="00164AC9"/>
    <w:rsid w:val="00164AE8"/>
    <w:rsid w:val="00164DFB"/>
    <w:rsid w:val="00165563"/>
    <w:rsid w:val="00165D8A"/>
    <w:rsid w:val="00165FC5"/>
    <w:rsid w:val="0016641D"/>
    <w:rsid w:val="00166DAB"/>
    <w:rsid w:val="0016733C"/>
    <w:rsid w:val="001673BC"/>
    <w:rsid w:val="00167608"/>
    <w:rsid w:val="00171033"/>
    <w:rsid w:val="0017164D"/>
    <w:rsid w:val="001716DC"/>
    <w:rsid w:val="00171BE1"/>
    <w:rsid w:val="001720B7"/>
    <w:rsid w:val="00172170"/>
    <w:rsid w:val="001724E1"/>
    <w:rsid w:val="00172A81"/>
    <w:rsid w:val="001731F1"/>
    <w:rsid w:val="0017366F"/>
    <w:rsid w:val="001739F3"/>
    <w:rsid w:val="00174649"/>
    <w:rsid w:val="00174753"/>
    <w:rsid w:val="00174B80"/>
    <w:rsid w:val="00174F3E"/>
    <w:rsid w:val="00175663"/>
    <w:rsid w:val="00176C83"/>
    <w:rsid w:val="0017702A"/>
    <w:rsid w:val="00177830"/>
    <w:rsid w:val="00177AFF"/>
    <w:rsid w:val="00180B52"/>
    <w:rsid w:val="00180C6D"/>
    <w:rsid w:val="0018149B"/>
    <w:rsid w:val="00181527"/>
    <w:rsid w:val="00181CBB"/>
    <w:rsid w:val="00182363"/>
    <w:rsid w:val="00183381"/>
    <w:rsid w:val="00184722"/>
    <w:rsid w:val="00184D91"/>
    <w:rsid w:val="001850A4"/>
    <w:rsid w:val="0018572C"/>
    <w:rsid w:val="0018594D"/>
    <w:rsid w:val="00186E3B"/>
    <w:rsid w:val="00187915"/>
    <w:rsid w:val="00187ABF"/>
    <w:rsid w:val="00187BC2"/>
    <w:rsid w:val="00187F83"/>
    <w:rsid w:val="0019060C"/>
    <w:rsid w:val="00191314"/>
    <w:rsid w:val="00191EA5"/>
    <w:rsid w:val="0019261A"/>
    <w:rsid w:val="0019261C"/>
    <w:rsid w:val="00192B72"/>
    <w:rsid w:val="00192F2B"/>
    <w:rsid w:val="00192FEA"/>
    <w:rsid w:val="001937ED"/>
    <w:rsid w:val="001942D2"/>
    <w:rsid w:val="0019444B"/>
    <w:rsid w:val="001946B2"/>
    <w:rsid w:val="00194DAA"/>
    <w:rsid w:val="00195077"/>
    <w:rsid w:val="00195A73"/>
    <w:rsid w:val="00196B98"/>
    <w:rsid w:val="0019709B"/>
    <w:rsid w:val="001973D9"/>
    <w:rsid w:val="00197924"/>
    <w:rsid w:val="00197AC1"/>
    <w:rsid w:val="001A00F8"/>
    <w:rsid w:val="001A021C"/>
    <w:rsid w:val="001A0752"/>
    <w:rsid w:val="001A095C"/>
    <w:rsid w:val="001A0B9A"/>
    <w:rsid w:val="001A0DDA"/>
    <w:rsid w:val="001A0F11"/>
    <w:rsid w:val="001A0F64"/>
    <w:rsid w:val="001A1928"/>
    <w:rsid w:val="001A1CD5"/>
    <w:rsid w:val="001A1D0B"/>
    <w:rsid w:val="001A1EB7"/>
    <w:rsid w:val="001A258B"/>
    <w:rsid w:val="001A274B"/>
    <w:rsid w:val="001A298D"/>
    <w:rsid w:val="001A2CFE"/>
    <w:rsid w:val="001A4DEE"/>
    <w:rsid w:val="001A5740"/>
    <w:rsid w:val="001A76AE"/>
    <w:rsid w:val="001A7B7A"/>
    <w:rsid w:val="001A7D2B"/>
    <w:rsid w:val="001B00C7"/>
    <w:rsid w:val="001B01C9"/>
    <w:rsid w:val="001B06D4"/>
    <w:rsid w:val="001B0748"/>
    <w:rsid w:val="001B0E60"/>
    <w:rsid w:val="001B1093"/>
    <w:rsid w:val="001B1D2A"/>
    <w:rsid w:val="001B2965"/>
    <w:rsid w:val="001B2C67"/>
    <w:rsid w:val="001B2F86"/>
    <w:rsid w:val="001B2FD8"/>
    <w:rsid w:val="001B3001"/>
    <w:rsid w:val="001B3457"/>
    <w:rsid w:val="001B3C2C"/>
    <w:rsid w:val="001B3FEA"/>
    <w:rsid w:val="001B4CCA"/>
    <w:rsid w:val="001B5370"/>
    <w:rsid w:val="001B5444"/>
    <w:rsid w:val="001B58B4"/>
    <w:rsid w:val="001B590E"/>
    <w:rsid w:val="001B5D4E"/>
    <w:rsid w:val="001B5EBE"/>
    <w:rsid w:val="001B62F0"/>
    <w:rsid w:val="001B6C4B"/>
    <w:rsid w:val="001B6E46"/>
    <w:rsid w:val="001B704D"/>
    <w:rsid w:val="001B768F"/>
    <w:rsid w:val="001B7757"/>
    <w:rsid w:val="001B785F"/>
    <w:rsid w:val="001C0070"/>
    <w:rsid w:val="001C06F3"/>
    <w:rsid w:val="001C0789"/>
    <w:rsid w:val="001C08BD"/>
    <w:rsid w:val="001C1CE7"/>
    <w:rsid w:val="001C221C"/>
    <w:rsid w:val="001C35C8"/>
    <w:rsid w:val="001C3B14"/>
    <w:rsid w:val="001C453F"/>
    <w:rsid w:val="001C4AEA"/>
    <w:rsid w:val="001C558B"/>
    <w:rsid w:val="001C5772"/>
    <w:rsid w:val="001C5801"/>
    <w:rsid w:val="001C5C0A"/>
    <w:rsid w:val="001C6568"/>
    <w:rsid w:val="001C68D7"/>
    <w:rsid w:val="001C70C7"/>
    <w:rsid w:val="001C721F"/>
    <w:rsid w:val="001C7320"/>
    <w:rsid w:val="001C7591"/>
    <w:rsid w:val="001D0817"/>
    <w:rsid w:val="001D1020"/>
    <w:rsid w:val="001D10CD"/>
    <w:rsid w:val="001D1139"/>
    <w:rsid w:val="001D1151"/>
    <w:rsid w:val="001D12C3"/>
    <w:rsid w:val="001D163A"/>
    <w:rsid w:val="001D2BD9"/>
    <w:rsid w:val="001D2C73"/>
    <w:rsid w:val="001D2E41"/>
    <w:rsid w:val="001D2F9F"/>
    <w:rsid w:val="001D2FDF"/>
    <w:rsid w:val="001D34E9"/>
    <w:rsid w:val="001D3798"/>
    <w:rsid w:val="001D39B2"/>
    <w:rsid w:val="001D3D6C"/>
    <w:rsid w:val="001D40DD"/>
    <w:rsid w:val="001D418F"/>
    <w:rsid w:val="001D49A9"/>
    <w:rsid w:val="001D4AFD"/>
    <w:rsid w:val="001D559B"/>
    <w:rsid w:val="001D5B99"/>
    <w:rsid w:val="001D62B6"/>
    <w:rsid w:val="001D62C6"/>
    <w:rsid w:val="001D66DA"/>
    <w:rsid w:val="001D6712"/>
    <w:rsid w:val="001D6758"/>
    <w:rsid w:val="001D6838"/>
    <w:rsid w:val="001D6B3B"/>
    <w:rsid w:val="001D6CCC"/>
    <w:rsid w:val="001D71A7"/>
    <w:rsid w:val="001D7765"/>
    <w:rsid w:val="001D7A09"/>
    <w:rsid w:val="001D7F0D"/>
    <w:rsid w:val="001E0188"/>
    <w:rsid w:val="001E0A8B"/>
    <w:rsid w:val="001E0E8A"/>
    <w:rsid w:val="001E0F1D"/>
    <w:rsid w:val="001E0F43"/>
    <w:rsid w:val="001E162E"/>
    <w:rsid w:val="001E19B1"/>
    <w:rsid w:val="001E1CB6"/>
    <w:rsid w:val="001E2125"/>
    <w:rsid w:val="001E4229"/>
    <w:rsid w:val="001E44CF"/>
    <w:rsid w:val="001E44F7"/>
    <w:rsid w:val="001E44F9"/>
    <w:rsid w:val="001E53FC"/>
    <w:rsid w:val="001E72A3"/>
    <w:rsid w:val="001E73CE"/>
    <w:rsid w:val="001E7A43"/>
    <w:rsid w:val="001E7B1D"/>
    <w:rsid w:val="001E7F79"/>
    <w:rsid w:val="001F009C"/>
    <w:rsid w:val="001F0B64"/>
    <w:rsid w:val="001F0B90"/>
    <w:rsid w:val="001F0C42"/>
    <w:rsid w:val="001F0CE2"/>
    <w:rsid w:val="001F11A4"/>
    <w:rsid w:val="001F1762"/>
    <w:rsid w:val="001F1DC3"/>
    <w:rsid w:val="001F29D6"/>
    <w:rsid w:val="001F2AE4"/>
    <w:rsid w:val="001F2C53"/>
    <w:rsid w:val="001F2D2A"/>
    <w:rsid w:val="001F34DA"/>
    <w:rsid w:val="001F4919"/>
    <w:rsid w:val="001F4A15"/>
    <w:rsid w:val="001F597C"/>
    <w:rsid w:val="001F5E09"/>
    <w:rsid w:val="001F64C1"/>
    <w:rsid w:val="001F6552"/>
    <w:rsid w:val="001F73D2"/>
    <w:rsid w:val="00200071"/>
    <w:rsid w:val="002006BF"/>
    <w:rsid w:val="00201E13"/>
    <w:rsid w:val="00201F9B"/>
    <w:rsid w:val="00202028"/>
    <w:rsid w:val="00202B18"/>
    <w:rsid w:val="00202FD3"/>
    <w:rsid w:val="00203194"/>
    <w:rsid w:val="002032BC"/>
    <w:rsid w:val="00203B86"/>
    <w:rsid w:val="002040C0"/>
    <w:rsid w:val="0020469D"/>
    <w:rsid w:val="002047D1"/>
    <w:rsid w:val="00205351"/>
    <w:rsid w:val="0020545A"/>
    <w:rsid w:val="00205970"/>
    <w:rsid w:val="00205F38"/>
    <w:rsid w:val="0020614D"/>
    <w:rsid w:val="002063DE"/>
    <w:rsid w:val="00206B6D"/>
    <w:rsid w:val="00207920"/>
    <w:rsid w:val="0021007F"/>
    <w:rsid w:val="002100F3"/>
    <w:rsid w:val="002101C4"/>
    <w:rsid w:val="00210B2A"/>
    <w:rsid w:val="00211622"/>
    <w:rsid w:val="002116E1"/>
    <w:rsid w:val="00211BA7"/>
    <w:rsid w:val="00211DDC"/>
    <w:rsid w:val="002122C0"/>
    <w:rsid w:val="002129A9"/>
    <w:rsid w:val="00212AAF"/>
    <w:rsid w:val="0021321F"/>
    <w:rsid w:val="00213771"/>
    <w:rsid w:val="002143DA"/>
    <w:rsid w:val="002144FF"/>
    <w:rsid w:val="002148AD"/>
    <w:rsid w:val="002149D4"/>
    <w:rsid w:val="002150E1"/>
    <w:rsid w:val="002152BE"/>
    <w:rsid w:val="00215636"/>
    <w:rsid w:val="0021567B"/>
    <w:rsid w:val="002157CB"/>
    <w:rsid w:val="00215FD6"/>
    <w:rsid w:val="00216290"/>
    <w:rsid w:val="0021701E"/>
    <w:rsid w:val="0021744B"/>
    <w:rsid w:val="00217813"/>
    <w:rsid w:val="00217821"/>
    <w:rsid w:val="00217A02"/>
    <w:rsid w:val="00220038"/>
    <w:rsid w:val="0022050C"/>
    <w:rsid w:val="0022185A"/>
    <w:rsid w:val="002220BA"/>
    <w:rsid w:val="0022230D"/>
    <w:rsid w:val="00222550"/>
    <w:rsid w:val="00223452"/>
    <w:rsid w:val="002234D9"/>
    <w:rsid w:val="00224FA0"/>
    <w:rsid w:val="00225200"/>
    <w:rsid w:val="0022557E"/>
    <w:rsid w:val="00225A87"/>
    <w:rsid w:val="00225C4C"/>
    <w:rsid w:val="002262EE"/>
    <w:rsid w:val="002264AE"/>
    <w:rsid w:val="00227BDC"/>
    <w:rsid w:val="00227C14"/>
    <w:rsid w:val="00227FE8"/>
    <w:rsid w:val="002301FF"/>
    <w:rsid w:val="00230C7C"/>
    <w:rsid w:val="0023136B"/>
    <w:rsid w:val="00231FA7"/>
    <w:rsid w:val="0023246C"/>
    <w:rsid w:val="002329A0"/>
    <w:rsid w:val="002329DC"/>
    <w:rsid w:val="002333FA"/>
    <w:rsid w:val="0023364C"/>
    <w:rsid w:val="00233795"/>
    <w:rsid w:val="00233B2C"/>
    <w:rsid w:val="00233E69"/>
    <w:rsid w:val="00234098"/>
    <w:rsid w:val="002358E1"/>
    <w:rsid w:val="00235B89"/>
    <w:rsid w:val="00235DE0"/>
    <w:rsid w:val="00236158"/>
    <w:rsid w:val="0023651A"/>
    <w:rsid w:val="00236A91"/>
    <w:rsid w:val="00236FBF"/>
    <w:rsid w:val="00237F31"/>
    <w:rsid w:val="00237F75"/>
    <w:rsid w:val="00240015"/>
    <w:rsid w:val="00240516"/>
    <w:rsid w:val="00240764"/>
    <w:rsid w:val="00240793"/>
    <w:rsid w:val="0024138E"/>
    <w:rsid w:val="00242357"/>
    <w:rsid w:val="002435A7"/>
    <w:rsid w:val="00243CF2"/>
    <w:rsid w:val="00244280"/>
    <w:rsid w:val="002451C8"/>
    <w:rsid w:val="002452B5"/>
    <w:rsid w:val="00245997"/>
    <w:rsid w:val="00245A05"/>
    <w:rsid w:val="00245A21"/>
    <w:rsid w:val="002460BF"/>
    <w:rsid w:val="002461BC"/>
    <w:rsid w:val="00246B34"/>
    <w:rsid w:val="002474A6"/>
    <w:rsid w:val="00247BA9"/>
    <w:rsid w:val="00247FBA"/>
    <w:rsid w:val="00250B5F"/>
    <w:rsid w:val="00250B99"/>
    <w:rsid w:val="00250BDB"/>
    <w:rsid w:val="00250C31"/>
    <w:rsid w:val="00250E4A"/>
    <w:rsid w:val="00250F66"/>
    <w:rsid w:val="00251114"/>
    <w:rsid w:val="002513F8"/>
    <w:rsid w:val="00251EA3"/>
    <w:rsid w:val="002526D3"/>
    <w:rsid w:val="002528C3"/>
    <w:rsid w:val="002529D3"/>
    <w:rsid w:val="00252C37"/>
    <w:rsid w:val="00252D13"/>
    <w:rsid w:val="002533BE"/>
    <w:rsid w:val="002537F2"/>
    <w:rsid w:val="00253B5F"/>
    <w:rsid w:val="00253CCE"/>
    <w:rsid w:val="002540EC"/>
    <w:rsid w:val="002541FE"/>
    <w:rsid w:val="00255B79"/>
    <w:rsid w:val="00255CB9"/>
    <w:rsid w:val="00256439"/>
    <w:rsid w:val="0025658E"/>
    <w:rsid w:val="00256780"/>
    <w:rsid w:val="00256A1F"/>
    <w:rsid w:val="0025714E"/>
    <w:rsid w:val="002574AA"/>
    <w:rsid w:val="002575AC"/>
    <w:rsid w:val="002575C6"/>
    <w:rsid w:val="002576B6"/>
    <w:rsid w:val="00257781"/>
    <w:rsid w:val="002577EF"/>
    <w:rsid w:val="00257CAA"/>
    <w:rsid w:val="00260339"/>
    <w:rsid w:val="00260806"/>
    <w:rsid w:val="00260CF5"/>
    <w:rsid w:val="00261EC9"/>
    <w:rsid w:val="00261EDB"/>
    <w:rsid w:val="002621A2"/>
    <w:rsid w:val="0026234D"/>
    <w:rsid w:val="00262EBF"/>
    <w:rsid w:val="00264E71"/>
    <w:rsid w:val="00265277"/>
    <w:rsid w:val="002659EA"/>
    <w:rsid w:val="00265E2E"/>
    <w:rsid w:val="00265FC0"/>
    <w:rsid w:val="002665CF"/>
    <w:rsid w:val="00266667"/>
    <w:rsid w:val="002668C4"/>
    <w:rsid w:val="0026699B"/>
    <w:rsid w:val="00266E53"/>
    <w:rsid w:val="002673C1"/>
    <w:rsid w:val="00267A17"/>
    <w:rsid w:val="0027029D"/>
    <w:rsid w:val="0027044D"/>
    <w:rsid w:val="0027075B"/>
    <w:rsid w:val="00271020"/>
    <w:rsid w:val="00271443"/>
    <w:rsid w:val="002725A6"/>
    <w:rsid w:val="00272771"/>
    <w:rsid w:val="00272DC4"/>
    <w:rsid w:val="0027309D"/>
    <w:rsid w:val="00273933"/>
    <w:rsid w:val="00274396"/>
    <w:rsid w:val="0027455E"/>
    <w:rsid w:val="00274817"/>
    <w:rsid w:val="00274EA3"/>
    <w:rsid w:val="0027514D"/>
    <w:rsid w:val="0027567C"/>
    <w:rsid w:val="00275DFD"/>
    <w:rsid w:val="00275F51"/>
    <w:rsid w:val="00276A97"/>
    <w:rsid w:val="00276AE2"/>
    <w:rsid w:val="0027707A"/>
    <w:rsid w:val="0027744E"/>
    <w:rsid w:val="0028030F"/>
    <w:rsid w:val="00280738"/>
    <w:rsid w:val="00280A60"/>
    <w:rsid w:val="00280FB3"/>
    <w:rsid w:val="002813A8"/>
    <w:rsid w:val="00282108"/>
    <w:rsid w:val="00282530"/>
    <w:rsid w:val="002830A2"/>
    <w:rsid w:val="002833FD"/>
    <w:rsid w:val="0028357B"/>
    <w:rsid w:val="0028373A"/>
    <w:rsid w:val="00283BE3"/>
    <w:rsid w:val="00283F0A"/>
    <w:rsid w:val="00284147"/>
    <w:rsid w:val="00284AFE"/>
    <w:rsid w:val="00285B02"/>
    <w:rsid w:val="00285D8A"/>
    <w:rsid w:val="002868F6"/>
    <w:rsid w:val="00286B9E"/>
    <w:rsid w:val="00286ECE"/>
    <w:rsid w:val="002870BD"/>
    <w:rsid w:val="00287279"/>
    <w:rsid w:val="002872AD"/>
    <w:rsid w:val="00287568"/>
    <w:rsid w:val="00287BFC"/>
    <w:rsid w:val="00287DE2"/>
    <w:rsid w:val="00290516"/>
    <w:rsid w:val="00290CAB"/>
    <w:rsid w:val="00290FD3"/>
    <w:rsid w:val="0029182E"/>
    <w:rsid w:val="00291AF3"/>
    <w:rsid w:val="00291B28"/>
    <w:rsid w:val="00291BA9"/>
    <w:rsid w:val="00292338"/>
    <w:rsid w:val="00292B06"/>
    <w:rsid w:val="00292B4E"/>
    <w:rsid w:val="00292E74"/>
    <w:rsid w:val="00293015"/>
    <w:rsid w:val="00293146"/>
    <w:rsid w:val="00293633"/>
    <w:rsid w:val="00293641"/>
    <w:rsid w:val="002937B5"/>
    <w:rsid w:val="002937E9"/>
    <w:rsid w:val="00293C26"/>
    <w:rsid w:val="00293CCA"/>
    <w:rsid w:val="0029406F"/>
    <w:rsid w:val="002944EF"/>
    <w:rsid w:val="00294D4F"/>
    <w:rsid w:val="00295338"/>
    <w:rsid w:val="0029544F"/>
    <w:rsid w:val="00295834"/>
    <w:rsid w:val="00295A6D"/>
    <w:rsid w:val="00295CE2"/>
    <w:rsid w:val="0029607C"/>
    <w:rsid w:val="002967A7"/>
    <w:rsid w:val="00297107"/>
    <w:rsid w:val="002974E8"/>
    <w:rsid w:val="00297700"/>
    <w:rsid w:val="00297A48"/>
    <w:rsid w:val="00297CD5"/>
    <w:rsid w:val="00297EC8"/>
    <w:rsid w:val="002A1183"/>
    <w:rsid w:val="002A1BC8"/>
    <w:rsid w:val="002A1DA3"/>
    <w:rsid w:val="002A2351"/>
    <w:rsid w:val="002A3315"/>
    <w:rsid w:val="002A39AC"/>
    <w:rsid w:val="002A39BF"/>
    <w:rsid w:val="002A3D2E"/>
    <w:rsid w:val="002A3E79"/>
    <w:rsid w:val="002A43F5"/>
    <w:rsid w:val="002A4431"/>
    <w:rsid w:val="002A4669"/>
    <w:rsid w:val="002A5732"/>
    <w:rsid w:val="002A5C7B"/>
    <w:rsid w:val="002A5E0C"/>
    <w:rsid w:val="002A5E5A"/>
    <w:rsid w:val="002A60D8"/>
    <w:rsid w:val="002A6119"/>
    <w:rsid w:val="002A6394"/>
    <w:rsid w:val="002A6647"/>
    <w:rsid w:val="002A68E3"/>
    <w:rsid w:val="002A6A12"/>
    <w:rsid w:val="002A6D4D"/>
    <w:rsid w:val="002A71B3"/>
    <w:rsid w:val="002A74AC"/>
    <w:rsid w:val="002A7699"/>
    <w:rsid w:val="002A7D13"/>
    <w:rsid w:val="002B00D3"/>
    <w:rsid w:val="002B018A"/>
    <w:rsid w:val="002B0615"/>
    <w:rsid w:val="002B08E8"/>
    <w:rsid w:val="002B1EE9"/>
    <w:rsid w:val="002B220C"/>
    <w:rsid w:val="002B2468"/>
    <w:rsid w:val="002B2A9C"/>
    <w:rsid w:val="002B2DEF"/>
    <w:rsid w:val="002B2E20"/>
    <w:rsid w:val="002B2F6C"/>
    <w:rsid w:val="002B361F"/>
    <w:rsid w:val="002B3BCB"/>
    <w:rsid w:val="002B3F4E"/>
    <w:rsid w:val="002B40A0"/>
    <w:rsid w:val="002B42BE"/>
    <w:rsid w:val="002B4401"/>
    <w:rsid w:val="002B4A03"/>
    <w:rsid w:val="002B5105"/>
    <w:rsid w:val="002B537C"/>
    <w:rsid w:val="002B55F4"/>
    <w:rsid w:val="002B57E1"/>
    <w:rsid w:val="002B58D3"/>
    <w:rsid w:val="002B5918"/>
    <w:rsid w:val="002B5D9A"/>
    <w:rsid w:val="002B5DE3"/>
    <w:rsid w:val="002B5E07"/>
    <w:rsid w:val="002B62B4"/>
    <w:rsid w:val="002B63F7"/>
    <w:rsid w:val="002B6656"/>
    <w:rsid w:val="002B6835"/>
    <w:rsid w:val="002B6A48"/>
    <w:rsid w:val="002B7045"/>
    <w:rsid w:val="002B72F3"/>
    <w:rsid w:val="002B75C4"/>
    <w:rsid w:val="002B766D"/>
    <w:rsid w:val="002B78FF"/>
    <w:rsid w:val="002B7C4C"/>
    <w:rsid w:val="002B7E1C"/>
    <w:rsid w:val="002C027A"/>
    <w:rsid w:val="002C075C"/>
    <w:rsid w:val="002C0BED"/>
    <w:rsid w:val="002C0C6C"/>
    <w:rsid w:val="002C1040"/>
    <w:rsid w:val="002C107B"/>
    <w:rsid w:val="002C1625"/>
    <w:rsid w:val="002C1821"/>
    <w:rsid w:val="002C21A6"/>
    <w:rsid w:val="002C2310"/>
    <w:rsid w:val="002C25B5"/>
    <w:rsid w:val="002C276B"/>
    <w:rsid w:val="002C2BED"/>
    <w:rsid w:val="002C2E4B"/>
    <w:rsid w:val="002C2FF6"/>
    <w:rsid w:val="002C3AB2"/>
    <w:rsid w:val="002C423B"/>
    <w:rsid w:val="002C462A"/>
    <w:rsid w:val="002C48D3"/>
    <w:rsid w:val="002C4E24"/>
    <w:rsid w:val="002C52E1"/>
    <w:rsid w:val="002C5608"/>
    <w:rsid w:val="002C5B12"/>
    <w:rsid w:val="002C5DAF"/>
    <w:rsid w:val="002C6811"/>
    <w:rsid w:val="002C6EA3"/>
    <w:rsid w:val="002C6F6A"/>
    <w:rsid w:val="002C734D"/>
    <w:rsid w:val="002C73F3"/>
    <w:rsid w:val="002C7A30"/>
    <w:rsid w:val="002C7DF0"/>
    <w:rsid w:val="002D005C"/>
    <w:rsid w:val="002D0230"/>
    <w:rsid w:val="002D03CD"/>
    <w:rsid w:val="002D0C00"/>
    <w:rsid w:val="002D0C8F"/>
    <w:rsid w:val="002D0EBE"/>
    <w:rsid w:val="002D0F2A"/>
    <w:rsid w:val="002D15C9"/>
    <w:rsid w:val="002D1779"/>
    <w:rsid w:val="002D18AD"/>
    <w:rsid w:val="002D20E7"/>
    <w:rsid w:val="002D2925"/>
    <w:rsid w:val="002D321E"/>
    <w:rsid w:val="002D421D"/>
    <w:rsid w:val="002D429C"/>
    <w:rsid w:val="002D4960"/>
    <w:rsid w:val="002D4B94"/>
    <w:rsid w:val="002D4D28"/>
    <w:rsid w:val="002D4ED5"/>
    <w:rsid w:val="002D5203"/>
    <w:rsid w:val="002D6177"/>
    <w:rsid w:val="002D6628"/>
    <w:rsid w:val="002D6D69"/>
    <w:rsid w:val="002D7ED0"/>
    <w:rsid w:val="002E034A"/>
    <w:rsid w:val="002E0FE7"/>
    <w:rsid w:val="002E1349"/>
    <w:rsid w:val="002E13D6"/>
    <w:rsid w:val="002E15A0"/>
    <w:rsid w:val="002E15D7"/>
    <w:rsid w:val="002E17B6"/>
    <w:rsid w:val="002E17C2"/>
    <w:rsid w:val="002E1EE2"/>
    <w:rsid w:val="002E2133"/>
    <w:rsid w:val="002E261E"/>
    <w:rsid w:val="002E296E"/>
    <w:rsid w:val="002E32CC"/>
    <w:rsid w:val="002E355E"/>
    <w:rsid w:val="002E3954"/>
    <w:rsid w:val="002E3BBA"/>
    <w:rsid w:val="002E4844"/>
    <w:rsid w:val="002E4AAD"/>
    <w:rsid w:val="002E4C1E"/>
    <w:rsid w:val="002E4EBE"/>
    <w:rsid w:val="002E4F9A"/>
    <w:rsid w:val="002E56C0"/>
    <w:rsid w:val="002E5AB8"/>
    <w:rsid w:val="002E6173"/>
    <w:rsid w:val="002E67AF"/>
    <w:rsid w:val="002E6F0C"/>
    <w:rsid w:val="002E708D"/>
    <w:rsid w:val="002E7297"/>
    <w:rsid w:val="002E7359"/>
    <w:rsid w:val="002E7CA3"/>
    <w:rsid w:val="002F0070"/>
    <w:rsid w:val="002F0712"/>
    <w:rsid w:val="002F0BB1"/>
    <w:rsid w:val="002F0CA7"/>
    <w:rsid w:val="002F0F9C"/>
    <w:rsid w:val="002F1031"/>
    <w:rsid w:val="002F142E"/>
    <w:rsid w:val="002F198D"/>
    <w:rsid w:val="002F1BE2"/>
    <w:rsid w:val="002F1F8F"/>
    <w:rsid w:val="002F2763"/>
    <w:rsid w:val="002F2A2E"/>
    <w:rsid w:val="002F2A34"/>
    <w:rsid w:val="002F2C05"/>
    <w:rsid w:val="002F31C9"/>
    <w:rsid w:val="002F3215"/>
    <w:rsid w:val="002F327D"/>
    <w:rsid w:val="002F3564"/>
    <w:rsid w:val="002F3A4F"/>
    <w:rsid w:val="002F4877"/>
    <w:rsid w:val="002F48D8"/>
    <w:rsid w:val="002F4F34"/>
    <w:rsid w:val="002F549B"/>
    <w:rsid w:val="002F5DA2"/>
    <w:rsid w:val="002F5DC2"/>
    <w:rsid w:val="002F6218"/>
    <w:rsid w:val="002F65D5"/>
    <w:rsid w:val="002F660F"/>
    <w:rsid w:val="002F6694"/>
    <w:rsid w:val="002F687E"/>
    <w:rsid w:val="002F73DF"/>
    <w:rsid w:val="003006BF"/>
    <w:rsid w:val="0030070F"/>
    <w:rsid w:val="003009B5"/>
    <w:rsid w:val="0030117A"/>
    <w:rsid w:val="0030186C"/>
    <w:rsid w:val="003019F1"/>
    <w:rsid w:val="00302248"/>
    <w:rsid w:val="003023DD"/>
    <w:rsid w:val="00303427"/>
    <w:rsid w:val="00303778"/>
    <w:rsid w:val="00303B95"/>
    <w:rsid w:val="00304184"/>
    <w:rsid w:val="00304732"/>
    <w:rsid w:val="00304D16"/>
    <w:rsid w:val="00305099"/>
    <w:rsid w:val="00305EAB"/>
    <w:rsid w:val="00306464"/>
    <w:rsid w:val="0030686D"/>
    <w:rsid w:val="0030696D"/>
    <w:rsid w:val="00306B6F"/>
    <w:rsid w:val="00306D03"/>
    <w:rsid w:val="003071CF"/>
    <w:rsid w:val="003071F1"/>
    <w:rsid w:val="00307259"/>
    <w:rsid w:val="003078E1"/>
    <w:rsid w:val="00307BD4"/>
    <w:rsid w:val="0031041F"/>
    <w:rsid w:val="00310507"/>
    <w:rsid w:val="00311201"/>
    <w:rsid w:val="003114F3"/>
    <w:rsid w:val="00311718"/>
    <w:rsid w:val="00311DD7"/>
    <w:rsid w:val="003121CB"/>
    <w:rsid w:val="00312BF1"/>
    <w:rsid w:val="00313126"/>
    <w:rsid w:val="00313767"/>
    <w:rsid w:val="003140A7"/>
    <w:rsid w:val="003146BE"/>
    <w:rsid w:val="00314727"/>
    <w:rsid w:val="00314A07"/>
    <w:rsid w:val="00314BE9"/>
    <w:rsid w:val="00314BF5"/>
    <w:rsid w:val="00314C83"/>
    <w:rsid w:val="00315433"/>
    <w:rsid w:val="00315CAE"/>
    <w:rsid w:val="00315E6C"/>
    <w:rsid w:val="00316691"/>
    <w:rsid w:val="00316725"/>
    <w:rsid w:val="00316AE1"/>
    <w:rsid w:val="00316EF8"/>
    <w:rsid w:val="00317120"/>
    <w:rsid w:val="00317596"/>
    <w:rsid w:val="00317B9A"/>
    <w:rsid w:val="00317D0E"/>
    <w:rsid w:val="00320B0D"/>
    <w:rsid w:val="00320B95"/>
    <w:rsid w:val="003211BE"/>
    <w:rsid w:val="00321D44"/>
    <w:rsid w:val="00322016"/>
    <w:rsid w:val="00322352"/>
    <w:rsid w:val="00322451"/>
    <w:rsid w:val="00322BEA"/>
    <w:rsid w:val="00322C46"/>
    <w:rsid w:val="00323F85"/>
    <w:rsid w:val="003242AA"/>
    <w:rsid w:val="003248FE"/>
    <w:rsid w:val="00324B8E"/>
    <w:rsid w:val="00325066"/>
    <w:rsid w:val="00325545"/>
    <w:rsid w:val="00325741"/>
    <w:rsid w:val="00326132"/>
    <w:rsid w:val="00326262"/>
    <w:rsid w:val="003264DE"/>
    <w:rsid w:val="00326A0E"/>
    <w:rsid w:val="0032725B"/>
    <w:rsid w:val="003273C5"/>
    <w:rsid w:val="003278C5"/>
    <w:rsid w:val="003310E1"/>
    <w:rsid w:val="0033181D"/>
    <w:rsid w:val="00331D66"/>
    <w:rsid w:val="00332304"/>
    <w:rsid w:val="0033243F"/>
    <w:rsid w:val="0033292E"/>
    <w:rsid w:val="0033323C"/>
    <w:rsid w:val="003332BA"/>
    <w:rsid w:val="003336A4"/>
    <w:rsid w:val="003336A6"/>
    <w:rsid w:val="003340B6"/>
    <w:rsid w:val="00335334"/>
    <w:rsid w:val="00335A84"/>
    <w:rsid w:val="00335AF6"/>
    <w:rsid w:val="00335CCB"/>
    <w:rsid w:val="003362FE"/>
    <w:rsid w:val="003365EC"/>
    <w:rsid w:val="003368FD"/>
    <w:rsid w:val="0033740A"/>
    <w:rsid w:val="00337576"/>
    <w:rsid w:val="00337AFB"/>
    <w:rsid w:val="00337CE9"/>
    <w:rsid w:val="00337D70"/>
    <w:rsid w:val="00340AA9"/>
    <w:rsid w:val="00340CE6"/>
    <w:rsid w:val="00341B34"/>
    <w:rsid w:val="00341C3F"/>
    <w:rsid w:val="003420F8"/>
    <w:rsid w:val="003422A6"/>
    <w:rsid w:val="00342639"/>
    <w:rsid w:val="0034271C"/>
    <w:rsid w:val="003428CB"/>
    <w:rsid w:val="0034293D"/>
    <w:rsid w:val="00342D6F"/>
    <w:rsid w:val="00342F4C"/>
    <w:rsid w:val="003432C4"/>
    <w:rsid w:val="00343408"/>
    <w:rsid w:val="00343755"/>
    <w:rsid w:val="00343E4F"/>
    <w:rsid w:val="00343F17"/>
    <w:rsid w:val="003442F8"/>
    <w:rsid w:val="00344714"/>
    <w:rsid w:val="00344867"/>
    <w:rsid w:val="00344880"/>
    <w:rsid w:val="00344EB1"/>
    <w:rsid w:val="00345527"/>
    <w:rsid w:val="00345DC9"/>
    <w:rsid w:val="0034642A"/>
    <w:rsid w:val="00346528"/>
    <w:rsid w:val="00346DD2"/>
    <w:rsid w:val="00346E9F"/>
    <w:rsid w:val="00346FD3"/>
    <w:rsid w:val="00347D02"/>
    <w:rsid w:val="003502FA"/>
    <w:rsid w:val="00350B07"/>
    <w:rsid w:val="003512D8"/>
    <w:rsid w:val="00351786"/>
    <w:rsid w:val="00351B6C"/>
    <w:rsid w:val="00351B72"/>
    <w:rsid w:val="00351FB4"/>
    <w:rsid w:val="00352313"/>
    <w:rsid w:val="00352A5B"/>
    <w:rsid w:val="00352C5E"/>
    <w:rsid w:val="00354797"/>
    <w:rsid w:val="00354AB9"/>
    <w:rsid w:val="00354C49"/>
    <w:rsid w:val="0035555F"/>
    <w:rsid w:val="00355CEF"/>
    <w:rsid w:val="00355CF9"/>
    <w:rsid w:val="0035658E"/>
    <w:rsid w:val="00356ABF"/>
    <w:rsid w:val="00357548"/>
    <w:rsid w:val="003576C1"/>
    <w:rsid w:val="00357FD6"/>
    <w:rsid w:val="003600BC"/>
    <w:rsid w:val="00360872"/>
    <w:rsid w:val="003611A5"/>
    <w:rsid w:val="0036159C"/>
    <w:rsid w:val="00361D9C"/>
    <w:rsid w:val="0036201D"/>
    <w:rsid w:val="0036222F"/>
    <w:rsid w:val="00363B17"/>
    <w:rsid w:val="00363B41"/>
    <w:rsid w:val="00363C71"/>
    <w:rsid w:val="00364075"/>
    <w:rsid w:val="0036407F"/>
    <w:rsid w:val="003651C4"/>
    <w:rsid w:val="00365B07"/>
    <w:rsid w:val="00365F7D"/>
    <w:rsid w:val="00367546"/>
    <w:rsid w:val="00367D33"/>
    <w:rsid w:val="003702E8"/>
    <w:rsid w:val="003706F9"/>
    <w:rsid w:val="00370AF9"/>
    <w:rsid w:val="00370B10"/>
    <w:rsid w:val="00370B3A"/>
    <w:rsid w:val="00370DDE"/>
    <w:rsid w:val="003717DC"/>
    <w:rsid w:val="00372008"/>
    <w:rsid w:val="00373075"/>
    <w:rsid w:val="003731D4"/>
    <w:rsid w:val="00373207"/>
    <w:rsid w:val="003738D9"/>
    <w:rsid w:val="003739EF"/>
    <w:rsid w:val="00373A8C"/>
    <w:rsid w:val="00373B6B"/>
    <w:rsid w:val="003744E1"/>
    <w:rsid w:val="00374B1F"/>
    <w:rsid w:val="00375299"/>
    <w:rsid w:val="00375631"/>
    <w:rsid w:val="00375DAA"/>
    <w:rsid w:val="00375DD2"/>
    <w:rsid w:val="003762A7"/>
    <w:rsid w:val="003773AB"/>
    <w:rsid w:val="003773D9"/>
    <w:rsid w:val="0037761C"/>
    <w:rsid w:val="00377B27"/>
    <w:rsid w:val="00377D6E"/>
    <w:rsid w:val="00377DBF"/>
    <w:rsid w:val="00377F00"/>
    <w:rsid w:val="00380904"/>
    <w:rsid w:val="00380CDF"/>
    <w:rsid w:val="00380E93"/>
    <w:rsid w:val="00380F9A"/>
    <w:rsid w:val="00381658"/>
    <w:rsid w:val="003818D7"/>
    <w:rsid w:val="0038194D"/>
    <w:rsid w:val="00381F8D"/>
    <w:rsid w:val="0038416C"/>
    <w:rsid w:val="00384577"/>
    <w:rsid w:val="00385091"/>
    <w:rsid w:val="00385137"/>
    <w:rsid w:val="0038568D"/>
    <w:rsid w:val="00385816"/>
    <w:rsid w:val="003859B4"/>
    <w:rsid w:val="00385B65"/>
    <w:rsid w:val="00386955"/>
    <w:rsid w:val="00386F8B"/>
    <w:rsid w:val="0038727F"/>
    <w:rsid w:val="003879B3"/>
    <w:rsid w:val="003879B9"/>
    <w:rsid w:val="0039009D"/>
    <w:rsid w:val="00390453"/>
    <w:rsid w:val="00390B11"/>
    <w:rsid w:val="00390F37"/>
    <w:rsid w:val="00390FC5"/>
    <w:rsid w:val="003910BB"/>
    <w:rsid w:val="00391226"/>
    <w:rsid w:val="003914C9"/>
    <w:rsid w:val="00391503"/>
    <w:rsid w:val="00391876"/>
    <w:rsid w:val="003918B1"/>
    <w:rsid w:val="00392752"/>
    <w:rsid w:val="0039309E"/>
    <w:rsid w:val="0039358A"/>
    <w:rsid w:val="0039361E"/>
    <w:rsid w:val="00393EDF"/>
    <w:rsid w:val="003940D4"/>
    <w:rsid w:val="00394171"/>
    <w:rsid w:val="003941F1"/>
    <w:rsid w:val="00394294"/>
    <w:rsid w:val="003944F4"/>
    <w:rsid w:val="00394535"/>
    <w:rsid w:val="00394893"/>
    <w:rsid w:val="0039505D"/>
    <w:rsid w:val="00395C02"/>
    <w:rsid w:val="00395E84"/>
    <w:rsid w:val="00396433"/>
    <w:rsid w:val="003964D5"/>
    <w:rsid w:val="00396B5A"/>
    <w:rsid w:val="0039701D"/>
    <w:rsid w:val="003973F2"/>
    <w:rsid w:val="00397588"/>
    <w:rsid w:val="0039794F"/>
    <w:rsid w:val="00397A1F"/>
    <w:rsid w:val="00397B2E"/>
    <w:rsid w:val="00397C21"/>
    <w:rsid w:val="00397D57"/>
    <w:rsid w:val="003A011A"/>
    <w:rsid w:val="003A0226"/>
    <w:rsid w:val="003A07F0"/>
    <w:rsid w:val="003A0FB8"/>
    <w:rsid w:val="003A1124"/>
    <w:rsid w:val="003A1170"/>
    <w:rsid w:val="003A1189"/>
    <w:rsid w:val="003A148F"/>
    <w:rsid w:val="003A14FF"/>
    <w:rsid w:val="003A1553"/>
    <w:rsid w:val="003A15D9"/>
    <w:rsid w:val="003A1CF2"/>
    <w:rsid w:val="003A1F64"/>
    <w:rsid w:val="003A2042"/>
    <w:rsid w:val="003A296A"/>
    <w:rsid w:val="003A2A4C"/>
    <w:rsid w:val="003A2AC9"/>
    <w:rsid w:val="003A2D55"/>
    <w:rsid w:val="003A2DD2"/>
    <w:rsid w:val="003A34CC"/>
    <w:rsid w:val="003A3655"/>
    <w:rsid w:val="003A375B"/>
    <w:rsid w:val="003A3CBC"/>
    <w:rsid w:val="003A3F04"/>
    <w:rsid w:val="003A3FC4"/>
    <w:rsid w:val="003A41B2"/>
    <w:rsid w:val="003A4600"/>
    <w:rsid w:val="003A4DF9"/>
    <w:rsid w:val="003A54C9"/>
    <w:rsid w:val="003A5562"/>
    <w:rsid w:val="003A56BE"/>
    <w:rsid w:val="003A5AD2"/>
    <w:rsid w:val="003A5C0D"/>
    <w:rsid w:val="003A5E40"/>
    <w:rsid w:val="003A6F6A"/>
    <w:rsid w:val="003A759D"/>
    <w:rsid w:val="003A7FB7"/>
    <w:rsid w:val="003B0231"/>
    <w:rsid w:val="003B0AF4"/>
    <w:rsid w:val="003B0BE0"/>
    <w:rsid w:val="003B11CD"/>
    <w:rsid w:val="003B134C"/>
    <w:rsid w:val="003B148C"/>
    <w:rsid w:val="003B18FC"/>
    <w:rsid w:val="003B1901"/>
    <w:rsid w:val="003B1CC3"/>
    <w:rsid w:val="003B1F06"/>
    <w:rsid w:val="003B24A5"/>
    <w:rsid w:val="003B2C23"/>
    <w:rsid w:val="003B2DED"/>
    <w:rsid w:val="003B317F"/>
    <w:rsid w:val="003B39F7"/>
    <w:rsid w:val="003B4B56"/>
    <w:rsid w:val="003B57CA"/>
    <w:rsid w:val="003B70D8"/>
    <w:rsid w:val="003B7433"/>
    <w:rsid w:val="003C01A4"/>
    <w:rsid w:val="003C0307"/>
    <w:rsid w:val="003C03BE"/>
    <w:rsid w:val="003C1288"/>
    <w:rsid w:val="003C12AB"/>
    <w:rsid w:val="003C135F"/>
    <w:rsid w:val="003C14F1"/>
    <w:rsid w:val="003C170D"/>
    <w:rsid w:val="003C179A"/>
    <w:rsid w:val="003C17F0"/>
    <w:rsid w:val="003C17F5"/>
    <w:rsid w:val="003C2092"/>
    <w:rsid w:val="003C297D"/>
    <w:rsid w:val="003C2AB3"/>
    <w:rsid w:val="003C3AB0"/>
    <w:rsid w:val="003C3D82"/>
    <w:rsid w:val="003C421A"/>
    <w:rsid w:val="003C4494"/>
    <w:rsid w:val="003C481C"/>
    <w:rsid w:val="003C4B2A"/>
    <w:rsid w:val="003C4E3C"/>
    <w:rsid w:val="003C53E5"/>
    <w:rsid w:val="003C5D14"/>
    <w:rsid w:val="003C6A80"/>
    <w:rsid w:val="003C71AD"/>
    <w:rsid w:val="003C75EE"/>
    <w:rsid w:val="003C7764"/>
    <w:rsid w:val="003C779B"/>
    <w:rsid w:val="003D052E"/>
    <w:rsid w:val="003D06F3"/>
    <w:rsid w:val="003D0777"/>
    <w:rsid w:val="003D08EF"/>
    <w:rsid w:val="003D0A08"/>
    <w:rsid w:val="003D0B69"/>
    <w:rsid w:val="003D10AA"/>
    <w:rsid w:val="003D1425"/>
    <w:rsid w:val="003D1653"/>
    <w:rsid w:val="003D18A1"/>
    <w:rsid w:val="003D1940"/>
    <w:rsid w:val="003D1ADE"/>
    <w:rsid w:val="003D1D12"/>
    <w:rsid w:val="003D229D"/>
    <w:rsid w:val="003D229E"/>
    <w:rsid w:val="003D265D"/>
    <w:rsid w:val="003D2865"/>
    <w:rsid w:val="003D2B99"/>
    <w:rsid w:val="003D3552"/>
    <w:rsid w:val="003D38DC"/>
    <w:rsid w:val="003D3DA2"/>
    <w:rsid w:val="003D3F6F"/>
    <w:rsid w:val="003D454D"/>
    <w:rsid w:val="003D48DC"/>
    <w:rsid w:val="003D55D6"/>
    <w:rsid w:val="003D5D2C"/>
    <w:rsid w:val="003D70E2"/>
    <w:rsid w:val="003D77E7"/>
    <w:rsid w:val="003D7822"/>
    <w:rsid w:val="003D7C15"/>
    <w:rsid w:val="003D7E24"/>
    <w:rsid w:val="003E0C05"/>
    <w:rsid w:val="003E1576"/>
    <w:rsid w:val="003E1C1B"/>
    <w:rsid w:val="003E2108"/>
    <w:rsid w:val="003E228B"/>
    <w:rsid w:val="003E2E90"/>
    <w:rsid w:val="003E3476"/>
    <w:rsid w:val="003E43F9"/>
    <w:rsid w:val="003E4A1F"/>
    <w:rsid w:val="003E4A85"/>
    <w:rsid w:val="003E57D3"/>
    <w:rsid w:val="003E5BE4"/>
    <w:rsid w:val="003E6072"/>
    <w:rsid w:val="003E60C6"/>
    <w:rsid w:val="003E610A"/>
    <w:rsid w:val="003E673A"/>
    <w:rsid w:val="003E6B40"/>
    <w:rsid w:val="003E71B8"/>
    <w:rsid w:val="003E7257"/>
    <w:rsid w:val="003E7568"/>
    <w:rsid w:val="003E7A4E"/>
    <w:rsid w:val="003E7E17"/>
    <w:rsid w:val="003E7E9A"/>
    <w:rsid w:val="003F02FE"/>
    <w:rsid w:val="003F0392"/>
    <w:rsid w:val="003F0638"/>
    <w:rsid w:val="003F08FE"/>
    <w:rsid w:val="003F0916"/>
    <w:rsid w:val="003F09A0"/>
    <w:rsid w:val="003F09CC"/>
    <w:rsid w:val="003F10A0"/>
    <w:rsid w:val="003F1356"/>
    <w:rsid w:val="003F16BB"/>
    <w:rsid w:val="003F1AD2"/>
    <w:rsid w:val="003F1E1B"/>
    <w:rsid w:val="003F25D1"/>
    <w:rsid w:val="003F25D5"/>
    <w:rsid w:val="003F2885"/>
    <w:rsid w:val="003F3268"/>
    <w:rsid w:val="003F36A3"/>
    <w:rsid w:val="003F380B"/>
    <w:rsid w:val="003F3814"/>
    <w:rsid w:val="003F4480"/>
    <w:rsid w:val="003F4F9B"/>
    <w:rsid w:val="003F5031"/>
    <w:rsid w:val="003F51AC"/>
    <w:rsid w:val="003F51EA"/>
    <w:rsid w:val="003F5297"/>
    <w:rsid w:val="003F5634"/>
    <w:rsid w:val="003F579A"/>
    <w:rsid w:val="003F5AF0"/>
    <w:rsid w:val="003F5BD7"/>
    <w:rsid w:val="003F661F"/>
    <w:rsid w:val="003F6F0B"/>
    <w:rsid w:val="003F6F3D"/>
    <w:rsid w:val="00400163"/>
    <w:rsid w:val="004006C9"/>
    <w:rsid w:val="00400CD3"/>
    <w:rsid w:val="00401BE9"/>
    <w:rsid w:val="00401DD2"/>
    <w:rsid w:val="00402C75"/>
    <w:rsid w:val="00402EF3"/>
    <w:rsid w:val="004031DA"/>
    <w:rsid w:val="00403446"/>
    <w:rsid w:val="00403AB0"/>
    <w:rsid w:val="00403B1C"/>
    <w:rsid w:val="004045ED"/>
    <w:rsid w:val="00404793"/>
    <w:rsid w:val="00404A7B"/>
    <w:rsid w:val="00404B00"/>
    <w:rsid w:val="00404B68"/>
    <w:rsid w:val="00404E3B"/>
    <w:rsid w:val="00404F1F"/>
    <w:rsid w:val="00405175"/>
    <w:rsid w:val="0040537A"/>
    <w:rsid w:val="00405699"/>
    <w:rsid w:val="004058F8"/>
    <w:rsid w:val="00406066"/>
    <w:rsid w:val="00406078"/>
    <w:rsid w:val="00406A55"/>
    <w:rsid w:val="00406C0D"/>
    <w:rsid w:val="0040774B"/>
    <w:rsid w:val="00407820"/>
    <w:rsid w:val="00407BD0"/>
    <w:rsid w:val="00411554"/>
    <w:rsid w:val="00411D69"/>
    <w:rsid w:val="004123D1"/>
    <w:rsid w:val="0041273F"/>
    <w:rsid w:val="00412E3B"/>
    <w:rsid w:val="0041308C"/>
    <w:rsid w:val="0041321C"/>
    <w:rsid w:val="004136DD"/>
    <w:rsid w:val="00413D98"/>
    <w:rsid w:val="0041542A"/>
    <w:rsid w:val="00415A35"/>
    <w:rsid w:val="00416517"/>
    <w:rsid w:val="0041678E"/>
    <w:rsid w:val="0041689B"/>
    <w:rsid w:val="00416CA4"/>
    <w:rsid w:val="00417034"/>
    <w:rsid w:val="00417784"/>
    <w:rsid w:val="00417D01"/>
    <w:rsid w:val="00417D5D"/>
    <w:rsid w:val="00420B15"/>
    <w:rsid w:val="0042127A"/>
    <w:rsid w:val="00422BA9"/>
    <w:rsid w:val="0042314F"/>
    <w:rsid w:val="00423359"/>
    <w:rsid w:val="0042521B"/>
    <w:rsid w:val="0042528B"/>
    <w:rsid w:val="004252F4"/>
    <w:rsid w:val="004255E7"/>
    <w:rsid w:val="00425736"/>
    <w:rsid w:val="00426031"/>
    <w:rsid w:val="00426035"/>
    <w:rsid w:val="00426158"/>
    <w:rsid w:val="0042640A"/>
    <w:rsid w:val="004267D5"/>
    <w:rsid w:val="004268BB"/>
    <w:rsid w:val="00426B8B"/>
    <w:rsid w:val="00426D59"/>
    <w:rsid w:val="00427DF5"/>
    <w:rsid w:val="004312BB"/>
    <w:rsid w:val="004313FD"/>
    <w:rsid w:val="0043152D"/>
    <w:rsid w:val="0043207F"/>
    <w:rsid w:val="004325F2"/>
    <w:rsid w:val="0043272A"/>
    <w:rsid w:val="00432A5B"/>
    <w:rsid w:val="00432EEC"/>
    <w:rsid w:val="00433050"/>
    <w:rsid w:val="004333DD"/>
    <w:rsid w:val="004349EE"/>
    <w:rsid w:val="00434CA1"/>
    <w:rsid w:val="00434DB6"/>
    <w:rsid w:val="00434ECF"/>
    <w:rsid w:val="00435129"/>
    <w:rsid w:val="00435335"/>
    <w:rsid w:val="00435969"/>
    <w:rsid w:val="004360B5"/>
    <w:rsid w:val="00436100"/>
    <w:rsid w:val="004364B2"/>
    <w:rsid w:val="00436844"/>
    <w:rsid w:val="00436A5B"/>
    <w:rsid w:val="00436F09"/>
    <w:rsid w:val="004370F5"/>
    <w:rsid w:val="004374EB"/>
    <w:rsid w:val="00437684"/>
    <w:rsid w:val="004376CD"/>
    <w:rsid w:val="00440617"/>
    <w:rsid w:val="0044168A"/>
    <w:rsid w:val="00441C8F"/>
    <w:rsid w:val="004428B5"/>
    <w:rsid w:val="00442B69"/>
    <w:rsid w:val="00443276"/>
    <w:rsid w:val="004439FE"/>
    <w:rsid w:val="00443F46"/>
    <w:rsid w:val="0044443C"/>
    <w:rsid w:val="00444C61"/>
    <w:rsid w:val="004451DE"/>
    <w:rsid w:val="0044533F"/>
    <w:rsid w:val="004455CD"/>
    <w:rsid w:val="00445F33"/>
    <w:rsid w:val="00446863"/>
    <w:rsid w:val="004469D3"/>
    <w:rsid w:val="00446EF7"/>
    <w:rsid w:val="00447162"/>
    <w:rsid w:val="00447250"/>
    <w:rsid w:val="0044732A"/>
    <w:rsid w:val="00447828"/>
    <w:rsid w:val="00447892"/>
    <w:rsid w:val="00447E89"/>
    <w:rsid w:val="0045000F"/>
    <w:rsid w:val="00450B5C"/>
    <w:rsid w:val="00450EE2"/>
    <w:rsid w:val="00451F0E"/>
    <w:rsid w:val="00451F55"/>
    <w:rsid w:val="00451FA3"/>
    <w:rsid w:val="00452A22"/>
    <w:rsid w:val="004536E1"/>
    <w:rsid w:val="00453952"/>
    <w:rsid w:val="00454061"/>
    <w:rsid w:val="004542A2"/>
    <w:rsid w:val="00454492"/>
    <w:rsid w:val="0045449D"/>
    <w:rsid w:val="00454BB5"/>
    <w:rsid w:val="00454CDF"/>
    <w:rsid w:val="00454FC2"/>
    <w:rsid w:val="00455673"/>
    <w:rsid w:val="00455E8E"/>
    <w:rsid w:val="00456307"/>
    <w:rsid w:val="004565D5"/>
    <w:rsid w:val="004566A4"/>
    <w:rsid w:val="00456971"/>
    <w:rsid w:val="00456DC2"/>
    <w:rsid w:val="0045731C"/>
    <w:rsid w:val="004576B5"/>
    <w:rsid w:val="004576B9"/>
    <w:rsid w:val="0046185C"/>
    <w:rsid w:val="00461A50"/>
    <w:rsid w:val="00461B21"/>
    <w:rsid w:val="004622ED"/>
    <w:rsid w:val="004627AA"/>
    <w:rsid w:val="0046286E"/>
    <w:rsid w:val="00462EE4"/>
    <w:rsid w:val="004630C0"/>
    <w:rsid w:val="0046326B"/>
    <w:rsid w:val="004634BB"/>
    <w:rsid w:val="00463CD0"/>
    <w:rsid w:val="00464052"/>
    <w:rsid w:val="0046407E"/>
    <w:rsid w:val="00464086"/>
    <w:rsid w:val="0046491A"/>
    <w:rsid w:val="00464CE4"/>
    <w:rsid w:val="0046554E"/>
    <w:rsid w:val="0046559D"/>
    <w:rsid w:val="00465601"/>
    <w:rsid w:val="00465874"/>
    <w:rsid w:val="00465E19"/>
    <w:rsid w:val="00465F74"/>
    <w:rsid w:val="004672A7"/>
    <w:rsid w:val="00467EBF"/>
    <w:rsid w:val="004705A7"/>
    <w:rsid w:val="00470908"/>
    <w:rsid w:val="00470B7D"/>
    <w:rsid w:val="00470C86"/>
    <w:rsid w:val="004714B8"/>
    <w:rsid w:val="00471A78"/>
    <w:rsid w:val="0047207D"/>
    <w:rsid w:val="004728D6"/>
    <w:rsid w:val="00472A28"/>
    <w:rsid w:val="00472AE1"/>
    <w:rsid w:val="00472D40"/>
    <w:rsid w:val="00473AB9"/>
    <w:rsid w:val="00474035"/>
    <w:rsid w:val="00474906"/>
    <w:rsid w:val="004749D2"/>
    <w:rsid w:val="00474D69"/>
    <w:rsid w:val="0047507D"/>
    <w:rsid w:val="004752E7"/>
    <w:rsid w:val="004757AA"/>
    <w:rsid w:val="004759CB"/>
    <w:rsid w:val="004763AF"/>
    <w:rsid w:val="004769EE"/>
    <w:rsid w:val="00476DCD"/>
    <w:rsid w:val="00476F74"/>
    <w:rsid w:val="00477774"/>
    <w:rsid w:val="0048050B"/>
    <w:rsid w:val="00480BF7"/>
    <w:rsid w:val="00480C20"/>
    <w:rsid w:val="00480C2D"/>
    <w:rsid w:val="00480E1F"/>
    <w:rsid w:val="00480E3F"/>
    <w:rsid w:val="004816E2"/>
    <w:rsid w:val="00481F15"/>
    <w:rsid w:val="004824F3"/>
    <w:rsid w:val="00482A2F"/>
    <w:rsid w:val="00483146"/>
    <w:rsid w:val="004832C9"/>
    <w:rsid w:val="0048377C"/>
    <w:rsid w:val="00483EC4"/>
    <w:rsid w:val="00484104"/>
    <w:rsid w:val="00484918"/>
    <w:rsid w:val="00484930"/>
    <w:rsid w:val="00484999"/>
    <w:rsid w:val="00484C08"/>
    <w:rsid w:val="004851C3"/>
    <w:rsid w:val="004853C1"/>
    <w:rsid w:val="00485554"/>
    <w:rsid w:val="00485770"/>
    <w:rsid w:val="0048590A"/>
    <w:rsid w:val="00485964"/>
    <w:rsid w:val="00485A53"/>
    <w:rsid w:val="00485FCE"/>
    <w:rsid w:val="00486027"/>
    <w:rsid w:val="004873AD"/>
    <w:rsid w:val="004873CD"/>
    <w:rsid w:val="00487BC0"/>
    <w:rsid w:val="00487EF3"/>
    <w:rsid w:val="00487F5D"/>
    <w:rsid w:val="004904C3"/>
    <w:rsid w:val="0049086E"/>
    <w:rsid w:val="00490957"/>
    <w:rsid w:val="00490A12"/>
    <w:rsid w:val="00490CED"/>
    <w:rsid w:val="004915BB"/>
    <w:rsid w:val="00491636"/>
    <w:rsid w:val="00491C26"/>
    <w:rsid w:val="00491D59"/>
    <w:rsid w:val="00491F4A"/>
    <w:rsid w:val="004924AF"/>
    <w:rsid w:val="00492A3A"/>
    <w:rsid w:val="00492A97"/>
    <w:rsid w:val="00494126"/>
    <w:rsid w:val="004942FB"/>
    <w:rsid w:val="00494314"/>
    <w:rsid w:val="00494A6E"/>
    <w:rsid w:val="00494A94"/>
    <w:rsid w:val="004951C8"/>
    <w:rsid w:val="004952BC"/>
    <w:rsid w:val="0049551B"/>
    <w:rsid w:val="00495F0E"/>
    <w:rsid w:val="0049689B"/>
    <w:rsid w:val="00496D22"/>
    <w:rsid w:val="00497AA2"/>
    <w:rsid w:val="00497FF3"/>
    <w:rsid w:val="004A00C3"/>
    <w:rsid w:val="004A119C"/>
    <w:rsid w:val="004A137C"/>
    <w:rsid w:val="004A17DC"/>
    <w:rsid w:val="004A1BB0"/>
    <w:rsid w:val="004A1D41"/>
    <w:rsid w:val="004A253C"/>
    <w:rsid w:val="004A281F"/>
    <w:rsid w:val="004A3034"/>
    <w:rsid w:val="004A35AB"/>
    <w:rsid w:val="004A3720"/>
    <w:rsid w:val="004A4117"/>
    <w:rsid w:val="004A4277"/>
    <w:rsid w:val="004A4912"/>
    <w:rsid w:val="004A4CF7"/>
    <w:rsid w:val="004A4FCC"/>
    <w:rsid w:val="004A536B"/>
    <w:rsid w:val="004A5A80"/>
    <w:rsid w:val="004A5C33"/>
    <w:rsid w:val="004A5C91"/>
    <w:rsid w:val="004A5D6A"/>
    <w:rsid w:val="004A6985"/>
    <w:rsid w:val="004A6987"/>
    <w:rsid w:val="004A69BF"/>
    <w:rsid w:val="004A6ABD"/>
    <w:rsid w:val="004A6B54"/>
    <w:rsid w:val="004A6BC3"/>
    <w:rsid w:val="004A706F"/>
    <w:rsid w:val="004A70DD"/>
    <w:rsid w:val="004A7208"/>
    <w:rsid w:val="004A7FB7"/>
    <w:rsid w:val="004B0469"/>
    <w:rsid w:val="004B124D"/>
    <w:rsid w:val="004B1891"/>
    <w:rsid w:val="004B2475"/>
    <w:rsid w:val="004B25A2"/>
    <w:rsid w:val="004B351F"/>
    <w:rsid w:val="004B35B5"/>
    <w:rsid w:val="004B3EC8"/>
    <w:rsid w:val="004B3FC0"/>
    <w:rsid w:val="004B4E0F"/>
    <w:rsid w:val="004B58ED"/>
    <w:rsid w:val="004B599B"/>
    <w:rsid w:val="004B63FE"/>
    <w:rsid w:val="004B6473"/>
    <w:rsid w:val="004B6882"/>
    <w:rsid w:val="004B705C"/>
    <w:rsid w:val="004B72C3"/>
    <w:rsid w:val="004B78A5"/>
    <w:rsid w:val="004B7C81"/>
    <w:rsid w:val="004B7FD9"/>
    <w:rsid w:val="004C00DE"/>
    <w:rsid w:val="004C0937"/>
    <w:rsid w:val="004C0ACA"/>
    <w:rsid w:val="004C0C2F"/>
    <w:rsid w:val="004C1180"/>
    <w:rsid w:val="004C16EC"/>
    <w:rsid w:val="004C17CC"/>
    <w:rsid w:val="004C18FB"/>
    <w:rsid w:val="004C1CC0"/>
    <w:rsid w:val="004C202B"/>
    <w:rsid w:val="004C2275"/>
    <w:rsid w:val="004C23F7"/>
    <w:rsid w:val="004C2865"/>
    <w:rsid w:val="004C29C7"/>
    <w:rsid w:val="004C31B7"/>
    <w:rsid w:val="004C34B5"/>
    <w:rsid w:val="004C3BFB"/>
    <w:rsid w:val="004C3C15"/>
    <w:rsid w:val="004C486D"/>
    <w:rsid w:val="004C5343"/>
    <w:rsid w:val="004C54E8"/>
    <w:rsid w:val="004C551F"/>
    <w:rsid w:val="004C567C"/>
    <w:rsid w:val="004C579D"/>
    <w:rsid w:val="004C59AB"/>
    <w:rsid w:val="004C623B"/>
    <w:rsid w:val="004C670A"/>
    <w:rsid w:val="004C738D"/>
    <w:rsid w:val="004C74EE"/>
    <w:rsid w:val="004C78D9"/>
    <w:rsid w:val="004C7E1C"/>
    <w:rsid w:val="004D0606"/>
    <w:rsid w:val="004D0677"/>
    <w:rsid w:val="004D0EC8"/>
    <w:rsid w:val="004D19BC"/>
    <w:rsid w:val="004D1AD6"/>
    <w:rsid w:val="004D1EE2"/>
    <w:rsid w:val="004D2072"/>
    <w:rsid w:val="004D2429"/>
    <w:rsid w:val="004D2AA3"/>
    <w:rsid w:val="004D2C85"/>
    <w:rsid w:val="004D2F35"/>
    <w:rsid w:val="004D3193"/>
    <w:rsid w:val="004D3A6D"/>
    <w:rsid w:val="004D3BC3"/>
    <w:rsid w:val="004D4009"/>
    <w:rsid w:val="004D46A6"/>
    <w:rsid w:val="004D4CAC"/>
    <w:rsid w:val="004D4D9D"/>
    <w:rsid w:val="004D4FC4"/>
    <w:rsid w:val="004D565D"/>
    <w:rsid w:val="004D6321"/>
    <w:rsid w:val="004D6654"/>
    <w:rsid w:val="004D7371"/>
    <w:rsid w:val="004D762E"/>
    <w:rsid w:val="004D77E4"/>
    <w:rsid w:val="004E01DF"/>
    <w:rsid w:val="004E188E"/>
    <w:rsid w:val="004E19BB"/>
    <w:rsid w:val="004E1B7B"/>
    <w:rsid w:val="004E1E4B"/>
    <w:rsid w:val="004E2121"/>
    <w:rsid w:val="004E21A4"/>
    <w:rsid w:val="004E2989"/>
    <w:rsid w:val="004E2EBD"/>
    <w:rsid w:val="004E326C"/>
    <w:rsid w:val="004E32ED"/>
    <w:rsid w:val="004E4400"/>
    <w:rsid w:val="004E47DB"/>
    <w:rsid w:val="004E498B"/>
    <w:rsid w:val="004E4E80"/>
    <w:rsid w:val="004E51A6"/>
    <w:rsid w:val="004E550C"/>
    <w:rsid w:val="004E58E5"/>
    <w:rsid w:val="004E5AF7"/>
    <w:rsid w:val="004E623A"/>
    <w:rsid w:val="004E67A8"/>
    <w:rsid w:val="004E692F"/>
    <w:rsid w:val="004E6BCC"/>
    <w:rsid w:val="004E7188"/>
    <w:rsid w:val="004E7CC6"/>
    <w:rsid w:val="004F0275"/>
    <w:rsid w:val="004F04A7"/>
    <w:rsid w:val="004F0938"/>
    <w:rsid w:val="004F0FAE"/>
    <w:rsid w:val="004F16A3"/>
    <w:rsid w:val="004F19DA"/>
    <w:rsid w:val="004F32F5"/>
    <w:rsid w:val="004F38B0"/>
    <w:rsid w:val="004F38B9"/>
    <w:rsid w:val="004F39E5"/>
    <w:rsid w:val="004F3D44"/>
    <w:rsid w:val="004F4FBF"/>
    <w:rsid w:val="004F519D"/>
    <w:rsid w:val="004F5938"/>
    <w:rsid w:val="004F5AA5"/>
    <w:rsid w:val="004F5B7D"/>
    <w:rsid w:val="004F5D9E"/>
    <w:rsid w:val="004F600D"/>
    <w:rsid w:val="004F67DF"/>
    <w:rsid w:val="004F7079"/>
    <w:rsid w:val="004F73DC"/>
    <w:rsid w:val="004F7ACA"/>
    <w:rsid w:val="005004B9"/>
    <w:rsid w:val="005008D6"/>
    <w:rsid w:val="00500C0C"/>
    <w:rsid w:val="0050108A"/>
    <w:rsid w:val="005019FA"/>
    <w:rsid w:val="00501BD3"/>
    <w:rsid w:val="005020FA"/>
    <w:rsid w:val="00502121"/>
    <w:rsid w:val="005021A3"/>
    <w:rsid w:val="005023D2"/>
    <w:rsid w:val="0050276D"/>
    <w:rsid w:val="00502B53"/>
    <w:rsid w:val="00502D91"/>
    <w:rsid w:val="00502F90"/>
    <w:rsid w:val="005037C3"/>
    <w:rsid w:val="00503A3E"/>
    <w:rsid w:val="00503B5C"/>
    <w:rsid w:val="00504233"/>
    <w:rsid w:val="0050430E"/>
    <w:rsid w:val="00504373"/>
    <w:rsid w:val="0050453C"/>
    <w:rsid w:val="00505402"/>
    <w:rsid w:val="005057BC"/>
    <w:rsid w:val="00506021"/>
    <w:rsid w:val="005061BF"/>
    <w:rsid w:val="005061E2"/>
    <w:rsid w:val="0050621A"/>
    <w:rsid w:val="00506297"/>
    <w:rsid w:val="00506B3B"/>
    <w:rsid w:val="00507E8A"/>
    <w:rsid w:val="005104CA"/>
    <w:rsid w:val="00510CCB"/>
    <w:rsid w:val="00510D95"/>
    <w:rsid w:val="005110A9"/>
    <w:rsid w:val="0051111C"/>
    <w:rsid w:val="00511560"/>
    <w:rsid w:val="0051180B"/>
    <w:rsid w:val="00511CF7"/>
    <w:rsid w:val="00511DEE"/>
    <w:rsid w:val="00512820"/>
    <w:rsid w:val="00512929"/>
    <w:rsid w:val="00512FC6"/>
    <w:rsid w:val="00513FD9"/>
    <w:rsid w:val="0051467E"/>
    <w:rsid w:val="005150A6"/>
    <w:rsid w:val="005151FA"/>
    <w:rsid w:val="00515CC8"/>
    <w:rsid w:val="00516D7A"/>
    <w:rsid w:val="005171C2"/>
    <w:rsid w:val="00517411"/>
    <w:rsid w:val="005175CC"/>
    <w:rsid w:val="00517744"/>
    <w:rsid w:val="00520B50"/>
    <w:rsid w:val="00520EC7"/>
    <w:rsid w:val="00520F0C"/>
    <w:rsid w:val="0052103D"/>
    <w:rsid w:val="005212FB"/>
    <w:rsid w:val="00521A03"/>
    <w:rsid w:val="00521C30"/>
    <w:rsid w:val="00521FAA"/>
    <w:rsid w:val="0052219B"/>
    <w:rsid w:val="00522579"/>
    <w:rsid w:val="00522B3A"/>
    <w:rsid w:val="00522CB9"/>
    <w:rsid w:val="00523FD5"/>
    <w:rsid w:val="00524065"/>
    <w:rsid w:val="00524222"/>
    <w:rsid w:val="00524649"/>
    <w:rsid w:val="005248FA"/>
    <w:rsid w:val="0052491C"/>
    <w:rsid w:val="00524AE4"/>
    <w:rsid w:val="00525590"/>
    <w:rsid w:val="005259AF"/>
    <w:rsid w:val="00526333"/>
    <w:rsid w:val="0052682B"/>
    <w:rsid w:val="00526BE4"/>
    <w:rsid w:val="00526D00"/>
    <w:rsid w:val="00526F78"/>
    <w:rsid w:val="0053061B"/>
    <w:rsid w:val="005308FE"/>
    <w:rsid w:val="005314EC"/>
    <w:rsid w:val="00531968"/>
    <w:rsid w:val="00531BAE"/>
    <w:rsid w:val="00531ED8"/>
    <w:rsid w:val="0053239E"/>
    <w:rsid w:val="00532963"/>
    <w:rsid w:val="00533018"/>
    <w:rsid w:val="00533228"/>
    <w:rsid w:val="00533267"/>
    <w:rsid w:val="00533566"/>
    <w:rsid w:val="00533D9D"/>
    <w:rsid w:val="005344D2"/>
    <w:rsid w:val="005351A3"/>
    <w:rsid w:val="00535D70"/>
    <w:rsid w:val="0053686E"/>
    <w:rsid w:val="005368F0"/>
    <w:rsid w:val="00536A65"/>
    <w:rsid w:val="005376F2"/>
    <w:rsid w:val="00537B77"/>
    <w:rsid w:val="00537D32"/>
    <w:rsid w:val="00537D33"/>
    <w:rsid w:val="00537DDF"/>
    <w:rsid w:val="00537E82"/>
    <w:rsid w:val="00537F02"/>
    <w:rsid w:val="00540CD0"/>
    <w:rsid w:val="00540CD5"/>
    <w:rsid w:val="00541051"/>
    <w:rsid w:val="00541467"/>
    <w:rsid w:val="005415CB"/>
    <w:rsid w:val="00541B4E"/>
    <w:rsid w:val="0054262A"/>
    <w:rsid w:val="00542631"/>
    <w:rsid w:val="00542939"/>
    <w:rsid w:val="00542BC6"/>
    <w:rsid w:val="00542D76"/>
    <w:rsid w:val="00544357"/>
    <w:rsid w:val="00544B9D"/>
    <w:rsid w:val="00545983"/>
    <w:rsid w:val="005469BB"/>
    <w:rsid w:val="00546D82"/>
    <w:rsid w:val="00546E5F"/>
    <w:rsid w:val="00546FAF"/>
    <w:rsid w:val="0054700B"/>
    <w:rsid w:val="005470EC"/>
    <w:rsid w:val="005471CA"/>
    <w:rsid w:val="005471DD"/>
    <w:rsid w:val="00547900"/>
    <w:rsid w:val="00547BBF"/>
    <w:rsid w:val="00547DD6"/>
    <w:rsid w:val="0055050A"/>
    <w:rsid w:val="00550ED2"/>
    <w:rsid w:val="00551E16"/>
    <w:rsid w:val="0055205F"/>
    <w:rsid w:val="005520E1"/>
    <w:rsid w:val="005523A5"/>
    <w:rsid w:val="00552CE4"/>
    <w:rsid w:val="00552EDB"/>
    <w:rsid w:val="0055314D"/>
    <w:rsid w:val="0055335E"/>
    <w:rsid w:val="0055354B"/>
    <w:rsid w:val="00553C69"/>
    <w:rsid w:val="005540A9"/>
    <w:rsid w:val="0055487F"/>
    <w:rsid w:val="005549C5"/>
    <w:rsid w:val="0055504A"/>
    <w:rsid w:val="00555552"/>
    <w:rsid w:val="00555DCC"/>
    <w:rsid w:val="00556035"/>
    <w:rsid w:val="005561B0"/>
    <w:rsid w:val="005561EC"/>
    <w:rsid w:val="005561F0"/>
    <w:rsid w:val="00556DFB"/>
    <w:rsid w:val="00556FB5"/>
    <w:rsid w:val="00557362"/>
    <w:rsid w:val="0056010E"/>
    <w:rsid w:val="00560ADF"/>
    <w:rsid w:val="00561158"/>
    <w:rsid w:val="005612F0"/>
    <w:rsid w:val="0056163B"/>
    <w:rsid w:val="00561A81"/>
    <w:rsid w:val="00562260"/>
    <w:rsid w:val="005624D9"/>
    <w:rsid w:val="00563CCC"/>
    <w:rsid w:val="00564385"/>
    <w:rsid w:val="0056468C"/>
    <w:rsid w:val="0056478F"/>
    <w:rsid w:val="00565B63"/>
    <w:rsid w:val="00565F5E"/>
    <w:rsid w:val="00565FB0"/>
    <w:rsid w:val="005662C5"/>
    <w:rsid w:val="0056649B"/>
    <w:rsid w:val="005667A0"/>
    <w:rsid w:val="00566B33"/>
    <w:rsid w:val="00566DFF"/>
    <w:rsid w:val="00566F2B"/>
    <w:rsid w:val="0056754F"/>
    <w:rsid w:val="00567A7D"/>
    <w:rsid w:val="005703FF"/>
    <w:rsid w:val="00570447"/>
    <w:rsid w:val="00570685"/>
    <w:rsid w:val="005706B6"/>
    <w:rsid w:val="005708EA"/>
    <w:rsid w:val="00570B4F"/>
    <w:rsid w:val="005710A9"/>
    <w:rsid w:val="005733C8"/>
    <w:rsid w:val="005733D3"/>
    <w:rsid w:val="005734E4"/>
    <w:rsid w:val="00573627"/>
    <w:rsid w:val="00573DAA"/>
    <w:rsid w:val="00573DF2"/>
    <w:rsid w:val="00573F19"/>
    <w:rsid w:val="005742EA"/>
    <w:rsid w:val="00574556"/>
    <w:rsid w:val="00574C9A"/>
    <w:rsid w:val="00575210"/>
    <w:rsid w:val="005752F1"/>
    <w:rsid w:val="00576088"/>
    <w:rsid w:val="005766BE"/>
    <w:rsid w:val="0057694B"/>
    <w:rsid w:val="00576A5C"/>
    <w:rsid w:val="00576C12"/>
    <w:rsid w:val="00576CD4"/>
    <w:rsid w:val="005770ED"/>
    <w:rsid w:val="00577745"/>
    <w:rsid w:val="00577BDB"/>
    <w:rsid w:val="00577DF9"/>
    <w:rsid w:val="00577F42"/>
    <w:rsid w:val="0058002C"/>
    <w:rsid w:val="0058055D"/>
    <w:rsid w:val="0058088C"/>
    <w:rsid w:val="00580C19"/>
    <w:rsid w:val="005817E8"/>
    <w:rsid w:val="00581946"/>
    <w:rsid w:val="00581AA4"/>
    <w:rsid w:val="00581E72"/>
    <w:rsid w:val="0058221F"/>
    <w:rsid w:val="005824C5"/>
    <w:rsid w:val="005826CA"/>
    <w:rsid w:val="00582831"/>
    <w:rsid w:val="005829D1"/>
    <w:rsid w:val="00583180"/>
    <w:rsid w:val="005838F4"/>
    <w:rsid w:val="00583A9C"/>
    <w:rsid w:val="00583C01"/>
    <w:rsid w:val="00583F0C"/>
    <w:rsid w:val="00583F89"/>
    <w:rsid w:val="0058456A"/>
    <w:rsid w:val="005846DE"/>
    <w:rsid w:val="005847DA"/>
    <w:rsid w:val="00584851"/>
    <w:rsid w:val="00584ADA"/>
    <w:rsid w:val="00584E1D"/>
    <w:rsid w:val="005851FD"/>
    <w:rsid w:val="0058522B"/>
    <w:rsid w:val="0058542B"/>
    <w:rsid w:val="00585467"/>
    <w:rsid w:val="005859CB"/>
    <w:rsid w:val="0058735A"/>
    <w:rsid w:val="00587361"/>
    <w:rsid w:val="00587405"/>
    <w:rsid w:val="00587823"/>
    <w:rsid w:val="005879BA"/>
    <w:rsid w:val="005904A7"/>
    <w:rsid w:val="00591919"/>
    <w:rsid w:val="00591C05"/>
    <w:rsid w:val="005921DF"/>
    <w:rsid w:val="00592757"/>
    <w:rsid w:val="00592EED"/>
    <w:rsid w:val="00592FF8"/>
    <w:rsid w:val="00593491"/>
    <w:rsid w:val="00593D04"/>
    <w:rsid w:val="00594331"/>
    <w:rsid w:val="00594EDA"/>
    <w:rsid w:val="00595008"/>
    <w:rsid w:val="00595270"/>
    <w:rsid w:val="0059544D"/>
    <w:rsid w:val="00595D84"/>
    <w:rsid w:val="005964D0"/>
    <w:rsid w:val="005965D0"/>
    <w:rsid w:val="00596D28"/>
    <w:rsid w:val="00597403"/>
    <w:rsid w:val="005978C6"/>
    <w:rsid w:val="00597F01"/>
    <w:rsid w:val="00597F81"/>
    <w:rsid w:val="005A0012"/>
    <w:rsid w:val="005A0C5B"/>
    <w:rsid w:val="005A119D"/>
    <w:rsid w:val="005A1E23"/>
    <w:rsid w:val="005A1F4E"/>
    <w:rsid w:val="005A2B7D"/>
    <w:rsid w:val="005A2CB9"/>
    <w:rsid w:val="005A2FB7"/>
    <w:rsid w:val="005A3C25"/>
    <w:rsid w:val="005A450F"/>
    <w:rsid w:val="005A5146"/>
    <w:rsid w:val="005A5B96"/>
    <w:rsid w:val="005A5F8B"/>
    <w:rsid w:val="005A5FCC"/>
    <w:rsid w:val="005A6755"/>
    <w:rsid w:val="005A67DE"/>
    <w:rsid w:val="005A6E69"/>
    <w:rsid w:val="005A738B"/>
    <w:rsid w:val="005A7D40"/>
    <w:rsid w:val="005A7D6C"/>
    <w:rsid w:val="005B0B86"/>
    <w:rsid w:val="005B10C6"/>
    <w:rsid w:val="005B1290"/>
    <w:rsid w:val="005B1D9E"/>
    <w:rsid w:val="005B1FFC"/>
    <w:rsid w:val="005B22CC"/>
    <w:rsid w:val="005B2328"/>
    <w:rsid w:val="005B2501"/>
    <w:rsid w:val="005B2AB5"/>
    <w:rsid w:val="005B3815"/>
    <w:rsid w:val="005B4779"/>
    <w:rsid w:val="005B4BC1"/>
    <w:rsid w:val="005B4C19"/>
    <w:rsid w:val="005B5313"/>
    <w:rsid w:val="005B54B8"/>
    <w:rsid w:val="005B58F9"/>
    <w:rsid w:val="005B5F43"/>
    <w:rsid w:val="005B627C"/>
    <w:rsid w:val="005B63E8"/>
    <w:rsid w:val="005B6B5A"/>
    <w:rsid w:val="005B6DF1"/>
    <w:rsid w:val="005B71E4"/>
    <w:rsid w:val="005B75FA"/>
    <w:rsid w:val="005B78E8"/>
    <w:rsid w:val="005B7F99"/>
    <w:rsid w:val="005C0082"/>
    <w:rsid w:val="005C068C"/>
    <w:rsid w:val="005C0C75"/>
    <w:rsid w:val="005C1105"/>
    <w:rsid w:val="005C1C7A"/>
    <w:rsid w:val="005C22DA"/>
    <w:rsid w:val="005C2540"/>
    <w:rsid w:val="005C287A"/>
    <w:rsid w:val="005C2CFF"/>
    <w:rsid w:val="005C3185"/>
    <w:rsid w:val="005C38EF"/>
    <w:rsid w:val="005C3D97"/>
    <w:rsid w:val="005C4ABE"/>
    <w:rsid w:val="005C5C86"/>
    <w:rsid w:val="005C5F46"/>
    <w:rsid w:val="005C656B"/>
    <w:rsid w:val="005C65B1"/>
    <w:rsid w:val="005C670A"/>
    <w:rsid w:val="005C698B"/>
    <w:rsid w:val="005C7158"/>
    <w:rsid w:val="005C7986"/>
    <w:rsid w:val="005C7A50"/>
    <w:rsid w:val="005C7E32"/>
    <w:rsid w:val="005C7F16"/>
    <w:rsid w:val="005D018B"/>
    <w:rsid w:val="005D02C6"/>
    <w:rsid w:val="005D054C"/>
    <w:rsid w:val="005D0A87"/>
    <w:rsid w:val="005D0B8A"/>
    <w:rsid w:val="005D0D41"/>
    <w:rsid w:val="005D10F6"/>
    <w:rsid w:val="005D118E"/>
    <w:rsid w:val="005D1283"/>
    <w:rsid w:val="005D181C"/>
    <w:rsid w:val="005D1C6E"/>
    <w:rsid w:val="005D1DBE"/>
    <w:rsid w:val="005D2345"/>
    <w:rsid w:val="005D248A"/>
    <w:rsid w:val="005D269E"/>
    <w:rsid w:val="005D27A9"/>
    <w:rsid w:val="005D3203"/>
    <w:rsid w:val="005D35CE"/>
    <w:rsid w:val="005D360F"/>
    <w:rsid w:val="005D3AFB"/>
    <w:rsid w:val="005D3D34"/>
    <w:rsid w:val="005D4DD0"/>
    <w:rsid w:val="005D4DDD"/>
    <w:rsid w:val="005D52A7"/>
    <w:rsid w:val="005D55A8"/>
    <w:rsid w:val="005D5A6B"/>
    <w:rsid w:val="005D5A83"/>
    <w:rsid w:val="005D5D89"/>
    <w:rsid w:val="005D6AAF"/>
    <w:rsid w:val="005D75B6"/>
    <w:rsid w:val="005D76E5"/>
    <w:rsid w:val="005D786D"/>
    <w:rsid w:val="005D7ACB"/>
    <w:rsid w:val="005D7E70"/>
    <w:rsid w:val="005E009E"/>
    <w:rsid w:val="005E02A4"/>
    <w:rsid w:val="005E052E"/>
    <w:rsid w:val="005E09C6"/>
    <w:rsid w:val="005E09F8"/>
    <w:rsid w:val="005E0E04"/>
    <w:rsid w:val="005E10F9"/>
    <w:rsid w:val="005E13FA"/>
    <w:rsid w:val="005E2037"/>
    <w:rsid w:val="005E2240"/>
    <w:rsid w:val="005E225D"/>
    <w:rsid w:val="005E2597"/>
    <w:rsid w:val="005E333F"/>
    <w:rsid w:val="005E341E"/>
    <w:rsid w:val="005E3DA6"/>
    <w:rsid w:val="005E3F82"/>
    <w:rsid w:val="005E44B8"/>
    <w:rsid w:val="005E48CC"/>
    <w:rsid w:val="005E565E"/>
    <w:rsid w:val="005E5A2C"/>
    <w:rsid w:val="005E610B"/>
    <w:rsid w:val="005E6A28"/>
    <w:rsid w:val="005E6E89"/>
    <w:rsid w:val="005E7558"/>
    <w:rsid w:val="005E769D"/>
    <w:rsid w:val="005E7E9F"/>
    <w:rsid w:val="005F08F8"/>
    <w:rsid w:val="005F0F2D"/>
    <w:rsid w:val="005F1913"/>
    <w:rsid w:val="005F2105"/>
    <w:rsid w:val="005F40C3"/>
    <w:rsid w:val="005F4501"/>
    <w:rsid w:val="005F4656"/>
    <w:rsid w:val="005F4F90"/>
    <w:rsid w:val="005F5266"/>
    <w:rsid w:val="005F610F"/>
    <w:rsid w:val="005F6548"/>
    <w:rsid w:val="005F6A94"/>
    <w:rsid w:val="005F6C92"/>
    <w:rsid w:val="005F7450"/>
    <w:rsid w:val="006004FB"/>
    <w:rsid w:val="006005F7"/>
    <w:rsid w:val="00600D76"/>
    <w:rsid w:val="006010EA"/>
    <w:rsid w:val="006011E5"/>
    <w:rsid w:val="00601F6C"/>
    <w:rsid w:val="00601FA3"/>
    <w:rsid w:val="006023F0"/>
    <w:rsid w:val="006027D8"/>
    <w:rsid w:val="00602972"/>
    <w:rsid w:val="0060318A"/>
    <w:rsid w:val="006032AC"/>
    <w:rsid w:val="006033BB"/>
    <w:rsid w:val="00603419"/>
    <w:rsid w:val="00603449"/>
    <w:rsid w:val="00603691"/>
    <w:rsid w:val="00603742"/>
    <w:rsid w:val="006038FE"/>
    <w:rsid w:val="0060395B"/>
    <w:rsid w:val="00603B85"/>
    <w:rsid w:val="006049B9"/>
    <w:rsid w:val="00604C18"/>
    <w:rsid w:val="00604F9D"/>
    <w:rsid w:val="0060502B"/>
    <w:rsid w:val="006051E7"/>
    <w:rsid w:val="00605329"/>
    <w:rsid w:val="006054B6"/>
    <w:rsid w:val="0060560F"/>
    <w:rsid w:val="00605844"/>
    <w:rsid w:val="00605A98"/>
    <w:rsid w:val="00605FB6"/>
    <w:rsid w:val="00606130"/>
    <w:rsid w:val="006066CA"/>
    <w:rsid w:val="006067BC"/>
    <w:rsid w:val="00606940"/>
    <w:rsid w:val="00606A81"/>
    <w:rsid w:val="00607CF9"/>
    <w:rsid w:val="00610141"/>
    <w:rsid w:val="0061175E"/>
    <w:rsid w:val="0061179E"/>
    <w:rsid w:val="006117B0"/>
    <w:rsid w:val="00611BAA"/>
    <w:rsid w:val="00611BE2"/>
    <w:rsid w:val="00611CE4"/>
    <w:rsid w:val="00611E9A"/>
    <w:rsid w:val="006120F7"/>
    <w:rsid w:val="0061221C"/>
    <w:rsid w:val="0061295C"/>
    <w:rsid w:val="0061322C"/>
    <w:rsid w:val="006132CF"/>
    <w:rsid w:val="006137A7"/>
    <w:rsid w:val="006139A4"/>
    <w:rsid w:val="00613E19"/>
    <w:rsid w:val="00613F1D"/>
    <w:rsid w:val="00614045"/>
    <w:rsid w:val="00614803"/>
    <w:rsid w:val="00614E97"/>
    <w:rsid w:val="006161F7"/>
    <w:rsid w:val="0061647D"/>
    <w:rsid w:val="00616CB5"/>
    <w:rsid w:val="006175EA"/>
    <w:rsid w:val="006176E0"/>
    <w:rsid w:val="0061796D"/>
    <w:rsid w:val="00617FD0"/>
    <w:rsid w:val="006202AF"/>
    <w:rsid w:val="00620A60"/>
    <w:rsid w:val="00620E56"/>
    <w:rsid w:val="0062113D"/>
    <w:rsid w:val="0062132D"/>
    <w:rsid w:val="00621AD6"/>
    <w:rsid w:val="00621ED4"/>
    <w:rsid w:val="00621F70"/>
    <w:rsid w:val="006222B5"/>
    <w:rsid w:val="00622F1E"/>
    <w:rsid w:val="00623CC3"/>
    <w:rsid w:val="00623E78"/>
    <w:rsid w:val="006247EB"/>
    <w:rsid w:val="006249BD"/>
    <w:rsid w:val="00625127"/>
    <w:rsid w:val="00625205"/>
    <w:rsid w:val="00625382"/>
    <w:rsid w:val="00625ED3"/>
    <w:rsid w:val="00626D7C"/>
    <w:rsid w:val="006274C2"/>
    <w:rsid w:val="006274D6"/>
    <w:rsid w:val="00627D35"/>
    <w:rsid w:val="006303AC"/>
    <w:rsid w:val="006304A9"/>
    <w:rsid w:val="00630EED"/>
    <w:rsid w:val="00631054"/>
    <w:rsid w:val="00632354"/>
    <w:rsid w:val="00632480"/>
    <w:rsid w:val="00632D61"/>
    <w:rsid w:val="00632F65"/>
    <w:rsid w:val="0063311D"/>
    <w:rsid w:val="006336B2"/>
    <w:rsid w:val="006337EE"/>
    <w:rsid w:val="0063399B"/>
    <w:rsid w:val="00633D51"/>
    <w:rsid w:val="00634525"/>
    <w:rsid w:val="006347D8"/>
    <w:rsid w:val="00634C89"/>
    <w:rsid w:val="00634D57"/>
    <w:rsid w:val="00634F84"/>
    <w:rsid w:val="00635303"/>
    <w:rsid w:val="00635EA9"/>
    <w:rsid w:val="0063632E"/>
    <w:rsid w:val="006363CB"/>
    <w:rsid w:val="00636518"/>
    <w:rsid w:val="006365B5"/>
    <w:rsid w:val="00636B93"/>
    <w:rsid w:val="00636C53"/>
    <w:rsid w:val="00636DAC"/>
    <w:rsid w:val="00636F89"/>
    <w:rsid w:val="00637397"/>
    <w:rsid w:val="00637F44"/>
    <w:rsid w:val="00640F2A"/>
    <w:rsid w:val="006411A1"/>
    <w:rsid w:val="00641580"/>
    <w:rsid w:val="006417D3"/>
    <w:rsid w:val="00641EC0"/>
    <w:rsid w:val="00642166"/>
    <w:rsid w:val="00642651"/>
    <w:rsid w:val="00642ACB"/>
    <w:rsid w:val="00642ADA"/>
    <w:rsid w:val="006432EE"/>
    <w:rsid w:val="006432FA"/>
    <w:rsid w:val="00643CC6"/>
    <w:rsid w:val="00644009"/>
    <w:rsid w:val="00644513"/>
    <w:rsid w:val="00644912"/>
    <w:rsid w:val="00645B9C"/>
    <w:rsid w:val="00645BB8"/>
    <w:rsid w:val="00646478"/>
    <w:rsid w:val="00646BF7"/>
    <w:rsid w:val="00646DC1"/>
    <w:rsid w:val="00646E56"/>
    <w:rsid w:val="00646E6D"/>
    <w:rsid w:val="00647183"/>
    <w:rsid w:val="006477E6"/>
    <w:rsid w:val="00647E39"/>
    <w:rsid w:val="00650184"/>
    <w:rsid w:val="00650697"/>
    <w:rsid w:val="00650B3E"/>
    <w:rsid w:val="00650E50"/>
    <w:rsid w:val="0065149F"/>
    <w:rsid w:val="00651D5C"/>
    <w:rsid w:val="00652025"/>
    <w:rsid w:val="006520EA"/>
    <w:rsid w:val="00653952"/>
    <w:rsid w:val="00653E37"/>
    <w:rsid w:val="006548F3"/>
    <w:rsid w:val="00655232"/>
    <w:rsid w:val="00655288"/>
    <w:rsid w:val="006554D3"/>
    <w:rsid w:val="0065550A"/>
    <w:rsid w:val="006555D5"/>
    <w:rsid w:val="00655B29"/>
    <w:rsid w:val="00655E60"/>
    <w:rsid w:val="00656205"/>
    <w:rsid w:val="006562DC"/>
    <w:rsid w:val="00656350"/>
    <w:rsid w:val="006565EC"/>
    <w:rsid w:val="00656B1F"/>
    <w:rsid w:val="00656DB4"/>
    <w:rsid w:val="0065701F"/>
    <w:rsid w:val="0065772C"/>
    <w:rsid w:val="00657A6A"/>
    <w:rsid w:val="00657ED6"/>
    <w:rsid w:val="00660436"/>
    <w:rsid w:val="0066058C"/>
    <w:rsid w:val="006611E8"/>
    <w:rsid w:val="0066167A"/>
    <w:rsid w:val="00661DFA"/>
    <w:rsid w:val="00661EC2"/>
    <w:rsid w:val="00662081"/>
    <w:rsid w:val="00662550"/>
    <w:rsid w:val="00662D10"/>
    <w:rsid w:val="00663176"/>
    <w:rsid w:val="0066342D"/>
    <w:rsid w:val="00664750"/>
    <w:rsid w:val="006647C8"/>
    <w:rsid w:val="006648AF"/>
    <w:rsid w:val="00664E2B"/>
    <w:rsid w:val="006653CE"/>
    <w:rsid w:val="00665CEE"/>
    <w:rsid w:val="0066661E"/>
    <w:rsid w:val="00666AA3"/>
    <w:rsid w:val="00666FF6"/>
    <w:rsid w:val="00667456"/>
    <w:rsid w:val="00667468"/>
    <w:rsid w:val="00667653"/>
    <w:rsid w:val="00667721"/>
    <w:rsid w:val="00667913"/>
    <w:rsid w:val="00667987"/>
    <w:rsid w:val="00667ADC"/>
    <w:rsid w:val="00667D6D"/>
    <w:rsid w:val="00667FD6"/>
    <w:rsid w:val="00670601"/>
    <w:rsid w:val="0067076F"/>
    <w:rsid w:val="00670890"/>
    <w:rsid w:val="00670C7C"/>
    <w:rsid w:val="00670E41"/>
    <w:rsid w:val="00671D47"/>
    <w:rsid w:val="00671D6A"/>
    <w:rsid w:val="00672BDB"/>
    <w:rsid w:val="00673979"/>
    <w:rsid w:val="00673E34"/>
    <w:rsid w:val="00674349"/>
    <w:rsid w:val="00674755"/>
    <w:rsid w:val="00674C7A"/>
    <w:rsid w:val="006750ED"/>
    <w:rsid w:val="0067513E"/>
    <w:rsid w:val="006751F1"/>
    <w:rsid w:val="006752C3"/>
    <w:rsid w:val="006752E4"/>
    <w:rsid w:val="006752E5"/>
    <w:rsid w:val="00675455"/>
    <w:rsid w:val="006758DC"/>
    <w:rsid w:val="00675946"/>
    <w:rsid w:val="00675990"/>
    <w:rsid w:val="00675FA0"/>
    <w:rsid w:val="00676C09"/>
    <w:rsid w:val="00676C53"/>
    <w:rsid w:val="006777E4"/>
    <w:rsid w:val="006779AD"/>
    <w:rsid w:val="00677AD4"/>
    <w:rsid w:val="00677D9E"/>
    <w:rsid w:val="00677F4A"/>
    <w:rsid w:val="00680096"/>
    <w:rsid w:val="0068099C"/>
    <w:rsid w:val="00680AAB"/>
    <w:rsid w:val="00680DAE"/>
    <w:rsid w:val="00680FC5"/>
    <w:rsid w:val="00681425"/>
    <w:rsid w:val="00681956"/>
    <w:rsid w:val="006819DA"/>
    <w:rsid w:val="00681B8A"/>
    <w:rsid w:val="00681DA1"/>
    <w:rsid w:val="00681DFD"/>
    <w:rsid w:val="00682026"/>
    <w:rsid w:val="006824F2"/>
    <w:rsid w:val="006826EE"/>
    <w:rsid w:val="00682E62"/>
    <w:rsid w:val="00683494"/>
    <w:rsid w:val="0068452C"/>
    <w:rsid w:val="00684A08"/>
    <w:rsid w:val="00684A88"/>
    <w:rsid w:val="00685667"/>
    <w:rsid w:val="00685814"/>
    <w:rsid w:val="00685ED8"/>
    <w:rsid w:val="00686C76"/>
    <w:rsid w:val="006870B9"/>
    <w:rsid w:val="00687263"/>
    <w:rsid w:val="00687FE6"/>
    <w:rsid w:val="006902A2"/>
    <w:rsid w:val="006902AE"/>
    <w:rsid w:val="00690488"/>
    <w:rsid w:val="00690D1B"/>
    <w:rsid w:val="00692072"/>
    <w:rsid w:val="00692AAD"/>
    <w:rsid w:val="0069368C"/>
    <w:rsid w:val="00693AFC"/>
    <w:rsid w:val="00693DA0"/>
    <w:rsid w:val="00694E22"/>
    <w:rsid w:val="0069545A"/>
    <w:rsid w:val="00695ABB"/>
    <w:rsid w:val="006964C5"/>
    <w:rsid w:val="0069654E"/>
    <w:rsid w:val="006965BC"/>
    <w:rsid w:val="006968D0"/>
    <w:rsid w:val="00696BCC"/>
    <w:rsid w:val="00697981"/>
    <w:rsid w:val="00697C93"/>
    <w:rsid w:val="006A0301"/>
    <w:rsid w:val="006A0669"/>
    <w:rsid w:val="006A073C"/>
    <w:rsid w:val="006A0E71"/>
    <w:rsid w:val="006A0FC6"/>
    <w:rsid w:val="006A1180"/>
    <w:rsid w:val="006A128E"/>
    <w:rsid w:val="006A202C"/>
    <w:rsid w:val="006A283E"/>
    <w:rsid w:val="006A2A4C"/>
    <w:rsid w:val="006A2ABF"/>
    <w:rsid w:val="006A2AC6"/>
    <w:rsid w:val="006A2BC4"/>
    <w:rsid w:val="006A3379"/>
    <w:rsid w:val="006A3629"/>
    <w:rsid w:val="006A3E8B"/>
    <w:rsid w:val="006A43AD"/>
    <w:rsid w:val="006A44DF"/>
    <w:rsid w:val="006A49DB"/>
    <w:rsid w:val="006A4CCE"/>
    <w:rsid w:val="006A5125"/>
    <w:rsid w:val="006A5AE5"/>
    <w:rsid w:val="006A5D8B"/>
    <w:rsid w:val="006A5E89"/>
    <w:rsid w:val="006A617A"/>
    <w:rsid w:val="006A6370"/>
    <w:rsid w:val="006A6500"/>
    <w:rsid w:val="006A706E"/>
    <w:rsid w:val="006A7355"/>
    <w:rsid w:val="006A73BA"/>
    <w:rsid w:val="006A74E6"/>
    <w:rsid w:val="006B05DF"/>
    <w:rsid w:val="006B07B3"/>
    <w:rsid w:val="006B1CA4"/>
    <w:rsid w:val="006B1EC6"/>
    <w:rsid w:val="006B1F7D"/>
    <w:rsid w:val="006B283C"/>
    <w:rsid w:val="006B2AFF"/>
    <w:rsid w:val="006B2B53"/>
    <w:rsid w:val="006B3036"/>
    <w:rsid w:val="006B314E"/>
    <w:rsid w:val="006B3510"/>
    <w:rsid w:val="006B38CD"/>
    <w:rsid w:val="006B38F5"/>
    <w:rsid w:val="006B3AE3"/>
    <w:rsid w:val="006B3F5C"/>
    <w:rsid w:val="006B4408"/>
    <w:rsid w:val="006B4C1D"/>
    <w:rsid w:val="006B52D8"/>
    <w:rsid w:val="006B5807"/>
    <w:rsid w:val="006B58B0"/>
    <w:rsid w:val="006B6699"/>
    <w:rsid w:val="006B67A9"/>
    <w:rsid w:val="006B6F24"/>
    <w:rsid w:val="006B7A3F"/>
    <w:rsid w:val="006B7D1E"/>
    <w:rsid w:val="006B7D5B"/>
    <w:rsid w:val="006C051F"/>
    <w:rsid w:val="006C0AD6"/>
    <w:rsid w:val="006C0CCF"/>
    <w:rsid w:val="006C0E76"/>
    <w:rsid w:val="006C125C"/>
    <w:rsid w:val="006C14C7"/>
    <w:rsid w:val="006C2055"/>
    <w:rsid w:val="006C2916"/>
    <w:rsid w:val="006C2B82"/>
    <w:rsid w:val="006C2F5A"/>
    <w:rsid w:val="006C3588"/>
    <w:rsid w:val="006C35EE"/>
    <w:rsid w:val="006C3AF7"/>
    <w:rsid w:val="006C40FE"/>
    <w:rsid w:val="006C432D"/>
    <w:rsid w:val="006C4A29"/>
    <w:rsid w:val="006C4F87"/>
    <w:rsid w:val="006C527D"/>
    <w:rsid w:val="006C5330"/>
    <w:rsid w:val="006C5590"/>
    <w:rsid w:val="006C5D72"/>
    <w:rsid w:val="006C5E35"/>
    <w:rsid w:val="006C636D"/>
    <w:rsid w:val="006C6BD6"/>
    <w:rsid w:val="006C74AD"/>
    <w:rsid w:val="006C75F1"/>
    <w:rsid w:val="006C7A14"/>
    <w:rsid w:val="006C7BB1"/>
    <w:rsid w:val="006D02FF"/>
    <w:rsid w:val="006D03BD"/>
    <w:rsid w:val="006D06EA"/>
    <w:rsid w:val="006D097D"/>
    <w:rsid w:val="006D0E6C"/>
    <w:rsid w:val="006D1099"/>
    <w:rsid w:val="006D13D0"/>
    <w:rsid w:val="006D17EC"/>
    <w:rsid w:val="006D298F"/>
    <w:rsid w:val="006D2B61"/>
    <w:rsid w:val="006D2E96"/>
    <w:rsid w:val="006D2FC1"/>
    <w:rsid w:val="006D37A9"/>
    <w:rsid w:val="006D3947"/>
    <w:rsid w:val="006D3A4C"/>
    <w:rsid w:val="006D4101"/>
    <w:rsid w:val="006D42B0"/>
    <w:rsid w:val="006D43AB"/>
    <w:rsid w:val="006D456A"/>
    <w:rsid w:val="006D4A0F"/>
    <w:rsid w:val="006D53E0"/>
    <w:rsid w:val="006D54BA"/>
    <w:rsid w:val="006D57AE"/>
    <w:rsid w:val="006D5F5B"/>
    <w:rsid w:val="006D6DD9"/>
    <w:rsid w:val="006D738D"/>
    <w:rsid w:val="006D73C7"/>
    <w:rsid w:val="006D7A9F"/>
    <w:rsid w:val="006D7B45"/>
    <w:rsid w:val="006D7DCF"/>
    <w:rsid w:val="006E015F"/>
    <w:rsid w:val="006E02F5"/>
    <w:rsid w:val="006E0525"/>
    <w:rsid w:val="006E0842"/>
    <w:rsid w:val="006E0C9B"/>
    <w:rsid w:val="006E126A"/>
    <w:rsid w:val="006E143B"/>
    <w:rsid w:val="006E1538"/>
    <w:rsid w:val="006E173C"/>
    <w:rsid w:val="006E1F98"/>
    <w:rsid w:val="006E224B"/>
    <w:rsid w:val="006E22C6"/>
    <w:rsid w:val="006E23F0"/>
    <w:rsid w:val="006E25B7"/>
    <w:rsid w:val="006E3299"/>
    <w:rsid w:val="006E35B4"/>
    <w:rsid w:val="006E36F8"/>
    <w:rsid w:val="006E3899"/>
    <w:rsid w:val="006E3A32"/>
    <w:rsid w:val="006E41FB"/>
    <w:rsid w:val="006E472F"/>
    <w:rsid w:val="006E510E"/>
    <w:rsid w:val="006E55BB"/>
    <w:rsid w:val="006E6232"/>
    <w:rsid w:val="006E6BBC"/>
    <w:rsid w:val="006E6C36"/>
    <w:rsid w:val="006E730B"/>
    <w:rsid w:val="006E7C61"/>
    <w:rsid w:val="006E7E08"/>
    <w:rsid w:val="006F0562"/>
    <w:rsid w:val="006F0659"/>
    <w:rsid w:val="006F0705"/>
    <w:rsid w:val="006F0B3A"/>
    <w:rsid w:val="006F0EE2"/>
    <w:rsid w:val="006F133E"/>
    <w:rsid w:val="006F170F"/>
    <w:rsid w:val="006F278E"/>
    <w:rsid w:val="006F3112"/>
    <w:rsid w:val="006F3800"/>
    <w:rsid w:val="006F39B7"/>
    <w:rsid w:val="006F3BCF"/>
    <w:rsid w:val="006F3DD7"/>
    <w:rsid w:val="006F431D"/>
    <w:rsid w:val="006F4886"/>
    <w:rsid w:val="006F5205"/>
    <w:rsid w:val="006F5292"/>
    <w:rsid w:val="006F596C"/>
    <w:rsid w:val="006F77E4"/>
    <w:rsid w:val="007000DC"/>
    <w:rsid w:val="00700792"/>
    <w:rsid w:val="00700DCC"/>
    <w:rsid w:val="00700F58"/>
    <w:rsid w:val="00701D78"/>
    <w:rsid w:val="0070200E"/>
    <w:rsid w:val="00702510"/>
    <w:rsid w:val="00702938"/>
    <w:rsid w:val="00702B23"/>
    <w:rsid w:val="00702EEA"/>
    <w:rsid w:val="007031E7"/>
    <w:rsid w:val="007037DB"/>
    <w:rsid w:val="00703EA0"/>
    <w:rsid w:val="00704341"/>
    <w:rsid w:val="00704A61"/>
    <w:rsid w:val="00704B3B"/>
    <w:rsid w:val="00704F11"/>
    <w:rsid w:val="00705026"/>
    <w:rsid w:val="00705389"/>
    <w:rsid w:val="00705B2D"/>
    <w:rsid w:val="00705F4E"/>
    <w:rsid w:val="0070654F"/>
    <w:rsid w:val="00706BD1"/>
    <w:rsid w:val="00706BFE"/>
    <w:rsid w:val="00706CF4"/>
    <w:rsid w:val="007072DE"/>
    <w:rsid w:val="00707525"/>
    <w:rsid w:val="00707E4A"/>
    <w:rsid w:val="00707EF9"/>
    <w:rsid w:val="007100AB"/>
    <w:rsid w:val="0071080C"/>
    <w:rsid w:val="0071105F"/>
    <w:rsid w:val="007110B9"/>
    <w:rsid w:val="00711475"/>
    <w:rsid w:val="0071159C"/>
    <w:rsid w:val="007116CF"/>
    <w:rsid w:val="0071211F"/>
    <w:rsid w:val="0071214F"/>
    <w:rsid w:val="0071228E"/>
    <w:rsid w:val="00712FF8"/>
    <w:rsid w:val="00713230"/>
    <w:rsid w:val="007133CC"/>
    <w:rsid w:val="007136DD"/>
    <w:rsid w:val="00713C43"/>
    <w:rsid w:val="00713CF7"/>
    <w:rsid w:val="0071433C"/>
    <w:rsid w:val="00714549"/>
    <w:rsid w:val="00714C99"/>
    <w:rsid w:val="00714F78"/>
    <w:rsid w:val="00715937"/>
    <w:rsid w:val="00715ABC"/>
    <w:rsid w:val="00715CD6"/>
    <w:rsid w:val="00715F2B"/>
    <w:rsid w:val="00716557"/>
    <w:rsid w:val="00716836"/>
    <w:rsid w:val="00716AB5"/>
    <w:rsid w:val="0071761F"/>
    <w:rsid w:val="00717682"/>
    <w:rsid w:val="007177E5"/>
    <w:rsid w:val="00717BB7"/>
    <w:rsid w:val="00717C96"/>
    <w:rsid w:val="007201AB"/>
    <w:rsid w:val="007203F7"/>
    <w:rsid w:val="0072087E"/>
    <w:rsid w:val="0072090A"/>
    <w:rsid w:val="00720EB0"/>
    <w:rsid w:val="0072269D"/>
    <w:rsid w:val="00722850"/>
    <w:rsid w:val="00722BFF"/>
    <w:rsid w:val="00723041"/>
    <w:rsid w:val="007230AF"/>
    <w:rsid w:val="00723824"/>
    <w:rsid w:val="007246AC"/>
    <w:rsid w:val="007246E5"/>
    <w:rsid w:val="007249B0"/>
    <w:rsid w:val="00724BEF"/>
    <w:rsid w:val="00724C16"/>
    <w:rsid w:val="00725229"/>
    <w:rsid w:val="00725314"/>
    <w:rsid w:val="0072531F"/>
    <w:rsid w:val="007255E5"/>
    <w:rsid w:val="0072622A"/>
    <w:rsid w:val="007267DD"/>
    <w:rsid w:val="00726CF5"/>
    <w:rsid w:val="00727036"/>
    <w:rsid w:val="0072729B"/>
    <w:rsid w:val="0072756B"/>
    <w:rsid w:val="00727717"/>
    <w:rsid w:val="00727B06"/>
    <w:rsid w:val="00727E19"/>
    <w:rsid w:val="00727FF7"/>
    <w:rsid w:val="00730430"/>
    <w:rsid w:val="00730531"/>
    <w:rsid w:val="00730947"/>
    <w:rsid w:val="007309E6"/>
    <w:rsid w:val="00730D78"/>
    <w:rsid w:val="00730DEB"/>
    <w:rsid w:val="00731074"/>
    <w:rsid w:val="00731647"/>
    <w:rsid w:val="00731EA5"/>
    <w:rsid w:val="00731EC4"/>
    <w:rsid w:val="00732627"/>
    <w:rsid w:val="007326EB"/>
    <w:rsid w:val="00732ABF"/>
    <w:rsid w:val="00732C49"/>
    <w:rsid w:val="007338FB"/>
    <w:rsid w:val="00733D44"/>
    <w:rsid w:val="00734CED"/>
    <w:rsid w:val="007350C2"/>
    <w:rsid w:val="00735B18"/>
    <w:rsid w:val="007360C7"/>
    <w:rsid w:val="0073639C"/>
    <w:rsid w:val="007363CA"/>
    <w:rsid w:val="0073696C"/>
    <w:rsid w:val="00736CFE"/>
    <w:rsid w:val="0073722F"/>
    <w:rsid w:val="0074021C"/>
    <w:rsid w:val="007405BD"/>
    <w:rsid w:val="0074122D"/>
    <w:rsid w:val="00742328"/>
    <w:rsid w:val="00742414"/>
    <w:rsid w:val="00743582"/>
    <w:rsid w:val="00743DAB"/>
    <w:rsid w:val="00743DFA"/>
    <w:rsid w:val="00744093"/>
    <w:rsid w:val="007442FF"/>
    <w:rsid w:val="00744350"/>
    <w:rsid w:val="007445F5"/>
    <w:rsid w:val="00745454"/>
    <w:rsid w:val="007456E1"/>
    <w:rsid w:val="00745E84"/>
    <w:rsid w:val="00746778"/>
    <w:rsid w:val="0074697A"/>
    <w:rsid w:val="00746C4A"/>
    <w:rsid w:val="00746D3C"/>
    <w:rsid w:val="00746F12"/>
    <w:rsid w:val="007503BF"/>
    <w:rsid w:val="007504FD"/>
    <w:rsid w:val="007505F3"/>
    <w:rsid w:val="00750FD6"/>
    <w:rsid w:val="00751BE9"/>
    <w:rsid w:val="00751C7B"/>
    <w:rsid w:val="00751EE7"/>
    <w:rsid w:val="00751F51"/>
    <w:rsid w:val="00752785"/>
    <w:rsid w:val="007527E5"/>
    <w:rsid w:val="00752834"/>
    <w:rsid w:val="007533D0"/>
    <w:rsid w:val="007533D6"/>
    <w:rsid w:val="007533FA"/>
    <w:rsid w:val="00755773"/>
    <w:rsid w:val="00755930"/>
    <w:rsid w:val="00755C2E"/>
    <w:rsid w:val="0075642D"/>
    <w:rsid w:val="00756491"/>
    <w:rsid w:val="007567B6"/>
    <w:rsid w:val="0075765C"/>
    <w:rsid w:val="007578CF"/>
    <w:rsid w:val="00760113"/>
    <w:rsid w:val="0076025B"/>
    <w:rsid w:val="00760A2D"/>
    <w:rsid w:val="00760B29"/>
    <w:rsid w:val="00760DB8"/>
    <w:rsid w:val="00760FBE"/>
    <w:rsid w:val="00760FF7"/>
    <w:rsid w:val="007610DA"/>
    <w:rsid w:val="00761540"/>
    <w:rsid w:val="007616C7"/>
    <w:rsid w:val="00761925"/>
    <w:rsid w:val="007619AD"/>
    <w:rsid w:val="00761B6E"/>
    <w:rsid w:val="00762228"/>
    <w:rsid w:val="00762444"/>
    <w:rsid w:val="00762A08"/>
    <w:rsid w:val="00762D5B"/>
    <w:rsid w:val="00763037"/>
    <w:rsid w:val="007630DC"/>
    <w:rsid w:val="00763C72"/>
    <w:rsid w:val="00764DB4"/>
    <w:rsid w:val="007651D2"/>
    <w:rsid w:val="00765346"/>
    <w:rsid w:val="00765441"/>
    <w:rsid w:val="007655F1"/>
    <w:rsid w:val="007658C3"/>
    <w:rsid w:val="00765C4D"/>
    <w:rsid w:val="0076663D"/>
    <w:rsid w:val="00766690"/>
    <w:rsid w:val="0076686B"/>
    <w:rsid w:val="00766984"/>
    <w:rsid w:val="00766A11"/>
    <w:rsid w:val="007670AE"/>
    <w:rsid w:val="007672CA"/>
    <w:rsid w:val="00767756"/>
    <w:rsid w:val="00767834"/>
    <w:rsid w:val="00767BD9"/>
    <w:rsid w:val="00770353"/>
    <w:rsid w:val="007705D5"/>
    <w:rsid w:val="0077091D"/>
    <w:rsid w:val="00772A72"/>
    <w:rsid w:val="00772DD9"/>
    <w:rsid w:val="007735DF"/>
    <w:rsid w:val="007738B0"/>
    <w:rsid w:val="00773C65"/>
    <w:rsid w:val="00774947"/>
    <w:rsid w:val="00774BCD"/>
    <w:rsid w:val="00775031"/>
    <w:rsid w:val="00775464"/>
    <w:rsid w:val="00775F8D"/>
    <w:rsid w:val="007767F0"/>
    <w:rsid w:val="007769A4"/>
    <w:rsid w:val="00776C07"/>
    <w:rsid w:val="00776C3F"/>
    <w:rsid w:val="00776D6E"/>
    <w:rsid w:val="00776D8C"/>
    <w:rsid w:val="007773EA"/>
    <w:rsid w:val="0077754E"/>
    <w:rsid w:val="0077783A"/>
    <w:rsid w:val="00777D63"/>
    <w:rsid w:val="00780535"/>
    <w:rsid w:val="007807FA"/>
    <w:rsid w:val="00780BF9"/>
    <w:rsid w:val="00781234"/>
    <w:rsid w:val="00781435"/>
    <w:rsid w:val="00781BD9"/>
    <w:rsid w:val="0078344B"/>
    <w:rsid w:val="00783C20"/>
    <w:rsid w:val="00783E2E"/>
    <w:rsid w:val="007850AE"/>
    <w:rsid w:val="00785439"/>
    <w:rsid w:val="007865BE"/>
    <w:rsid w:val="00786B18"/>
    <w:rsid w:val="00786DDC"/>
    <w:rsid w:val="007871BB"/>
    <w:rsid w:val="007872F1"/>
    <w:rsid w:val="0078778D"/>
    <w:rsid w:val="0079037A"/>
    <w:rsid w:val="0079038A"/>
    <w:rsid w:val="00790C12"/>
    <w:rsid w:val="007910A6"/>
    <w:rsid w:val="00791513"/>
    <w:rsid w:val="007918D7"/>
    <w:rsid w:val="00791AA8"/>
    <w:rsid w:val="00791CF6"/>
    <w:rsid w:val="00792171"/>
    <w:rsid w:val="0079236D"/>
    <w:rsid w:val="00792672"/>
    <w:rsid w:val="0079270B"/>
    <w:rsid w:val="00793431"/>
    <w:rsid w:val="00793629"/>
    <w:rsid w:val="00793933"/>
    <w:rsid w:val="00793B24"/>
    <w:rsid w:val="00793BB6"/>
    <w:rsid w:val="007945AD"/>
    <w:rsid w:val="00794DBE"/>
    <w:rsid w:val="00795190"/>
    <w:rsid w:val="007953FB"/>
    <w:rsid w:val="0079567C"/>
    <w:rsid w:val="00795B6B"/>
    <w:rsid w:val="007961A1"/>
    <w:rsid w:val="007965AD"/>
    <w:rsid w:val="00796919"/>
    <w:rsid w:val="00796FA2"/>
    <w:rsid w:val="00797296"/>
    <w:rsid w:val="00797C75"/>
    <w:rsid w:val="00797F1D"/>
    <w:rsid w:val="007A0291"/>
    <w:rsid w:val="007A0AE2"/>
    <w:rsid w:val="007A1DE7"/>
    <w:rsid w:val="007A1EA4"/>
    <w:rsid w:val="007A2312"/>
    <w:rsid w:val="007A2A94"/>
    <w:rsid w:val="007A2B16"/>
    <w:rsid w:val="007A2C4D"/>
    <w:rsid w:val="007A2CD6"/>
    <w:rsid w:val="007A2FF9"/>
    <w:rsid w:val="007A3029"/>
    <w:rsid w:val="007A3250"/>
    <w:rsid w:val="007A3617"/>
    <w:rsid w:val="007A3917"/>
    <w:rsid w:val="007A393D"/>
    <w:rsid w:val="007A4AED"/>
    <w:rsid w:val="007A4D2E"/>
    <w:rsid w:val="007A502C"/>
    <w:rsid w:val="007A54A4"/>
    <w:rsid w:val="007A55B7"/>
    <w:rsid w:val="007A57C5"/>
    <w:rsid w:val="007A5838"/>
    <w:rsid w:val="007A5AC0"/>
    <w:rsid w:val="007A5E37"/>
    <w:rsid w:val="007A5F74"/>
    <w:rsid w:val="007A6166"/>
    <w:rsid w:val="007A68E2"/>
    <w:rsid w:val="007A6E93"/>
    <w:rsid w:val="007A756A"/>
    <w:rsid w:val="007A7C28"/>
    <w:rsid w:val="007A7CD8"/>
    <w:rsid w:val="007B040B"/>
    <w:rsid w:val="007B04EC"/>
    <w:rsid w:val="007B0C68"/>
    <w:rsid w:val="007B0D3E"/>
    <w:rsid w:val="007B1511"/>
    <w:rsid w:val="007B1B74"/>
    <w:rsid w:val="007B1EDA"/>
    <w:rsid w:val="007B2111"/>
    <w:rsid w:val="007B2AD5"/>
    <w:rsid w:val="007B2D80"/>
    <w:rsid w:val="007B2DBE"/>
    <w:rsid w:val="007B3667"/>
    <w:rsid w:val="007B3CAD"/>
    <w:rsid w:val="007B467D"/>
    <w:rsid w:val="007B46A1"/>
    <w:rsid w:val="007B4CA5"/>
    <w:rsid w:val="007B50E1"/>
    <w:rsid w:val="007B5D36"/>
    <w:rsid w:val="007B603A"/>
    <w:rsid w:val="007B6065"/>
    <w:rsid w:val="007B708A"/>
    <w:rsid w:val="007B7204"/>
    <w:rsid w:val="007B7804"/>
    <w:rsid w:val="007B79F8"/>
    <w:rsid w:val="007B7AB1"/>
    <w:rsid w:val="007B7B5F"/>
    <w:rsid w:val="007B7D45"/>
    <w:rsid w:val="007B7D83"/>
    <w:rsid w:val="007C0186"/>
    <w:rsid w:val="007C0553"/>
    <w:rsid w:val="007C0946"/>
    <w:rsid w:val="007C0EA2"/>
    <w:rsid w:val="007C10FB"/>
    <w:rsid w:val="007C1916"/>
    <w:rsid w:val="007C1B11"/>
    <w:rsid w:val="007C1D18"/>
    <w:rsid w:val="007C1EB1"/>
    <w:rsid w:val="007C269F"/>
    <w:rsid w:val="007C28D0"/>
    <w:rsid w:val="007C2969"/>
    <w:rsid w:val="007C2FC2"/>
    <w:rsid w:val="007C3266"/>
    <w:rsid w:val="007C3AA9"/>
    <w:rsid w:val="007C3D28"/>
    <w:rsid w:val="007C3EFF"/>
    <w:rsid w:val="007C414C"/>
    <w:rsid w:val="007C44A6"/>
    <w:rsid w:val="007C4777"/>
    <w:rsid w:val="007C4D4D"/>
    <w:rsid w:val="007C566D"/>
    <w:rsid w:val="007C5B89"/>
    <w:rsid w:val="007C6201"/>
    <w:rsid w:val="007C661C"/>
    <w:rsid w:val="007C77E6"/>
    <w:rsid w:val="007C7CEF"/>
    <w:rsid w:val="007D0116"/>
    <w:rsid w:val="007D0466"/>
    <w:rsid w:val="007D0969"/>
    <w:rsid w:val="007D0F6A"/>
    <w:rsid w:val="007D118E"/>
    <w:rsid w:val="007D1459"/>
    <w:rsid w:val="007D15D0"/>
    <w:rsid w:val="007D1EF4"/>
    <w:rsid w:val="007D2713"/>
    <w:rsid w:val="007D31CA"/>
    <w:rsid w:val="007D34CF"/>
    <w:rsid w:val="007D37DA"/>
    <w:rsid w:val="007D3ACB"/>
    <w:rsid w:val="007D44A2"/>
    <w:rsid w:val="007D45CD"/>
    <w:rsid w:val="007D4A7A"/>
    <w:rsid w:val="007D4BE4"/>
    <w:rsid w:val="007D5997"/>
    <w:rsid w:val="007D5B07"/>
    <w:rsid w:val="007D7095"/>
    <w:rsid w:val="007D786A"/>
    <w:rsid w:val="007E002B"/>
    <w:rsid w:val="007E0CEC"/>
    <w:rsid w:val="007E0F54"/>
    <w:rsid w:val="007E1ADF"/>
    <w:rsid w:val="007E1B04"/>
    <w:rsid w:val="007E1BC0"/>
    <w:rsid w:val="007E1C03"/>
    <w:rsid w:val="007E1F03"/>
    <w:rsid w:val="007E2172"/>
    <w:rsid w:val="007E2538"/>
    <w:rsid w:val="007E288B"/>
    <w:rsid w:val="007E2EB0"/>
    <w:rsid w:val="007E391F"/>
    <w:rsid w:val="007E3C5E"/>
    <w:rsid w:val="007E464D"/>
    <w:rsid w:val="007E4928"/>
    <w:rsid w:val="007E596A"/>
    <w:rsid w:val="007E5D04"/>
    <w:rsid w:val="007E5E3B"/>
    <w:rsid w:val="007E6265"/>
    <w:rsid w:val="007E6B59"/>
    <w:rsid w:val="007E6FB5"/>
    <w:rsid w:val="007E7BF0"/>
    <w:rsid w:val="007F0337"/>
    <w:rsid w:val="007F0802"/>
    <w:rsid w:val="007F0CC9"/>
    <w:rsid w:val="007F122D"/>
    <w:rsid w:val="007F2620"/>
    <w:rsid w:val="007F27C5"/>
    <w:rsid w:val="007F29C2"/>
    <w:rsid w:val="007F3CB1"/>
    <w:rsid w:val="007F43C9"/>
    <w:rsid w:val="007F4437"/>
    <w:rsid w:val="007F4D49"/>
    <w:rsid w:val="007F51F5"/>
    <w:rsid w:val="007F5389"/>
    <w:rsid w:val="007F53DD"/>
    <w:rsid w:val="007F5431"/>
    <w:rsid w:val="007F546C"/>
    <w:rsid w:val="007F581C"/>
    <w:rsid w:val="007F75AE"/>
    <w:rsid w:val="007F77A4"/>
    <w:rsid w:val="007F7907"/>
    <w:rsid w:val="00800A59"/>
    <w:rsid w:val="00800C51"/>
    <w:rsid w:val="0080107E"/>
    <w:rsid w:val="00801688"/>
    <w:rsid w:val="00802933"/>
    <w:rsid w:val="0080299F"/>
    <w:rsid w:val="00802C01"/>
    <w:rsid w:val="008036D7"/>
    <w:rsid w:val="0080435D"/>
    <w:rsid w:val="00804BE1"/>
    <w:rsid w:val="00804DD5"/>
    <w:rsid w:val="0080562B"/>
    <w:rsid w:val="00805780"/>
    <w:rsid w:val="00806271"/>
    <w:rsid w:val="0081010C"/>
    <w:rsid w:val="00810DD3"/>
    <w:rsid w:val="0081109E"/>
    <w:rsid w:val="00811617"/>
    <w:rsid w:val="00811830"/>
    <w:rsid w:val="00812312"/>
    <w:rsid w:val="00812B1A"/>
    <w:rsid w:val="00812B4B"/>
    <w:rsid w:val="00812BC5"/>
    <w:rsid w:val="00812CB8"/>
    <w:rsid w:val="00812D78"/>
    <w:rsid w:val="00813470"/>
    <w:rsid w:val="008140FC"/>
    <w:rsid w:val="008143AB"/>
    <w:rsid w:val="00814A30"/>
    <w:rsid w:val="00814C33"/>
    <w:rsid w:val="00814FC5"/>
    <w:rsid w:val="008150E2"/>
    <w:rsid w:val="00815A79"/>
    <w:rsid w:val="00815FC4"/>
    <w:rsid w:val="008162FF"/>
    <w:rsid w:val="008164BC"/>
    <w:rsid w:val="008166DC"/>
    <w:rsid w:val="00816A33"/>
    <w:rsid w:val="00816F27"/>
    <w:rsid w:val="0081749F"/>
    <w:rsid w:val="0081769D"/>
    <w:rsid w:val="008176DB"/>
    <w:rsid w:val="00817ECC"/>
    <w:rsid w:val="00820278"/>
    <w:rsid w:val="0082082D"/>
    <w:rsid w:val="0082085C"/>
    <w:rsid w:val="00820EDB"/>
    <w:rsid w:val="00820F50"/>
    <w:rsid w:val="00821046"/>
    <w:rsid w:val="0082106B"/>
    <w:rsid w:val="00821C37"/>
    <w:rsid w:val="008226BF"/>
    <w:rsid w:val="008228F3"/>
    <w:rsid w:val="008234B8"/>
    <w:rsid w:val="00823944"/>
    <w:rsid w:val="00823A1D"/>
    <w:rsid w:val="00823AAF"/>
    <w:rsid w:val="00823E3E"/>
    <w:rsid w:val="008240C8"/>
    <w:rsid w:val="00824FA2"/>
    <w:rsid w:val="00825019"/>
    <w:rsid w:val="00825868"/>
    <w:rsid w:val="00825B20"/>
    <w:rsid w:val="00826649"/>
    <w:rsid w:val="00826928"/>
    <w:rsid w:val="00827086"/>
    <w:rsid w:val="0082721B"/>
    <w:rsid w:val="0082757E"/>
    <w:rsid w:val="00827F4C"/>
    <w:rsid w:val="00830271"/>
    <w:rsid w:val="00831052"/>
    <w:rsid w:val="00831118"/>
    <w:rsid w:val="00831474"/>
    <w:rsid w:val="00831BE4"/>
    <w:rsid w:val="0083258A"/>
    <w:rsid w:val="00832771"/>
    <w:rsid w:val="00832911"/>
    <w:rsid w:val="008332D1"/>
    <w:rsid w:val="00833767"/>
    <w:rsid w:val="008340BA"/>
    <w:rsid w:val="00834227"/>
    <w:rsid w:val="008346A6"/>
    <w:rsid w:val="008348C6"/>
    <w:rsid w:val="00834B65"/>
    <w:rsid w:val="00834C46"/>
    <w:rsid w:val="008350B9"/>
    <w:rsid w:val="0083581B"/>
    <w:rsid w:val="0083595C"/>
    <w:rsid w:val="00835DBA"/>
    <w:rsid w:val="00836628"/>
    <w:rsid w:val="0083673B"/>
    <w:rsid w:val="00837481"/>
    <w:rsid w:val="00837F22"/>
    <w:rsid w:val="00840B51"/>
    <w:rsid w:val="008413B8"/>
    <w:rsid w:val="008413D3"/>
    <w:rsid w:val="00841A38"/>
    <w:rsid w:val="00842C47"/>
    <w:rsid w:val="00842E51"/>
    <w:rsid w:val="00843329"/>
    <w:rsid w:val="00843832"/>
    <w:rsid w:val="00843BD2"/>
    <w:rsid w:val="008443C7"/>
    <w:rsid w:val="00844789"/>
    <w:rsid w:val="00844943"/>
    <w:rsid w:val="00844E8D"/>
    <w:rsid w:val="0084550A"/>
    <w:rsid w:val="00845701"/>
    <w:rsid w:val="00845CC5"/>
    <w:rsid w:val="00845E1A"/>
    <w:rsid w:val="008460F9"/>
    <w:rsid w:val="008461B8"/>
    <w:rsid w:val="00846325"/>
    <w:rsid w:val="0084684C"/>
    <w:rsid w:val="00847183"/>
    <w:rsid w:val="008472C6"/>
    <w:rsid w:val="008477D5"/>
    <w:rsid w:val="00847E51"/>
    <w:rsid w:val="00850130"/>
    <w:rsid w:val="00850347"/>
    <w:rsid w:val="00850FB0"/>
    <w:rsid w:val="00851456"/>
    <w:rsid w:val="00851505"/>
    <w:rsid w:val="008517BC"/>
    <w:rsid w:val="008519D0"/>
    <w:rsid w:val="00851AFD"/>
    <w:rsid w:val="008520A7"/>
    <w:rsid w:val="008522AB"/>
    <w:rsid w:val="008522BA"/>
    <w:rsid w:val="0085275E"/>
    <w:rsid w:val="008527E8"/>
    <w:rsid w:val="00852F5D"/>
    <w:rsid w:val="008532C4"/>
    <w:rsid w:val="00853B9B"/>
    <w:rsid w:val="008541D4"/>
    <w:rsid w:val="008544A9"/>
    <w:rsid w:val="00854638"/>
    <w:rsid w:val="00855196"/>
    <w:rsid w:val="008555B6"/>
    <w:rsid w:val="00855806"/>
    <w:rsid w:val="00855C40"/>
    <w:rsid w:val="00856329"/>
    <w:rsid w:val="00856D94"/>
    <w:rsid w:val="008570AA"/>
    <w:rsid w:val="00857CD1"/>
    <w:rsid w:val="00857ED3"/>
    <w:rsid w:val="008600A4"/>
    <w:rsid w:val="00860E84"/>
    <w:rsid w:val="0086153E"/>
    <w:rsid w:val="00861C9B"/>
    <w:rsid w:val="00861DB9"/>
    <w:rsid w:val="00861ED2"/>
    <w:rsid w:val="00861FD2"/>
    <w:rsid w:val="00862B27"/>
    <w:rsid w:val="00863822"/>
    <w:rsid w:val="008639A4"/>
    <w:rsid w:val="0086445E"/>
    <w:rsid w:val="0086460C"/>
    <w:rsid w:val="00864658"/>
    <w:rsid w:val="00864684"/>
    <w:rsid w:val="00864842"/>
    <w:rsid w:val="00864984"/>
    <w:rsid w:val="008649EE"/>
    <w:rsid w:val="00864A94"/>
    <w:rsid w:val="00864ABE"/>
    <w:rsid w:val="00864F11"/>
    <w:rsid w:val="008655F8"/>
    <w:rsid w:val="00865EE1"/>
    <w:rsid w:val="00866253"/>
    <w:rsid w:val="00866AF9"/>
    <w:rsid w:val="008677E2"/>
    <w:rsid w:val="00870236"/>
    <w:rsid w:val="008708F4"/>
    <w:rsid w:val="008711E1"/>
    <w:rsid w:val="0087184B"/>
    <w:rsid w:val="00872296"/>
    <w:rsid w:val="00872883"/>
    <w:rsid w:val="00872B26"/>
    <w:rsid w:val="00872EBF"/>
    <w:rsid w:val="00873157"/>
    <w:rsid w:val="0087332D"/>
    <w:rsid w:val="00873607"/>
    <w:rsid w:val="008739B6"/>
    <w:rsid w:val="00874459"/>
    <w:rsid w:val="00874C3F"/>
    <w:rsid w:val="00875084"/>
    <w:rsid w:val="008753CF"/>
    <w:rsid w:val="008754E7"/>
    <w:rsid w:val="008754EC"/>
    <w:rsid w:val="008758CB"/>
    <w:rsid w:val="00875EDA"/>
    <w:rsid w:val="00876631"/>
    <w:rsid w:val="008766F8"/>
    <w:rsid w:val="00876831"/>
    <w:rsid w:val="00876B9F"/>
    <w:rsid w:val="00876C43"/>
    <w:rsid w:val="00877108"/>
    <w:rsid w:val="008775F0"/>
    <w:rsid w:val="008777C8"/>
    <w:rsid w:val="00877909"/>
    <w:rsid w:val="00877D4D"/>
    <w:rsid w:val="00881866"/>
    <w:rsid w:val="00881C2F"/>
    <w:rsid w:val="008825B5"/>
    <w:rsid w:val="00882866"/>
    <w:rsid w:val="00883040"/>
    <w:rsid w:val="008833DB"/>
    <w:rsid w:val="00883678"/>
    <w:rsid w:val="00883861"/>
    <w:rsid w:val="008839D8"/>
    <w:rsid w:val="00883C10"/>
    <w:rsid w:val="00883F5F"/>
    <w:rsid w:val="0088416E"/>
    <w:rsid w:val="00884FDD"/>
    <w:rsid w:val="00886085"/>
    <w:rsid w:val="0088643D"/>
    <w:rsid w:val="00886973"/>
    <w:rsid w:val="00886C4C"/>
    <w:rsid w:val="00887DDA"/>
    <w:rsid w:val="008900D8"/>
    <w:rsid w:val="00890150"/>
    <w:rsid w:val="008905BD"/>
    <w:rsid w:val="00890800"/>
    <w:rsid w:val="00890F44"/>
    <w:rsid w:val="00891630"/>
    <w:rsid w:val="00891B7C"/>
    <w:rsid w:val="00892495"/>
    <w:rsid w:val="00892509"/>
    <w:rsid w:val="008925A6"/>
    <w:rsid w:val="00892A9B"/>
    <w:rsid w:val="0089317F"/>
    <w:rsid w:val="00893691"/>
    <w:rsid w:val="00894553"/>
    <w:rsid w:val="00895510"/>
    <w:rsid w:val="0089578A"/>
    <w:rsid w:val="00895A85"/>
    <w:rsid w:val="00895B84"/>
    <w:rsid w:val="00895C50"/>
    <w:rsid w:val="00895ED4"/>
    <w:rsid w:val="00895F25"/>
    <w:rsid w:val="00895F52"/>
    <w:rsid w:val="00896035"/>
    <w:rsid w:val="008968C9"/>
    <w:rsid w:val="00896D42"/>
    <w:rsid w:val="00896E8C"/>
    <w:rsid w:val="008976C7"/>
    <w:rsid w:val="00897D40"/>
    <w:rsid w:val="008A09DF"/>
    <w:rsid w:val="008A27C5"/>
    <w:rsid w:val="008A2B00"/>
    <w:rsid w:val="008A3398"/>
    <w:rsid w:val="008A3AEA"/>
    <w:rsid w:val="008A401A"/>
    <w:rsid w:val="008A4227"/>
    <w:rsid w:val="008A433B"/>
    <w:rsid w:val="008A4383"/>
    <w:rsid w:val="008A4CD8"/>
    <w:rsid w:val="008A4D4B"/>
    <w:rsid w:val="008A5017"/>
    <w:rsid w:val="008A532A"/>
    <w:rsid w:val="008A5F47"/>
    <w:rsid w:val="008A62AE"/>
    <w:rsid w:val="008A6316"/>
    <w:rsid w:val="008A6480"/>
    <w:rsid w:val="008A64F8"/>
    <w:rsid w:val="008A660F"/>
    <w:rsid w:val="008A69C5"/>
    <w:rsid w:val="008A6E67"/>
    <w:rsid w:val="008A6F42"/>
    <w:rsid w:val="008A7048"/>
    <w:rsid w:val="008A789E"/>
    <w:rsid w:val="008A7960"/>
    <w:rsid w:val="008A7BD2"/>
    <w:rsid w:val="008A7E52"/>
    <w:rsid w:val="008B0031"/>
    <w:rsid w:val="008B0BBD"/>
    <w:rsid w:val="008B0BDE"/>
    <w:rsid w:val="008B0FA6"/>
    <w:rsid w:val="008B149C"/>
    <w:rsid w:val="008B15B8"/>
    <w:rsid w:val="008B192F"/>
    <w:rsid w:val="008B1E95"/>
    <w:rsid w:val="008B1F03"/>
    <w:rsid w:val="008B2042"/>
    <w:rsid w:val="008B2425"/>
    <w:rsid w:val="008B2CAD"/>
    <w:rsid w:val="008B377C"/>
    <w:rsid w:val="008B3AC3"/>
    <w:rsid w:val="008B3DD3"/>
    <w:rsid w:val="008B4A86"/>
    <w:rsid w:val="008B50BF"/>
    <w:rsid w:val="008B5567"/>
    <w:rsid w:val="008B57D3"/>
    <w:rsid w:val="008B6025"/>
    <w:rsid w:val="008B6037"/>
    <w:rsid w:val="008B6C54"/>
    <w:rsid w:val="008B7FFD"/>
    <w:rsid w:val="008C0151"/>
    <w:rsid w:val="008C0338"/>
    <w:rsid w:val="008C057A"/>
    <w:rsid w:val="008C087D"/>
    <w:rsid w:val="008C104C"/>
    <w:rsid w:val="008C1184"/>
    <w:rsid w:val="008C2193"/>
    <w:rsid w:val="008C27C0"/>
    <w:rsid w:val="008C2D28"/>
    <w:rsid w:val="008C338C"/>
    <w:rsid w:val="008C3C1D"/>
    <w:rsid w:val="008C3FAA"/>
    <w:rsid w:val="008C40A7"/>
    <w:rsid w:val="008C43C7"/>
    <w:rsid w:val="008C48B4"/>
    <w:rsid w:val="008C51A9"/>
    <w:rsid w:val="008C534C"/>
    <w:rsid w:val="008C573C"/>
    <w:rsid w:val="008C5971"/>
    <w:rsid w:val="008C5A1E"/>
    <w:rsid w:val="008C603B"/>
    <w:rsid w:val="008C6298"/>
    <w:rsid w:val="008C69C7"/>
    <w:rsid w:val="008C6B2B"/>
    <w:rsid w:val="008C6C0F"/>
    <w:rsid w:val="008C6ED1"/>
    <w:rsid w:val="008C7053"/>
    <w:rsid w:val="008C7801"/>
    <w:rsid w:val="008C7A57"/>
    <w:rsid w:val="008C7F46"/>
    <w:rsid w:val="008D00DF"/>
    <w:rsid w:val="008D0754"/>
    <w:rsid w:val="008D0DFB"/>
    <w:rsid w:val="008D0F31"/>
    <w:rsid w:val="008D10BB"/>
    <w:rsid w:val="008D1302"/>
    <w:rsid w:val="008D1848"/>
    <w:rsid w:val="008D18A8"/>
    <w:rsid w:val="008D28F6"/>
    <w:rsid w:val="008D2D7E"/>
    <w:rsid w:val="008D3208"/>
    <w:rsid w:val="008D33BB"/>
    <w:rsid w:val="008D3F3C"/>
    <w:rsid w:val="008D3F4F"/>
    <w:rsid w:val="008D4517"/>
    <w:rsid w:val="008D4F88"/>
    <w:rsid w:val="008D513E"/>
    <w:rsid w:val="008D54B1"/>
    <w:rsid w:val="008D5576"/>
    <w:rsid w:val="008D6D03"/>
    <w:rsid w:val="008D6FBF"/>
    <w:rsid w:val="008D7576"/>
    <w:rsid w:val="008E03B8"/>
    <w:rsid w:val="008E03CC"/>
    <w:rsid w:val="008E0550"/>
    <w:rsid w:val="008E07A0"/>
    <w:rsid w:val="008E07EC"/>
    <w:rsid w:val="008E0B1F"/>
    <w:rsid w:val="008E0EFC"/>
    <w:rsid w:val="008E1023"/>
    <w:rsid w:val="008E181B"/>
    <w:rsid w:val="008E2072"/>
    <w:rsid w:val="008E2154"/>
    <w:rsid w:val="008E21A2"/>
    <w:rsid w:val="008E2C22"/>
    <w:rsid w:val="008E2CA4"/>
    <w:rsid w:val="008E38FF"/>
    <w:rsid w:val="008E3BDC"/>
    <w:rsid w:val="008E3F9C"/>
    <w:rsid w:val="008E4886"/>
    <w:rsid w:val="008E4FE2"/>
    <w:rsid w:val="008E54EB"/>
    <w:rsid w:val="008E5CE1"/>
    <w:rsid w:val="008E5ED3"/>
    <w:rsid w:val="008E5F5E"/>
    <w:rsid w:val="008E5FAB"/>
    <w:rsid w:val="008E6304"/>
    <w:rsid w:val="008E6983"/>
    <w:rsid w:val="008E6AA5"/>
    <w:rsid w:val="008E6E7C"/>
    <w:rsid w:val="008E6F78"/>
    <w:rsid w:val="008E73B1"/>
    <w:rsid w:val="008E79C2"/>
    <w:rsid w:val="008E7D94"/>
    <w:rsid w:val="008E7EBF"/>
    <w:rsid w:val="008F0504"/>
    <w:rsid w:val="008F0590"/>
    <w:rsid w:val="008F069F"/>
    <w:rsid w:val="008F08A9"/>
    <w:rsid w:val="008F0D7A"/>
    <w:rsid w:val="008F0F91"/>
    <w:rsid w:val="008F12B6"/>
    <w:rsid w:val="008F1669"/>
    <w:rsid w:val="008F1672"/>
    <w:rsid w:val="008F1989"/>
    <w:rsid w:val="008F2C46"/>
    <w:rsid w:val="008F301C"/>
    <w:rsid w:val="008F3824"/>
    <w:rsid w:val="008F3FFF"/>
    <w:rsid w:val="008F44CE"/>
    <w:rsid w:val="008F4CB0"/>
    <w:rsid w:val="008F4F5E"/>
    <w:rsid w:val="008F4F99"/>
    <w:rsid w:val="008F515F"/>
    <w:rsid w:val="008F617D"/>
    <w:rsid w:val="008F6214"/>
    <w:rsid w:val="008F6361"/>
    <w:rsid w:val="008F64E4"/>
    <w:rsid w:val="008F6831"/>
    <w:rsid w:val="008F69AC"/>
    <w:rsid w:val="008F6CCF"/>
    <w:rsid w:val="008F6D7B"/>
    <w:rsid w:val="008F6F03"/>
    <w:rsid w:val="008F71C6"/>
    <w:rsid w:val="008F7C18"/>
    <w:rsid w:val="008F7C7C"/>
    <w:rsid w:val="009001E7"/>
    <w:rsid w:val="009003F9"/>
    <w:rsid w:val="00900944"/>
    <w:rsid w:val="00900B8A"/>
    <w:rsid w:val="00901579"/>
    <w:rsid w:val="00901583"/>
    <w:rsid w:val="0090172E"/>
    <w:rsid w:val="00901BEE"/>
    <w:rsid w:val="00902111"/>
    <w:rsid w:val="00902475"/>
    <w:rsid w:val="00902D48"/>
    <w:rsid w:val="00902DB3"/>
    <w:rsid w:val="0090301D"/>
    <w:rsid w:val="00903AAC"/>
    <w:rsid w:val="00904D14"/>
    <w:rsid w:val="0090502F"/>
    <w:rsid w:val="0090546C"/>
    <w:rsid w:val="00905579"/>
    <w:rsid w:val="0090587A"/>
    <w:rsid w:val="00905917"/>
    <w:rsid w:val="00905921"/>
    <w:rsid w:val="00905FE2"/>
    <w:rsid w:val="009065C9"/>
    <w:rsid w:val="00907152"/>
    <w:rsid w:val="00907723"/>
    <w:rsid w:val="00907CF1"/>
    <w:rsid w:val="009103F5"/>
    <w:rsid w:val="00910506"/>
    <w:rsid w:val="0091060B"/>
    <w:rsid w:val="009106A9"/>
    <w:rsid w:val="00910B1F"/>
    <w:rsid w:val="009110B4"/>
    <w:rsid w:val="00911173"/>
    <w:rsid w:val="0091146F"/>
    <w:rsid w:val="00911730"/>
    <w:rsid w:val="009118BA"/>
    <w:rsid w:val="00911DAF"/>
    <w:rsid w:val="00912BBC"/>
    <w:rsid w:val="009131B7"/>
    <w:rsid w:val="00913ACD"/>
    <w:rsid w:val="00914227"/>
    <w:rsid w:val="00914335"/>
    <w:rsid w:val="0091441F"/>
    <w:rsid w:val="00914851"/>
    <w:rsid w:val="0091531A"/>
    <w:rsid w:val="0091560E"/>
    <w:rsid w:val="009156B8"/>
    <w:rsid w:val="009158CC"/>
    <w:rsid w:val="00915B2D"/>
    <w:rsid w:val="00915C88"/>
    <w:rsid w:val="00915D77"/>
    <w:rsid w:val="00916E1C"/>
    <w:rsid w:val="00917172"/>
    <w:rsid w:val="00917606"/>
    <w:rsid w:val="00917C50"/>
    <w:rsid w:val="00917FD5"/>
    <w:rsid w:val="0092035D"/>
    <w:rsid w:val="009209F8"/>
    <w:rsid w:val="00920EC8"/>
    <w:rsid w:val="00921122"/>
    <w:rsid w:val="00921360"/>
    <w:rsid w:val="00921444"/>
    <w:rsid w:val="00921544"/>
    <w:rsid w:val="00922606"/>
    <w:rsid w:val="00922893"/>
    <w:rsid w:val="00922B0C"/>
    <w:rsid w:val="00922BEC"/>
    <w:rsid w:val="00923218"/>
    <w:rsid w:val="00923E55"/>
    <w:rsid w:val="009240BF"/>
    <w:rsid w:val="00924A8C"/>
    <w:rsid w:val="00924B1F"/>
    <w:rsid w:val="00924B40"/>
    <w:rsid w:val="00924D4B"/>
    <w:rsid w:val="0092518C"/>
    <w:rsid w:val="009253C8"/>
    <w:rsid w:val="00925603"/>
    <w:rsid w:val="00925930"/>
    <w:rsid w:val="00926629"/>
    <w:rsid w:val="00926A88"/>
    <w:rsid w:val="00927B23"/>
    <w:rsid w:val="00927E8F"/>
    <w:rsid w:val="009302AD"/>
    <w:rsid w:val="00931009"/>
    <w:rsid w:val="009312E9"/>
    <w:rsid w:val="009314FC"/>
    <w:rsid w:val="009315A3"/>
    <w:rsid w:val="00931E09"/>
    <w:rsid w:val="00931EFF"/>
    <w:rsid w:val="00932744"/>
    <w:rsid w:val="00932776"/>
    <w:rsid w:val="0093291D"/>
    <w:rsid w:val="009329DB"/>
    <w:rsid w:val="00932A59"/>
    <w:rsid w:val="009338FC"/>
    <w:rsid w:val="00933E0C"/>
    <w:rsid w:val="00934374"/>
    <w:rsid w:val="00934813"/>
    <w:rsid w:val="009349A1"/>
    <w:rsid w:val="00934BD8"/>
    <w:rsid w:val="00934C6A"/>
    <w:rsid w:val="009356B5"/>
    <w:rsid w:val="009358C2"/>
    <w:rsid w:val="00935F5D"/>
    <w:rsid w:val="009360FF"/>
    <w:rsid w:val="00936560"/>
    <w:rsid w:val="009367A9"/>
    <w:rsid w:val="00937574"/>
    <w:rsid w:val="00937624"/>
    <w:rsid w:val="009377CA"/>
    <w:rsid w:val="00937CB5"/>
    <w:rsid w:val="0094022F"/>
    <w:rsid w:val="00940F0E"/>
    <w:rsid w:val="00940F28"/>
    <w:rsid w:val="0094156F"/>
    <w:rsid w:val="009415A5"/>
    <w:rsid w:val="00942035"/>
    <w:rsid w:val="0094206E"/>
    <w:rsid w:val="00942181"/>
    <w:rsid w:val="0094227E"/>
    <w:rsid w:val="0094259D"/>
    <w:rsid w:val="00942CEF"/>
    <w:rsid w:val="00943523"/>
    <w:rsid w:val="00943ABF"/>
    <w:rsid w:val="00943DAF"/>
    <w:rsid w:val="00943E89"/>
    <w:rsid w:val="00943F9D"/>
    <w:rsid w:val="0094443D"/>
    <w:rsid w:val="00944530"/>
    <w:rsid w:val="009452FC"/>
    <w:rsid w:val="009467B1"/>
    <w:rsid w:val="00946DE2"/>
    <w:rsid w:val="009471AA"/>
    <w:rsid w:val="009474A4"/>
    <w:rsid w:val="00947526"/>
    <w:rsid w:val="0094765C"/>
    <w:rsid w:val="00947B09"/>
    <w:rsid w:val="00947C2D"/>
    <w:rsid w:val="009503BD"/>
    <w:rsid w:val="0095094B"/>
    <w:rsid w:val="00950E34"/>
    <w:rsid w:val="00951558"/>
    <w:rsid w:val="00951B40"/>
    <w:rsid w:val="00951E1E"/>
    <w:rsid w:val="00952063"/>
    <w:rsid w:val="00952106"/>
    <w:rsid w:val="0095265C"/>
    <w:rsid w:val="00952870"/>
    <w:rsid w:val="00952C86"/>
    <w:rsid w:val="00953412"/>
    <w:rsid w:val="00953736"/>
    <w:rsid w:val="009537A4"/>
    <w:rsid w:val="00953F52"/>
    <w:rsid w:val="00954363"/>
    <w:rsid w:val="0095496A"/>
    <w:rsid w:val="00954A17"/>
    <w:rsid w:val="00954D96"/>
    <w:rsid w:val="009550EB"/>
    <w:rsid w:val="00955260"/>
    <w:rsid w:val="00955339"/>
    <w:rsid w:val="00955408"/>
    <w:rsid w:val="009556B5"/>
    <w:rsid w:val="00955D56"/>
    <w:rsid w:val="00955E35"/>
    <w:rsid w:val="00955F1F"/>
    <w:rsid w:val="00955F58"/>
    <w:rsid w:val="00956053"/>
    <w:rsid w:val="009563E2"/>
    <w:rsid w:val="009567ED"/>
    <w:rsid w:val="00956AB2"/>
    <w:rsid w:val="009570BE"/>
    <w:rsid w:val="009575D5"/>
    <w:rsid w:val="009576F1"/>
    <w:rsid w:val="009578F3"/>
    <w:rsid w:val="00957913"/>
    <w:rsid w:val="00957BCD"/>
    <w:rsid w:val="00960089"/>
    <w:rsid w:val="00960DE5"/>
    <w:rsid w:val="00961323"/>
    <w:rsid w:val="0096155B"/>
    <w:rsid w:val="00961E96"/>
    <w:rsid w:val="00961F00"/>
    <w:rsid w:val="009625F4"/>
    <w:rsid w:val="009625F9"/>
    <w:rsid w:val="00962CD7"/>
    <w:rsid w:val="00962F9D"/>
    <w:rsid w:val="00963141"/>
    <w:rsid w:val="009632C6"/>
    <w:rsid w:val="0096350A"/>
    <w:rsid w:val="00963E2A"/>
    <w:rsid w:val="00963EDA"/>
    <w:rsid w:val="00964908"/>
    <w:rsid w:val="00965456"/>
    <w:rsid w:val="00965EA2"/>
    <w:rsid w:val="00966137"/>
    <w:rsid w:val="0096720F"/>
    <w:rsid w:val="00967AA7"/>
    <w:rsid w:val="00970685"/>
    <w:rsid w:val="009713B2"/>
    <w:rsid w:val="0097196A"/>
    <w:rsid w:val="00972446"/>
    <w:rsid w:val="00973338"/>
    <w:rsid w:val="0097392E"/>
    <w:rsid w:val="00973D4B"/>
    <w:rsid w:val="00973E41"/>
    <w:rsid w:val="0097445E"/>
    <w:rsid w:val="009745A6"/>
    <w:rsid w:val="00974619"/>
    <w:rsid w:val="00974C8A"/>
    <w:rsid w:val="00975334"/>
    <w:rsid w:val="00975B22"/>
    <w:rsid w:val="009765A7"/>
    <w:rsid w:val="00976F15"/>
    <w:rsid w:val="009770A6"/>
    <w:rsid w:val="00977948"/>
    <w:rsid w:val="00977EFC"/>
    <w:rsid w:val="0098114D"/>
    <w:rsid w:val="00981156"/>
    <w:rsid w:val="0098134B"/>
    <w:rsid w:val="009813FA"/>
    <w:rsid w:val="009816F9"/>
    <w:rsid w:val="009821E1"/>
    <w:rsid w:val="009824BA"/>
    <w:rsid w:val="00982684"/>
    <w:rsid w:val="00982C95"/>
    <w:rsid w:val="00982FD8"/>
    <w:rsid w:val="009831C3"/>
    <w:rsid w:val="00983496"/>
    <w:rsid w:val="00983A93"/>
    <w:rsid w:val="00983DFC"/>
    <w:rsid w:val="009844D2"/>
    <w:rsid w:val="00984C54"/>
    <w:rsid w:val="0098572D"/>
    <w:rsid w:val="00985CB7"/>
    <w:rsid w:val="00985F74"/>
    <w:rsid w:val="0098608D"/>
    <w:rsid w:val="00986596"/>
    <w:rsid w:val="0098664B"/>
    <w:rsid w:val="00986F45"/>
    <w:rsid w:val="00987370"/>
    <w:rsid w:val="00987F3D"/>
    <w:rsid w:val="009915D0"/>
    <w:rsid w:val="00991B9E"/>
    <w:rsid w:val="00993E41"/>
    <w:rsid w:val="0099401B"/>
    <w:rsid w:val="009947B1"/>
    <w:rsid w:val="0099500E"/>
    <w:rsid w:val="00995096"/>
    <w:rsid w:val="009956AB"/>
    <w:rsid w:val="00995CE8"/>
    <w:rsid w:val="00995D4D"/>
    <w:rsid w:val="00995E78"/>
    <w:rsid w:val="009970BE"/>
    <w:rsid w:val="00997665"/>
    <w:rsid w:val="00997812"/>
    <w:rsid w:val="00997AB2"/>
    <w:rsid w:val="009A0176"/>
    <w:rsid w:val="009A01E0"/>
    <w:rsid w:val="009A046E"/>
    <w:rsid w:val="009A07A1"/>
    <w:rsid w:val="009A1163"/>
    <w:rsid w:val="009A15DE"/>
    <w:rsid w:val="009A1799"/>
    <w:rsid w:val="009A18CA"/>
    <w:rsid w:val="009A1F9E"/>
    <w:rsid w:val="009A1FAC"/>
    <w:rsid w:val="009A433C"/>
    <w:rsid w:val="009A488F"/>
    <w:rsid w:val="009A499A"/>
    <w:rsid w:val="009A4C84"/>
    <w:rsid w:val="009A4CD5"/>
    <w:rsid w:val="009A4D7B"/>
    <w:rsid w:val="009A504F"/>
    <w:rsid w:val="009A516E"/>
    <w:rsid w:val="009A59E7"/>
    <w:rsid w:val="009A61FD"/>
    <w:rsid w:val="009A6A3B"/>
    <w:rsid w:val="009A6B4F"/>
    <w:rsid w:val="009A6D42"/>
    <w:rsid w:val="009B0452"/>
    <w:rsid w:val="009B053E"/>
    <w:rsid w:val="009B07F6"/>
    <w:rsid w:val="009B0CAB"/>
    <w:rsid w:val="009B11EC"/>
    <w:rsid w:val="009B26CC"/>
    <w:rsid w:val="009B31A0"/>
    <w:rsid w:val="009B3291"/>
    <w:rsid w:val="009B3571"/>
    <w:rsid w:val="009B3860"/>
    <w:rsid w:val="009B3FAA"/>
    <w:rsid w:val="009B40C2"/>
    <w:rsid w:val="009B4193"/>
    <w:rsid w:val="009B421B"/>
    <w:rsid w:val="009B42CD"/>
    <w:rsid w:val="009B43B3"/>
    <w:rsid w:val="009B47EC"/>
    <w:rsid w:val="009B4EC2"/>
    <w:rsid w:val="009B524E"/>
    <w:rsid w:val="009B5492"/>
    <w:rsid w:val="009B5A68"/>
    <w:rsid w:val="009B5B37"/>
    <w:rsid w:val="009B5FB3"/>
    <w:rsid w:val="009B6C5C"/>
    <w:rsid w:val="009B6CB5"/>
    <w:rsid w:val="009B6CC1"/>
    <w:rsid w:val="009B6E63"/>
    <w:rsid w:val="009B7AF5"/>
    <w:rsid w:val="009B7AFA"/>
    <w:rsid w:val="009B7D17"/>
    <w:rsid w:val="009C0399"/>
    <w:rsid w:val="009C03CB"/>
    <w:rsid w:val="009C0D89"/>
    <w:rsid w:val="009C0FED"/>
    <w:rsid w:val="009C14AB"/>
    <w:rsid w:val="009C21C0"/>
    <w:rsid w:val="009C2274"/>
    <w:rsid w:val="009C22E9"/>
    <w:rsid w:val="009C25F9"/>
    <w:rsid w:val="009C2836"/>
    <w:rsid w:val="009C2BDE"/>
    <w:rsid w:val="009C2DDD"/>
    <w:rsid w:val="009C3073"/>
    <w:rsid w:val="009C339F"/>
    <w:rsid w:val="009C358F"/>
    <w:rsid w:val="009C441A"/>
    <w:rsid w:val="009C4F51"/>
    <w:rsid w:val="009C5016"/>
    <w:rsid w:val="009C5559"/>
    <w:rsid w:val="009C591A"/>
    <w:rsid w:val="009C5B51"/>
    <w:rsid w:val="009C5E01"/>
    <w:rsid w:val="009C67B9"/>
    <w:rsid w:val="009C735D"/>
    <w:rsid w:val="009C7974"/>
    <w:rsid w:val="009C7E28"/>
    <w:rsid w:val="009D0AD7"/>
    <w:rsid w:val="009D1004"/>
    <w:rsid w:val="009D3027"/>
    <w:rsid w:val="009D3351"/>
    <w:rsid w:val="009D370A"/>
    <w:rsid w:val="009D3BE1"/>
    <w:rsid w:val="009D404F"/>
    <w:rsid w:val="009D40E5"/>
    <w:rsid w:val="009D432A"/>
    <w:rsid w:val="009D662C"/>
    <w:rsid w:val="009D6B72"/>
    <w:rsid w:val="009D7BA6"/>
    <w:rsid w:val="009E0871"/>
    <w:rsid w:val="009E0E34"/>
    <w:rsid w:val="009E1114"/>
    <w:rsid w:val="009E1DF9"/>
    <w:rsid w:val="009E249D"/>
    <w:rsid w:val="009E27D6"/>
    <w:rsid w:val="009E28B4"/>
    <w:rsid w:val="009E2D20"/>
    <w:rsid w:val="009E30BC"/>
    <w:rsid w:val="009E32A6"/>
    <w:rsid w:val="009E344F"/>
    <w:rsid w:val="009E378B"/>
    <w:rsid w:val="009E37E4"/>
    <w:rsid w:val="009E3BB6"/>
    <w:rsid w:val="009E4516"/>
    <w:rsid w:val="009E4E2B"/>
    <w:rsid w:val="009E4F19"/>
    <w:rsid w:val="009E5515"/>
    <w:rsid w:val="009E5898"/>
    <w:rsid w:val="009E58DA"/>
    <w:rsid w:val="009E5924"/>
    <w:rsid w:val="009E5F1F"/>
    <w:rsid w:val="009E666A"/>
    <w:rsid w:val="009E6FC1"/>
    <w:rsid w:val="009E72AD"/>
    <w:rsid w:val="009E7407"/>
    <w:rsid w:val="009E7510"/>
    <w:rsid w:val="009E767E"/>
    <w:rsid w:val="009E76ED"/>
    <w:rsid w:val="009E78FB"/>
    <w:rsid w:val="009F036D"/>
    <w:rsid w:val="009F070F"/>
    <w:rsid w:val="009F11BE"/>
    <w:rsid w:val="009F1625"/>
    <w:rsid w:val="009F16F1"/>
    <w:rsid w:val="009F18B2"/>
    <w:rsid w:val="009F2C2F"/>
    <w:rsid w:val="009F3327"/>
    <w:rsid w:val="009F36DC"/>
    <w:rsid w:val="009F4046"/>
    <w:rsid w:val="009F4716"/>
    <w:rsid w:val="009F59CA"/>
    <w:rsid w:val="009F61BA"/>
    <w:rsid w:val="009F67BF"/>
    <w:rsid w:val="009F6E3C"/>
    <w:rsid w:val="009F7568"/>
    <w:rsid w:val="009F7DD6"/>
    <w:rsid w:val="00A000B5"/>
    <w:rsid w:val="00A002E7"/>
    <w:rsid w:val="00A01050"/>
    <w:rsid w:val="00A01072"/>
    <w:rsid w:val="00A01477"/>
    <w:rsid w:val="00A01AFE"/>
    <w:rsid w:val="00A01D16"/>
    <w:rsid w:val="00A01FE4"/>
    <w:rsid w:val="00A02315"/>
    <w:rsid w:val="00A024FA"/>
    <w:rsid w:val="00A025E7"/>
    <w:rsid w:val="00A02661"/>
    <w:rsid w:val="00A02B3D"/>
    <w:rsid w:val="00A02E86"/>
    <w:rsid w:val="00A03370"/>
    <w:rsid w:val="00A03F0E"/>
    <w:rsid w:val="00A0413B"/>
    <w:rsid w:val="00A04286"/>
    <w:rsid w:val="00A04582"/>
    <w:rsid w:val="00A04AE3"/>
    <w:rsid w:val="00A04E63"/>
    <w:rsid w:val="00A058A1"/>
    <w:rsid w:val="00A06075"/>
    <w:rsid w:val="00A0687E"/>
    <w:rsid w:val="00A07730"/>
    <w:rsid w:val="00A07A72"/>
    <w:rsid w:val="00A07E7B"/>
    <w:rsid w:val="00A1014F"/>
    <w:rsid w:val="00A1092B"/>
    <w:rsid w:val="00A111FF"/>
    <w:rsid w:val="00A115E9"/>
    <w:rsid w:val="00A1185C"/>
    <w:rsid w:val="00A11C89"/>
    <w:rsid w:val="00A12374"/>
    <w:rsid w:val="00A12474"/>
    <w:rsid w:val="00A12823"/>
    <w:rsid w:val="00A1298D"/>
    <w:rsid w:val="00A12B7D"/>
    <w:rsid w:val="00A12EAC"/>
    <w:rsid w:val="00A1309C"/>
    <w:rsid w:val="00A1341D"/>
    <w:rsid w:val="00A13A1F"/>
    <w:rsid w:val="00A13C6C"/>
    <w:rsid w:val="00A13DC5"/>
    <w:rsid w:val="00A14221"/>
    <w:rsid w:val="00A142B8"/>
    <w:rsid w:val="00A14953"/>
    <w:rsid w:val="00A156DE"/>
    <w:rsid w:val="00A15A6C"/>
    <w:rsid w:val="00A167AA"/>
    <w:rsid w:val="00A16A49"/>
    <w:rsid w:val="00A16D23"/>
    <w:rsid w:val="00A17289"/>
    <w:rsid w:val="00A176F6"/>
    <w:rsid w:val="00A17AB7"/>
    <w:rsid w:val="00A17C35"/>
    <w:rsid w:val="00A17EF8"/>
    <w:rsid w:val="00A2033E"/>
    <w:rsid w:val="00A203AE"/>
    <w:rsid w:val="00A20A9F"/>
    <w:rsid w:val="00A2131E"/>
    <w:rsid w:val="00A213A5"/>
    <w:rsid w:val="00A2141A"/>
    <w:rsid w:val="00A21FAB"/>
    <w:rsid w:val="00A22CD6"/>
    <w:rsid w:val="00A22D75"/>
    <w:rsid w:val="00A23360"/>
    <w:rsid w:val="00A23446"/>
    <w:rsid w:val="00A239FA"/>
    <w:rsid w:val="00A23C3B"/>
    <w:rsid w:val="00A23E77"/>
    <w:rsid w:val="00A24608"/>
    <w:rsid w:val="00A24852"/>
    <w:rsid w:val="00A24A37"/>
    <w:rsid w:val="00A24B3F"/>
    <w:rsid w:val="00A24BFF"/>
    <w:rsid w:val="00A2518C"/>
    <w:rsid w:val="00A25E01"/>
    <w:rsid w:val="00A263EE"/>
    <w:rsid w:val="00A26956"/>
    <w:rsid w:val="00A26A8E"/>
    <w:rsid w:val="00A26B19"/>
    <w:rsid w:val="00A272AB"/>
    <w:rsid w:val="00A273A0"/>
    <w:rsid w:val="00A27CE1"/>
    <w:rsid w:val="00A30415"/>
    <w:rsid w:val="00A30698"/>
    <w:rsid w:val="00A30C48"/>
    <w:rsid w:val="00A31096"/>
    <w:rsid w:val="00A31570"/>
    <w:rsid w:val="00A31A87"/>
    <w:rsid w:val="00A31C8A"/>
    <w:rsid w:val="00A31D5D"/>
    <w:rsid w:val="00A32C40"/>
    <w:rsid w:val="00A32D85"/>
    <w:rsid w:val="00A32E28"/>
    <w:rsid w:val="00A332BB"/>
    <w:rsid w:val="00A3338A"/>
    <w:rsid w:val="00A3389D"/>
    <w:rsid w:val="00A33E2A"/>
    <w:rsid w:val="00A33EAE"/>
    <w:rsid w:val="00A342A9"/>
    <w:rsid w:val="00A344F4"/>
    <w:rsid w:val="00A349BD"/>
    <w:rsid w:val="00A34A6E"/>
    <w:rsid w:val="00A3509E"/>
    <w:rsid w:val="00A358C7"/>
    <w:rsid w:val="00A35B21"/>
    <w:rsid w:val="00A35CDA"/>
    <w:rsid w:val="00A35EFA"/>
    <w:rsid w:val="00A3648B"/>
    <w:rsid w:val="00A3662F"/>
    <w:rsid w:val="00A366E3"/>
    <w:rsid w:val="00A36762"/>
    <w:rsid w:val="00A367AC"/>
    <w:rsid w:val="00A36BDE"/>
    <w:rsid w:val="00A36E91"/>
    <w:rsid w:val="00A375FD"/>
    <w:rsid w:val="00A37764"/>
    <w:rsid w:val="00A3778B"/>
    <w:rsid w:val="00A37AD7"/>
    <w:rsid w:val="00A37E1D"/>
    <w:rsid w:val="00A40EEE"/>
    <w:rsid w:val="00A41F0C"/>
    <w:rsid w:val="00A41F1E"/>
    <w:rsid w:val="00A423F2"/>
    <w:rsid w:val="00A424E7"/>
    <w:rsid w:val="00A42556"/>
    <w:rsid w:val="00A42A6C"/>
    <w:rsid w:val="00A42ACB"/>
    <w:rsid w:val="00A431A8"/>
    <w:rsid w:val="00A43640"/>
    <w:rsid w:val="00A43878"/>
    <w:rsid w:val="00A4389D"/>
    <w:rsid w:val="00A448FE"/>
    <w:rsid w:val="00A44DA2"/>
    <w:rsid w:val="00A451A7"/>
    <w:rsid w:val="00A45472"/>
    <w:rsid w:val="00A45869"/>
    <w:rsid w:val="00A45D8D"/>
    <w:rsid w:val="00A4654E"/>
    <w:rsid w:val="00A470FF"/>
    <w:rsid w:val="00A4768E"/>
    <w:rsid w:val="00A47EFF"/>
    <w:rsid w:val="00A50E6A"/>
    <w:rsid w:val="00A5106C"/>
    <w:rsid w:val="00A5128B"/>
    <w:rsid w:val="00A5136C"/>
    <w:rsid w:val="00A513E3"/>
    <w:rsid w:val="00A51550"/>
    <w:rsid w:val="00A51754"/>
    <w:rsid w:val="00A51C1E"/>
    <w:rsid w:val="00A51FC5"/>
    <w:rsid w:val="00A526B3"/>
    <w:rsid w:val="00A526EC"/>
    <w:rsid w:val="00A531E9"/>
    <w:rsid w:val="00A53327"/>
    <w:rsid w:val="00A538B7"/>
    <w:rsid w:val="00A53CA9"/>
    <w:rsid w:val="00A53EE9"/>
    <w:rsid w:val="00A54002"/>
    <w:rsid w:val="00A54110"/>
    <w:rsid w:val="00A54226"/>
    <w:rsid w:val="00A54692"/>
    <w:rsid w:val="00A54889"/>
    <w:rsid w:val="00A54A85"/>
    <w:rsid w:val="00A54DFA"/>
    <w:rsid w:val="00A550B3"/>
    <w:rsid w:val="00A559A0"/>
    <w:rsid w:val="00A55AE4"/>
    <w:rsid w:val="00A56AE1"/>
    <w:rsid w:val="00A5730A"/>
    <w:rsid w:val="00A574CD"/>
    <w:rsid w:val="00A574F0"/>
    <w:rsid w:val="00A576B3"/>
    <w:rsid w:val="00A57CDB"/>
    <w:rsid w:val="00A603B8"/>
    <w:rsid w:val="00A6051C"/>
    <w:rsid w:val="00A60B47"/>
    <w:rsid w:val="00A611B3"/>
    <w:rsid w:val="00A6143B"/>
    <w:rsid w:val="00A6156D"/>
    <w:rsid w:val="00A61F6B"/>
    <w:rsid w:val="00A62979"/>
    <w:rsid w:val="00A62A41"/>
    <w:rsid w:val="00A62F15"/>
    <w:rsid w:val="00A63479"/>
    <w:rsid w:val="00A634E3"/>
    <w:rsid w:val="00A63A21"/>
    <w:rsid w:val="00A63F59"/>
    <w:rsid w:val="00A650A4"/>
    <w:rsid w:val="00A658EA"/>
    <w:rsid w:val="00A65AB4"/>
    <w:rsid w:val="00A65C27"/>
    <w:rsid w:val="00A65C9C"/>
    <w:rsid w:val="00A65CBC"/>
    <w:rsid w:val="00A6669F"/>
    <w:rsid w:val="00A669C9"/>
    <w:rsid w:val="00A66E07"/>
    <w:rsid w:val="00A670C5"/>
    <w:rsid w:val="00A67708"/>
    <w:rsid w:val="00A70ADA"/>
    <w:rsid w:val="00A71069"/>
    <w:rsid w:val="00A71348"/>
    <w:rsid w:val="00A71554"/>
    <w:rsid w:val="00A71606"/>
    <w:rsid w:val="00A71802"/>
    <w:rsid w:val="00A71E53"/>
    <w:rsid w:val="00A72752"/>
    <w:rsid w:val="00A7285E"/>
    <w:rsid w:val="00A72F74"/>
    <w:rsid w:val="00A73060"/>
    <w:rsid w:val="00A73172"/>
    <w:rsid w:val="00A73A36"/>
    <w:rsid w:val="00A73B76"/>
    <w:rsid w:val="00A73DFB"/>
    <w:rsid w:val="00A74043"/>
    <w:rsid w:val="00A74137"/>
    <w:rsid w:val="00A741ED"/>
    <w:rsid w:val="00A74233"/>
    <w:rsid w:val="00A74A96"/>
    <w:rsid w:val="00A74C23"/>
    <w:rsid w:val="00A74F3B"/>
    <w:rsid w:val="00A7575A"/>
    <w:rsid w:val="00A7576D"/>
    <w:rsid w:val="00A75912"/>
    <w:rsid w:val="00A75B25"/>
    <w:rsid w:val="00A762F9"/>
    <w:rsid w:val="00A76366"/>
    <w:rsid w:val="00A76E09"/>
    <w:rsid w:val="00A770F8"/>
    <w:rsid w:val="00A7785E"/>
    <w:rsid w:val="00A80906"/>
    <w:rsid w:val="00A80908"/>
    <w:rsid w:val="00A814E9"/>
    <w:rsid w:val="00A8205F"/>
    <w:rsid w:val="00A82154"/>
    <w:rsid w:val="00A82937"/>
    <w:rsid w:val="00A829F5"/>
    <w:rsid w:val="00A82C99"/>
    <w:rsid w:val="00A833AF"/>
    <w:rsid w:val="00A8378F"/>
    <w:rsid w:val="00A83823"/>
    <w:rsid w:val="00A83F4F"/>
    <w:rsid w:val="00A846BA"/>
    <w:rsid w:val="00A84808"/>
    <w:rsid w:val="00A848E2"/>
    <w:rsid w:val="00A84AAF"/>
    <w:rsid w:val="00A859AA"/>
    <w:rsid w:val="00A85B43"/>
    <w:rsid w:val="00A85E21"/>
    <w:rsid w:val="00A85F37"/>
    <w:rsid w:val="00A86A46"/>
    <w:rsid w:val="00A8775A"/>
    <w:rsid w:val="00A906CF"/>
    <w:rsid w:val="00A908E1"/>
    <w:rsid w:val="00A90961"/>
    <w:rsid w:val="00A90FEB"/>
    <w:rsid w:val="00A911DC"/>
    <w:rsid w:val="00A91475"/>
    <w:rsid w:val="00A919CB"/>
    <w:rsid w:val="00A91B8C"/>
    <w:rsid w:val="00A92333"/>
    <w:rsid w:val="00A92A4D"/>
    <w:rsid w:val="00A92BFA"/>
    <w:rsid w:val="00A931F3"/>
    <w:rsid w:val="00A938B8"/>
    <w:rsid w:val="00A93CFF"/>
    <w:rsid w:val="00A94506"/>
    <w:rsid w:val="00A94806"/>
    <w:rsid w:val="00A94C7B"/>
    <w:rsid w:val="00A950FF"/>
    <w:rsid w:val="00A953B6"/>
    <w:rsid w:val="00A95B6C"/>
    <w:rsid w:val="00A966F7"/>
    <w:rsid w:val="00A9683F"/>
    <w:rsid w:val="00A968E7"/>
    <w:rsid w:val="00A96B0A"/>
    <w:rsid w:val="00A96B6C"/>
    <w:rsid w:val="00A97482"/>
    <w:rsid w:val="00A9767F"/>
    <w:rsid w:val="00A97E22"/>
    <w:rsid w:val="00A97EE3"/>
    <w:rsid w:val="00A97F00"/>
    <w:rsid w:val="00AA09F8"/>
    <w:rsid w:val="00AA0A58"/>
    <w:rsid w:val="00AA0C55"/>
    <w:rsid w:val="00AA0F08"/>
    <w:rsid w:val="00AA1735"/>
    <w:rsid w:val="00AA1762"/>
    <w:rsid w:val="00AA1DE7"/>
    <w:rsid w:val="00AA20BC"/>
    <w:rsid w:val="00AA2673"/>
    <w:rsid w:val="00AA2CC4"/>
    <w:rsid w:val="00AA32CC"/>
    <w:rsid w:val="00AA34E8"/>
    <w:rsid w:val="00AA3786"/>
    <w:rsid w:val="00AA3EAB"/>
    <w:rsid w:val="00AA4172"/>
    <w:rsid w:val="00AA4E50"/>
    <w:rsid w:val="00AA4EB6"/>
    <w:rsid w:val="00AA4FA2"/>
    <w:rsid w:val="00AA51C7"/>
    <w:rsid w:val="00AA580F"/>
    <w:rsid w:val="00AA5831"/>
    <w:rsid w:val="00AA5B45"/>
    <w:rsid w:val="00AA66AE"/>
    <w:rsid w:val="00AA6764"/>
    <w:rsid w:val="00AA6930"/>
    <w:rsid w:val="00AA6AFB"/>
    <w:rsid w:val="00AA6C4B"/>
    <w:rsid w:val="00AA6DF4"/>
    <w:rsid w:val="00AA765B"/>
    <w:rsid w:val="00AA7738"/>
    <w:rsid w:val="00AB0231"/>
    <w:rsid w:val="00AB026A"/>
    <w:rsid w:val="00AB03CF"/>
    <w:rsid w:val="00AB0749"/>
    <w:rsid w:val="00AB0A41"/>
    <w:rsid w:val="00AB0D08"/>
    <w:rsid w:val="00AB26D2"/>
    <w:rsid w:val="00AB2751"/>
    <w:rsid w:val="00AB2B14"/>
    <w:rsid w:val="00AB2D85"/>
    <w:rsid w:val="00AB3267"/>
    <w:rsid w:val="00AB36EF"/>
    <w:rsid w:val="00AB3AF1"/>
    <w:rsid w:val="00AB3D7C"/>
    <w:rsid w:val="00AB45C8"/>
    <w:rsid w:val="00AB4DA2"/>
    <w:rsid w:val="00AB4EE2"/>
    <w:rsid w:val="00AB4FC9"/>
    <w:rsid w:val="00AB587F"/>
    <w:rsid w:val="00AB589D"/>
    <w:rsid w:val="00AB59D8"/>
    <w:rsid w:val="00AB673E"/>
    <w:rsid w:val="00AB71F2"/>
    <w:rsid w:val="00AB7470"/>
    <w:rsid w:val="00AB7B48"/>
    <w:rsid w:val="00AB7BE9"/>
    <w:rsid w:val="00AB7E16"/>
    <w:rsid w:val="00AC0282"/>
    <w:rsid w:val="00AC0345"/>
    <w:rsid w:val="00AC0484"/>
    <w:rsid w:val="00AC0A18"/>
    <w:rsid w:val="00AC12E2"/>
    <w:rsid w:val="00AC1E55"/>
    <w:rsid w:val="00AC2025"/>
    <w:rsid w:val="00AC210A"/>
    <w:rsid w:val="00AC2B7E"/>
    <w:rsid w:val="00AC2FC0"/>
    <w:rsid w:val="00AC3832"/>
    <w:rsid w:val="00AC3882"/>
    <w:rsid w:val="00AC38A5"/>
    <w:rsid w:val="00AC411F"/>
    <w:rsid w:val="00AC4510"/>
    <w:rsid w:val="00AC46AB"/>
    <w:rsid w:val="00AC47EE"/>
    <w:rsid w:val="00AC5653"/>
    <w:rsid w:val="00AC60EF"/>
    <w:rsid w:val="00AC6D78"/>
    <w:rsid w:val="00AC79F3"/>
    <w:rsid w:val="00AC7E03"/>
    <w:rsid w:val="00AD0EAE"/>
    <w:rsid w:val="00AD1697"/>
    <w:rsid w:val="00AD1B3D"/>
    <w:rsid w:val="00AD1D2C"/>
    <w:rsid w:val="00AD1F6C"/>
    <w:rsid w:val="00AD2163"/>
    <w:rsid w:val="00AD2FAF"/>
    <w:rsid w:val="00AD34A4"/>
    <w:rsid w:val="00AD39F7"/>
    <w:rsid w:val="00AD40F9"/>
    <w:rsid w:val="00AD418B"/>
    <w:rsid w:val="00AD455D"/>
    <w:rsid w:val="00AD484E"/>
    <w:rsid w:val="00AD4A0C"/>
    <w:rsid w:val="00AD4C6D"/>
    <w:rsid w:val="00AD547A"/>
    <w:rsid w:val="00AD582E"/>
    <w:rsid w:val="00AD58E2"/>
    <w:rsid w:val="00AD5C69"/>
    <w:rsid w:val="00AD6160"/>
    <w:rsid w:val="00AD698B"/>
    <w:rsid w:val="00AD6B8E"/>
    <w:rsid w:val="00AD6BD0"/>
    <w:rsid w:val="00AD707D"/>
    <w:rsid w:val="00AD7284"/>
    <w:rsid w:val="00AE0A14"/>
    <w:rsid w:val="00AE116A"/>
    <w:rsid w:val="00AE1E01"/>
    <w:rsid w:val="00AE1E05"/>
    <w:rsid w:val="00AE2217"/>
    <w:rsid w:val="00AE2EA6"/>
    <w:rsid w:val="00AE2FCA"/>
    <w:rsid w:val="00AE327B"/>
    <w:rsid w:val="00AE38AF"/>
    <w:rsid w:val="00AE4375"/>
    <w:rsid w:val="00AE44F2"/>
    <w:rsid w:val="00AE45AC"/>
    <w:rsid w:val="00AE5326"/>
    <w:rsid w:val="00AE5960"/>
    <w:rsid w:val="00AE6859"/>
    <w:rsid w:val="00AE6A63"/>
    <w:rsid w:val="00AE6CA7"/>
    <w:rsid w:val="00AE6FA0"/>
    <w:rsid w:val="00AE773E"/>
    <w:rsid w:val="00AF044B"/>
    <w:rsid w:val="00AF0466"/>
    <w:rsid w:val="00AF04F7"/>
    <w:rsid w:val="00AF0583"/>
    <w:rsid w:val="00AF0D12"/>
    <w:rsid w:val="00AF10BA"/>
    <w:rsid w:val="00AF1909"/>
    <w:rsid w:val="00AF20F2"/>
    <w:rsid w:val="00AF2C54"/>
    <w:rsid w:val="00AF2DC1"/>
    <w:rsid w:val="00AF2E89"/>
    <w:rsid w:val="00AF3181"/>
    <w:rsid w:val="00AF35FC"/>
    <w:rsid w:val="00AF4381"/>
    <w:rsid w:val="00AF455F"/>
    <w:rsid w:val="00AF48A0"/>
    <w:rsid w:val="00AF5193"/>
    <w:rsid w:val="00AF51A5"/>
    <w:rsid w:val="00AF5549"/>
    <w:rsid w:val="00AF5BF9"/>
    <w:rsid w:val="00AF5EE5"/>
    <w:rsid w:val="00AF655E"/>
    <w:rsid w:val="00AF7BB4"/>
    <w:rsid w:val="00B00057"/>
    <w:rsid w:val="00B01638"/>
    <w:rsid w:val="00B01A5E"/>
    <w:rsid w:val="00B01BD4"/>
    <w:rsid w:val="00B03139"/>
    <w:rsid w:val="00B043E3"/>
    <w:rsid w:val="00B04954"/>
    <w:rsid w:val="00B04A5C"/>
    <w:rsid w:val="00B04CF1"/>
    <w:rsid w:val="00B05097"/>
    <w:rsid w:val="00B0597B"/>
    <w:rsid w:val="00B063F8"/>
    <w:rsid w:val="00B071DA"/>
    <w:rsid w:val="00B07225"/>
    <w:rsid w:val="00B0775F"/>
    <w:rsid w:val="00B1097C"/>
    <w:rsid w:val="00B116AB"/>
    <w:rsid w:val="00B1175D"/>
    <w:rsid w:val="00B117CB"/>
    <w:rsid w:val="00B1182E"/>
    <w:rsid w:val="00B12478"/>
    <w:rsid w:val="00B1291A"/>
    <w:rsid w:val="00B12CA9"/>
    <w:rsid w:val="00B13210"/>
    <w:rsid w:val="00B141DC"/>
    <w:rsid w:val="00B147D0"/>
    <w:rsid w:val="00B148AE"/>
    <w:rsid w:val="00B149D2"/>
    <w:rsid w:val="00B14D90"/>
    <w:rsid w:val="00B15A5D"/>
    <w:rsid w:val="00B1610A"/>
    <w:rsid w:val="00B16134"/>
    <w:rsid w:val="00B162B4"/>
    <w:rsid w:val="00B17287"/>
    <w:rsid w:val="00B17473"/>
    <w:rsid w:val="00B178A8"/>
    <w:rsid w:val="00B179C3"/>
    <w:rsid w:val="00B200D3"/>
    <w:rsid w:val="00B20AD4"/>
    <w:rsid w:val="00B20C2D"/>
    <w:rsid w:val="00B21D22"/>
    <w:rsid w:val="00B226FF"/>
    <w:rsid w:val="00B22D2B"/>
    <w:rsid w:val="00B22E4A"/>
    <w:rsid w:val="00B22E9B"/>
    <w:rsid w:val="00B2324B"/>
    <w:rsid w:val="00B232B3"/>
    <w:rsid w:val="00B2331F"/>
    <w:rsid w:val="00B2372A"/>
    <w:rsid w:val="00B2373F"/>
    <w:rsid w:val="00B24026"/>
    <w:rsid w:val="00B2443B"/>
    <w:rsid w:val="00B258DA"/>
    <w:rsid w:val="00B26011"/>
    <w:rsid w:val="00B262C6"/>
    <w:rsid w:val="00B265CA"/>
    <w:rsid w:val="00B26C0C"/>
    <w:rsid w:val="00B26CFF"/>
    <w:rsid w:val="00B26D47"/>
    <w:rsid w:val="00B27309"/>
    <w:rsid w:val="00B278C8"/>
    <w:rsid w:val="00B27AFF"/>
    <w:rsid w:val="00B30318"/>
    <w:rsid w:val="00B305B7"/>
    <w:rsid w:val="00B308B7"/>
    <w:rsid w:val="00B316AD"/>
    <w:rsid w:val="00B3196C"/>
    <w:rsid w:val="00B31D1D"/>
    <w:rsid w:val="00B320C5"/>
    <w:rsid w:val="00B32473"/>
    <w:rsid w:val="00B32A9C"/>
    <w:rsid w:val="00B32B2D"/>
    <w:rsid w:val="00B32FC4"/>
    <w:rsid w:val="00B33DCE"/>
    <w:rsid w:val="00B34508"/>
    <w:rsid w:val="00B34596"/>
    <w:rsid w:val="00B34BFA"/>
    <w:rsid w:val="00B35813"/>
    <w:rsid w:val="00B35A4E"/>
    <w:rsid w:val="00B35B02"/>
    <w:rsid w:val="00B35F6C"/>
    <w:rsid w:val="00B36943"/>
    <w:rsid w:val="00B36A3E"/>
    <w:rsid w:val="00B36CBD"/>
    <w:rsid w:val="00B36D54"/>
    <w:rsid w:val="00B37DD1"/>
    <w:rsid w:val="00B40160"/>
    <w:rsid w:val="00B4029E"/>
    <w:rsid w:val="00B4031C"/>
    <w:rsid w:val="00B403FE"/>
    <w:rsid w:val="00B40452"/>
    <w:rsid w:val="00B40D12"/>
    <w:rsid w:val="00B4271A"/>
    <w:rsid w:val="00B42748"/>
    <w:rsid w:val="00B42D14"/>
    <w:rsid w:val="00B42EEE"/>
    <w:rsid w:val="00B4355D"/>
    <w:rsid w:val="00B436F3"/>
    <w:rsid w:val="00B44017"/>
    <w:rsid w:val="00B44620"/>
    <w:rsid w:val="00B446A8"/>
    <w:rsid w:val="00B448BE"/>
    <w:rsid w:val="00B456B1"/>
    <w:rsid w:val="00B45913"/>
    <w:rsid w:val="00B45A5D"/>
    <w:rsid w:val="00B45DC7"/>
    <w:rsid w:val="00B46311"/>
    <w:rsid w:val="00B4637F"/>
    <w:rsid w:val="00B4664E"/>
    <w:rsid w:val="00B46CF4"/>
    <w:rsid w:val="00B46D81"/>
    <w:rsid w:val="00B47001"/>
    <w:rsid w:val="00B47053"/>
    <w:rsid w:val="00B471FF"/>
    <w:rsid w:val="00B474E1"/>
    <w:rsid w:val="00B47619"/>
    <w:rsid w:val="00B4774E"/>
    <w:rsid w:val="00B47902"/>
    <w:rsid w:val="00B5017D"/>
    <w:rsid w:val="00B50522"/>
    <w:rsid w:val="00B506E0"/>
    <w:rsid w:val="00B50737"/>
    <w:rsid w:val="00B50C56"/>
    <w:rsid w:val="00B516BF"/>
    <w:rsid w:val="00B5170E"/>
    <w:rsid w:val="00B517E5"/>
    <w:rsid w:val="00B51878"/>
    <w:rsid w:val="00B51B62"/>
    <w:rsid w:val="00B51C13"/>
    <w:rsid w:val="00B51E18"/>
    <w:rsid w:val="00B51FF3"/>
    <w:rsid w:val="00B52022"/>
    <w:rsid w:val="00B52D96"/>
    <w:rsid w:val="00B52F86"/>
    <w:rsid w:val="00B530A1"/>
    <w:rsid w:val="00B53421"/>
    <w:rsid w:val="00B53737"/>
    <w:rsid w:val="00B54A77"/>
    <w:rsid w:val="00B54C31"/>
    <w:rsid w:val="00B54FD7"/>
    <w:rsid w:val="00B5519D"/>
    <w:rsid w:val="00B5553E"/>
    <w:rsid w:val="00B5559C"/>
    <w:rsid w:val="00B55C6A"/>
    <w:rsid w:val="00B562C8"/>
    <w:rsid w:val="00B568B4"/>
    <w:rsid w:val="00B568BE"/>
    <w:rsid w:val="00B56E26"/>
    <w:rsid w:val="00B56ECC"/>
    <w:rsid w:val="00B57837"/>
    <w:rsid w:val="00B60049"/>
    <w:rsid w:val="00B60268"/>
    <w:rsid w:val="00B614EF"/>
    <w:rsid w:val="00B61B39"/>
    <w:rsid w:val="00B61B4F"/>
    <w:rsid w:val="00B620E3"/>
    <w:rsid w:val="00B62F25"/>
    <w:rsid w:val="00B63435"/>
    <w:rsid w:val="00B63C3A"/>
    <w:rsid w:val="00B63D7B"/>
    <w:rsid w:val="00B6443F"/>
    <w:rsid w:val="00B647D4"/>
    <w:rsid w:val="00B6516F"/>
    <w:rsid w:val="00B656DE"/>
    <w:rsid w:val="00B65778"/>
    <w:rsid w:val="00B6587D"/>
    <w:rsid w:val="00B658B6"/>
    <w:rsid w:val="00B65AB1"/>
    <w:rsid w:val="00B65DBD"/>
    <w:rsid w:val="00B662FF"/>
    <w:rsid w:val="00B6645C"/>
    <w:rsid w:val="00B66485"/>
    <w:rsid w:val="00B66FFA"/>
    <w:rsid w:val="00B6705F"/>
    <w:rsid w:val="00B6760B"/>
    <w:rsid w:val="00B702C6"/>
    <w:rsid w:val="00B706D8"/>
    <w:rsid w:val="00B70886"/>
    <w:rsid w:val="00B7094A"/>
    <w:rsid w:val="00B70AEB"/>
    <w:rsid w:val="00B718BF"/>
    <w:rsid w:val="00B71902"/>
    <w:rsid w:val="00B71B29"/>
    <w:rsid w:val="00B71C8A"/>
    <w:rsid w:val="00B72058"/>
    <w:rsid w:val="00B723A3"/>
    <w:rsid w:val="00B72669"/>
    <w:rsid w:val="00B72B67"/>
    <w:rsid w:val="00B739A6"/>
    <w:rsid w:val="00B73F1D"/>
    <w:rsid w:val="00B75032"/>
    <w:rsid w:val="00B75611"/>
    <w:rsid w:val="00B757A5"/>
    <w:rsid w:val="00B75B55"/>
    <w:rsid w:val="00B75D20"/>
    <w:rsid w:val="00B77001"/>
    <w:rsid w:val="00B77465"/>
    <w:rsid w:val="00B77FFA"/>
    <w:rsid w:val="00B800E5"/>
    <w:rsid w:val="00B81FBF"/>
    <w:rsid w:val="00B82B23"/>
    <w:rsid w:val="00B8308E"/>
    <w:rsid w:val="00B834DC"/>
    <w:rsid w:val="00B835E1"/>
    <w:rsid w:val="00B836D9"/>
    <w:rsid w:val="00B83AD4"/>
    <w:rsid w:val="00B83DBD"/>
    <w:rsid w:val="00B83DFF"/>
    <w:rsid w:val="00B841D7"/>
    <w:rsid w:val="00B8422A"/>
    <w:rsid w:val="00B8451A"/>
    <w:rsid w:val="00B84CCE"/>
    <w:rsid w:val="00B84D82"/>
    <w:rsid w:val="00B8554B"/>
    <w:rsid w:val="00B85FD0"/>
    <w:rsid w:val="00B860FE"/>
    <w:rsid w:val="00B8660F"/>
    <w:rsid w:val="00B867B1"/>
    <w:rsid w:val="00B874A6"/>
    <w:rsid w:val="00B87F21"/>
    <w:rsid w:val="00B87F7E"/>
    <w:rsid w:val="00B902A0"/>
    <w:rsid w:val="00B902A4"/>
    <w:rsid w:val="00B90438"/>
    <w:rsid w:val="00B90596"/>
    <w:rsid w:val="00B90921"/>
    <w:rsid w:val="00B90C45"/>
    <w:rsid w:val="00B90C56"/>
    <w:rsid w:val="00B90CEC"/>
    <w:rsid w:val="00B9111F"/>
    <w:rsid w:val="00B911BC"/>
    <w:rsid w:val="00B913D1"/>
    <w:rsid w:val="00B91954"/>
    <w:rsid w:val="00B91AE7"/>
    <w:rsid w:val="00B92999"/>
    <w:rsid w:val="00B92AF1"/>
    <w:rsid w:val="00B934F7"/>
    <w:rsid w:val="00B93C9D"/>
    <w:rsid w:val="00B94129"/>
    <w:rsid w:val="00B94359"/>
    <w:rsid w:val="00B94CA6"/>
    <w:rsid w:val="00B952BA"/>
    <w:rsid w:val="00B953B8"/>
    <w:rsid w:val="00B958A3"/>
    <w:rsid w:val="00B962E2"/>
    <w:rsid w:val="00B96FF8"/>
    <w:rsid w:val="00B974C3"/>
    <w:rsid w:val="00BA04F2"/>
    <w:rsid w:val="00BA07D9"/>
    <w:rsid w:val="00BA09AB"/>
    <w:rsid w:val="00BA2115"/>
    <w:rsid w:val="00BA2C4E"/>
    <w:rsid w:val="00BA3BAD"/>
    <w:rsid w:val="00BA4738"/>
    <w:rsid w:val="00BA47A5"/>
    <w:rsid w:val="00BA5356"/>
    <w:rsid w:val="00BA542B"/>
    <w:rsid w:val="00BA567A"/>
    <w:rsid w:val="00BA70EB"/>
    <w:rsid w:val="00BA7213"/>
    <w:rsid w:val="00BA727D"/>
    <w:rsid w:val="00BA779D"/>
    <w:rsid w:val="00BA7BE6"/>
    <w:rsid w:val="00BA7FAE"/>
    <w:rsid w:val="00BB03BA"/>
    <w:rsid w:val="00BB1151"/>
    <w:rsid w:val="00BB13A6"/>
    <w:rsid w:val="00BB1487"/>
    <w:rsid w:val="00BB149F"/>
    <w:rsid w:val="00BB178F"/>
    <w:rsid w:val="00BB1852"/>
    <w:rsid w:val="00BB1C45"/>
    <w:rsid w:val="00BB2356"/>
    <w:rsid w:val="00BB2631"/>
    <w:rsid w:val="00BB26CA"/>
    <w:rsid w:val="00BB2A5B"/>
    <w:rsid w:val="00BB2C27"/>
    <w:rsid w:val="00BB2E59"/>
    <w:rsid w:val="00BB43B8"/>
    <w:rsid w:val="00BB4ACC"/>
    <w:rsid w:val="00BB4D53"/>
    <w:rsid w:val="00BB59B6"/>
    <w:rsid w:val="00BB5D72"/>
    <w:rsid w:val="00BB639F"/>
    <w:rsid w:val="00BB644B"/>
    <w:rsid w:val="00BB64F7"/>
    <w:rsid w:val="00BB664F"/>
    <w:rsid w:val="00BB7F3C"/>
    <w:rsid w:val="00BC0DD4"/>
    <w:rsid w:val="00BC197B"/>
    <w:rsid w:val="00BC264D"/>
    <w:rsid w:val="00BC278E"/>
    <w:rsid w:val="00BC2E8B"/>
    <w:rsid w:val="00BC3587"/>
    <w:rsid w:val="00BC36CF"/>
    <w:rsid w:val="00BC3AC4"/>
    <w:rsid w:val="00BC41A6"/>
    <w:rsid w:val="00BC4492"/>
    <w:rsid w:val="00BC4806"/>
    <w:rsid w:val="00BC5B8C"/>
    <w:rsid w:val="00BC5E5E"/>
    <w:rsid w:val="00BC5F18"/>
    <w:rsid w:val="00BC6356"/>
    <w:rsid w:val="00BC6CD6"/>
    <w:rsid w:val="00BC7254"/>
    <w:rsid w:val="00BC769C"/>
    <w:rsid w:val="00BC799B"/>
    <w:rsid w:val="00BC7B72"/>
    <w:rsid w:val="00BC7CED"/>
    <w:rsid w:val="00BC7DC2"/>
    <w:rsid w:val="00BC7EFC"/>
    <w:rsid w:val="00BD0AC5"/>
    <w:rsid w:val="00BD178A"/>
    <w:rsid w:val="00BD27CE"/>
    <w:rsid w:val="00BD2AAA"/>
    <w:rsid w:val="00BD2F9F"/>
    <w:rsid w:val="00BD301F"/>
    <w:rsid w:val="00BD32B2"/>
    <w:rsid w:val="00BD3332"/>
    <w:rsid w:val="00BD350B"/>
    <w:rsid w:val="00BD3CDB"/>
    <w:rsid w:val="00BD4C27"/>
    <w:rsid w:val="00BD4EFA"/>
    <w:rsid w:val="00BD52B5"/>
    <w:rsid w:val="00BD5C7F"/>
    <w:rsid w:val="00BD6049"/>
    <w:rsid w:val="00BD66A4"/>
    <w:rsid w:val="00BD69FC"/>
    <w:rsid w:val="00BD6D73"/>
    <w:rsid w:val="00BD7117"/>
    <w:rsid w:val="00BD7638"/>
    <w:rsid w:val="00BD7ABA"/>
    <w:rsid w:val="00BD7C73"/>
    <w:rsid w:val="00BD7E08"/>
    <w:rsid w:val="00BD7F08"/>
    <w:rsid w:val="00BD7FE7"/>
    <w:rsid w:val="00BE0551"/>
    <w:rsid w:val="00BE0907"/>
    <w:rsid w:val="00BE0B8A"/>
    <w:rsid w:val="00BE0C3D"/>
    <w:rsid w:val="00BE0C9D"/>
    <w:rsid w:val="00BE0F14"/>
    <w:rsid w:val="00BE0FCC"/>
    <w:rsid w:val="00BE13D9"/>
    <w:rsid w:val="00BE1EA9"/>
    <w:rsid w:val="00BE24C1"/>
    <w:rsid w:val="00BE24C7"/>
    <w:rsid w:val="00BE2A5C"/>
    <w:rsid w:val="00BE30DA"/>
    <w:rsid w:val="00BE3692"/>
    <w:rsid w:val="00BE3EDD"/>
    <w:rsid w:val="00BE3F28"/>
    <w:rsid w:val="00BE42A8"/>
    <w:rsid w:val="00BE4578"/>
    <w:rsid w:val="00BE4DCC"/>
    <w:rsid w:val="00BE54C1"/>
    <w:rsid w:val="00BE58D4"/>
    <w:rsid w:val="00BE5C32"/>
    <w:rsid w:val="00BE5E60"/>
    <w:rsid w:val="00BE6000"/>
    <w:rsid w:val="00BE610D"/>
    <w:rsid w:val="00BE65AC"/>
    <w:rsid w:val="00BE6C94"/>
    <w:rsid w:val="00BE6D32"/>
    <w:rsid w:val="00BE7295"/>
    <w:rsid w:val="00BE7484"/>
    <w:rsid w:val="00BE79C2"/>
    <w:rsid w:val="00BE79C7"/>
    <w:rsid w:val="00BE7DCF"/>
    <w:rsid w:val="00BF03A9"/>
    <w:rsid w:val="00BF0C3E"/>
    <w:rsid w:val="00BF11B4"/>
    <w:rsid w:val="00BF13D9"/>
    <w:rsid w:val="00BF1689"/>
    <w:rsid w:val="00BF1757"/>
    <w:rsid w:val="00BF18ED"/>
    <w:rsid w:val="00BF1F34"/>
    <w:rsid w:val="00BF2824"/>
    <w:rsid w:val="00BF28F7"/>
    <w:rsid w:val="00BF2B40"/>
    <w:rsid w:val="00BF2C2B"/>
    <w:rsid w:val="00BF3591"/>
    <w:rsid w:val="00BF3801"/>
    <w:rsid w:val="00BF4132"/>
    <w:rsid w:val="00BF415B"/>
    <w:rsid w:val="00BF41AC"/>
    <w:rsid w:val="00BF4A95"/>
    <w:rsid w:val="00BF4CBF"/>
    <w:rsid w:val="00BF4DF3"/>
    <w:rsid w:val="00BF5575"/>
    <w:rsid w:val="00BF6240"/>
    <w:rsid w:val="00BF624E"/>
    <w:rsid w:val="00BF640A"/>
    <w:rsid w:val="00BF6451"/>
    <w:rsid w:val="00BF6925"/>
    <w:rsid w:val="00BF6AE7"/>
    <w:rsid w:val="00BF6CC6"/>
    <w:rsid w:val="00BF7200"/>
    <w:rsid w:val="00BF73CE"/>
    <w:rsid w:val="00C0003F"/>
    <w:rsid w:val="00C008A2"/>
    <w:rsid w:val="00C00EB1"/>
    <w:rsid w:val="00C018C4"/>
    <w:rsid w:val="00C01BAC"/>
    <w:rsid w:val="00C01C5B"/>
    <w:rsid w:val="00C01C98"/>
    <w:rsid w:val="00C01E21"/>
    <w:rsid w:val="00C02054"/>
    <w:rsid w:val="00C02330"/>
    <w:rsid w:val="00C0268A"/>
    <w:rsid w:val="00C02DB9"/>
    <w:rsid w:val="00C03985"/>
    <w:rsid w:val="00C0430A"/>
    <w:rsid w:val="00C04C24"/>
    <w:rsid w:val="00C0543D"/>
    <w:rsid w:val="00C05520"/>
    <w:rsid w:val="00C058BD"/>
    <w:rsid w:val="00C05C82"/>
    <w:rsid w:val="00C0641F"/>
    <w:rsid w:val="00C065C0"/>
    <w:rsid w:val="00C101AC"/>
    <w:rsid w:val="00C1036B"/>
    <w:rsid w:val="00C104BE"/>
    <w:rsid w:val="00C10CE9"/>
    <w:rsid w:val="00C1136A"/>
    <w:rsid w:val="00C119A4"/>
    <w:rsid w:val="00C11D64"/>
    <w:rsid w:val="00C11F8E"/>
    <w:rsid w:val="00C12964"/>
    <w:rsid w:val="00C12C28"/>
    <w:rsid w:val="00C12C8E"/>
    <w:rsid w:val="00C12F4B"/>
    <w:rsid w:val="00C13423"/>
    <w:rsid w:val="00C14843"/>
    <w:rsid w:val="00C14A07"/>
    <w:rsid w:val="00C14DDD"/>
    <w:rsid w:val="00C1571C"/>
    <w:rsid w:val="00C1595A"/>
    <w:rsid w:val="00C15A60"/>
    <w:rsid w:val="00C15A68"/>
    <w:rsid w:val="00C15C24"/>
    <w:rsid w:val="00C15F57"/>
    <w:rsid w:val="00C164DD"/>
    <w:rsid w:val="00C17047"/>
    <w:rsid w:val="00C1729F"/>
    <w:rsid w:val="00C1746F"/>
    <w:rsid w:val="00C177D1"/>
    <w:rsid w:val="00C17E75"/>
    <w:rsid w:val="00C20A36"/>
    <w:rsid w:val="00C214E2"/>
    <w:rsid w:val="00C22CEA"/>
    <w:rsid w:val="00C22CF4"/>
    <w:rsid w:val="00C23157"/>
    <w:rsid w:val="00C23782"/>
    <w:rsid w:val="00C237D2"/>
    <w:rsid w:val="00C23E53"/>
    <w:rsid w:val="00C23EE2"/>
    <w:rsid w:val="00C24200"/>
    <w:rsid w:val="00C242FC"/>
    <w:rsid w:val="00C252E8"/>
    <w:rsid w:val="00C257A0"/>
    <w:rsid w:val="00C25E22"/>
    <w:rsid w:val="00C25F3A"/>
    <w:rsid w:val="00C25FF7"/>
    <w:rsid w:val="00C260FC"/>
    <w:rsid w:val="00C264E2"/>
    <w:rsid w:val="00C26716"/>
    <w:rsid w:val="00C2695C"/>
    <w:rsid w:val="00C270B4"/>
    <w:rsid w:val="00C2719A"/>
    <w:rsid w:val="00C276B8"/>
    <w:rsid w:val="00C27DA0"/>
    <w:rsid w:val="00C30615"/>
    <w:rsid w:val="00C306F3"/>
    <w:rsid w:val="00C30EFE"/>
    <w:rsid w:val="00C3109A"/>
    <w:rsid w:val="00C31A97"/>
    <w:rsid w:val="00C3260E"/>
    <w:rsid w:val="00C327BE"/>
    <w:rsid w:val="00C3340D"/>
    <w:rsid w:val="00C33746"/>
    <w:rsid w:val="00C33C0C"/>
    <w:rsid w:val="00C33DC0"/>
    <w:rsid w:val="00C340DD"/>
    <w:rsid w:val="00C3433D"/>
    <w:rsid w:val="00C3462D"/>
    <w:rsid w:val="00C3476D"/>
    <w:rsid w:val="00C35608"/>
    <w:rsid w:val="00C3615A"/>
    <w:rsid w:val="00C3632D"/>
    <w:rsid w:val="00C3660F"/>
    <w:rsid w:val="00C36860"/>
    <w:rsid w:val="00C36C91"/>
    <w:rsid w:val="00C373DF"/>
    <w:rsid w:val="00C4021B"/>
    <w:rsid w:val="00C40871"/>
    <w:rsid w:val="00C40D8E"/>
    <w:rsid w:val="00C42669"/>
    <w:rsid w:val="00C4275D"/>
    <w:rsid w:val="00C42AFF"/>
    <w:rsid w:val="00C4333B"/>
    <w:rsid w:val="00C43870"/>
    <w:rsid w:val="00C44388"/>
    <w:rsid w:val="00C44731"/>
    <w:rsid w:val="00C448C0"/>
    <w:rsid w:val="00C4534B"/>
    <w:rsid w:val="00C45430"/>
    <w:rsid w:val="00C45691"/>
    <w:rsid w:val="00C458E0"/>
    <w:rsid w:val="00C46130"/>
    <w:rsid w:val="00C4669E"/>
    <w:rsid w:val="00C466C8"/>
    <w:rsid w:val="00C470CA"/>
    <w:rsid w:val="00C478D5"/>
    <w:rsid w:val="00C500DC"/>
    <w:rsid w:val="00C507C5"/>
    <w:rsid w:val="00C50936"/>
    <w:rsid w:val="00C50A0F"/>
    <w:rsid w:val="00C50C20"/>
    <w:rsid w:val="00C51039"/>
    <w:rsid w:val="00C51057"/>
    <w:rsid w:val="00C51164"/>
    <w:rsid w:val="00C512D5"/>
    <w:rsid w:val="00C51499"/>
    <w:rsid w:val="00C51968"/>
    <w:rsid w:val="00C51C58"/>
    <w:rsid w:val="00C525FB"/>
    <w:rsid w:val="00C52AEC"/>
    <w:rsid w:val="00C52D42"/>
    <w:rsid w:val="00C53C08"/>
    <w:rsid w:val="00C5445E"/>
    <w:rsid w:val="00C544F9"/>
    <w:rsid w:val="00C5469A"/>
    <w:rsid w:val="00C55FCA"/>
    <w:rsid w:val="00C5616E"/>
    <w:rsid w:val="00C56523"/>
    <w:rsid w:val="00C5663C"/>
    <w:rsid w:val="00C571EB"/>
    <w:rsid w:val="00C571FC"/>
    <w:rsid w:val="00C57285"/>
    <w:rsid w:val="00C57B84"/>
    <w:rsid w:val="00C57D1E"/>
    <w:rsid w:val="00C60548"/>
    <w:rsid w:val="00C60585"/>
    <w:rsid w:val="00C60D74"/>
    <w:rsid w:val="00C6119E"/>
    <w:rsid w:val="00C614C7"/>
    <w:rsid w:val="00C6266B"/>
    <w:rsid w:val="00C62C12"/>
    <w:rsid w:val="00C62E6B"/>
    <w:rsid w:val="00C634F3"/>
    <w:rsid w:val="00C6505D"/>
    <w:rsid w:val="00C65125"/>
    <w:rsid w:val="00C6576A"/>
    <w:rsid w:val="00C658DF"/>
    <w:rsid w:val="00C66576"/>
    <w:rsid w:val="00C665E8"/>
    <w:rsid w:val="00C66704"/>
    <w:rsid w:val="00C668CE"/>
    <w:rsid w:val="00C678C3"/>
    <w:rsid w:val="00C679CB"/>
    <w:rsid w:val="00C67B9F"/>
    <w:rsid w:val="00C7017A"/>
    <w:rsid w:val="00C70478"/>
    <w:rsid w:val="00C7120A"/>
    <w:rsid w:val="00C71B06"/>
    <w:rsid w:val="00C71DF6"/>
    <w:rsid w:val="00C71FF6"/>
    <w:rsid w:val="00C72190"/>
    <w:rsid w:val="00C722CA"/>
    <w:rsid w:val="00C72466"/>
    <w:rsid w:val="00C72AB7"/>
    <w:rsid w:val="00C72E8B"/>
    <w:rsid w:val="00C732ED"/>
    <w:rsid w:val="00C7339B"/>
    <w:rsid w:val="00C7340D"/>
    <w:rsid w:val="00C737E0"/>
    <w:rsid w:val="00C73907"/>
    <w:rsid w:val="00C73928"/>
    <w:rsid w:val="00C73BE5"/>
    <w:rsid w:val="00C73DCE"/>
    <w:rsid w:val="00C742D6"/>
    <w:rsid w:val="00C7454C"/>
    <w:rsid w:val="00C74579"/>
    <w:rsid w:val="00C7499E"/>
    <w:rsid w:val="00C74F1B"/>
    <w:rsid w:val="00C75049"/>
    <w:rsid w:val="00C75222"/>
    <w:rsid w:val="00C754B5"/>
    <w:rsid w:val="00C75D5A"/>
    <w:rsid w:val="00C76D37"/>
    <w:rsid w:val="00C77335"/>
    <w:rsid w:val="00C7776C"/>
    <w:rsid w:val="00C77BF6"/>
    <w:rsid w:val="00C80679"/>
    <w:rsid w:val="00C80858"/>
    <w:rsid w:val="00C809E1"/>
    <w:rsid w:val="00C80E0C"/>
    <w:rsid w:val="00C810CE"/>
    <w:rsid w:val="00C815A2"/>
    <w:rsid w:val="00C821B3"/>
    <w:rsid w:val="00C827A9"/>
    <w:rsid w:val="00C82A6F"/>
    <w:rsid w:val="00C82C70"/>
    <w:rsid w:val="00C836C2"/>
    <w:rsid w:val="00C84C16"/>
    <w:rsid w:val="00C84E67"/>
    <w:rsid w:val="00C8524C"/>
    <w:rsid w:val="00C8566B"/>
    <w:rsid w:val="00C858C1"/>
    <w:rsid w:val="00C85D53"/>
    <w:rsid w:val="00C863AB"/>
    <w:rsid w:val="00C8674D"/>
    <w:rsid w:val="00C8678F"/>
    <w:rsid w:val="00C86FD0"/>
    <w:rsid w:val="00C900A1"/>
    <w:rsid w:val="00C90597"/>
    <w:rsid w:val="00C905BE"/>
    <w:rsid w:val="00C90849"/>
    <w:rsid w:val="00C9090C"/>
    <w:rsid w:val="00C90928"/>
    <w:rsid w:val="00C91D43"/>
    <w:rsid w:val="00C91F4A"/>
    <w:rsid w:val="00C92751"/>
    <w:rsid w:val="00C930C3"/>
    <w:rsid w:val="00C9391F"/>
    <w:rsid w:val="00C93C1B"/>
    <w:rsid w:val="00C93F23"/>
    <w:rsid w:val="00C943A5"/>
    <w:rsid w:val="00C94870"/>
    <w:rsid w:val="00C950CB"/>
    <w:rsid w:val="00C953A8"/>
    <w:rsid w:val="00C953FC"/>
    <w:rsid w:val="00C95ECD"/>
    <w:rsid w:val="00C9627C"/>
    <w:rsid w:val="00C96290"/>
    <w:rsid w:val="00C96AEF"/>
    <w:rsid w:val="00C96BA3"/>
    <w:rsid w:val="00C96BCB"/>
    <w:rsid w:val="00C96F92"/>
    <w:rsid w:val="00C9727D"/>
    <w:rsid w:val="00C97468"/>
    <w:rsid w:val="00C97941"/>
    <w:rsid w:val="00CA053B"/>
    <w:rsid w:val="00CA0F2C"/>
    <w:rsid w:val="00CA117F"/>
    <w:rsid w:val="00CA1E0B"/>
    <w:rsid w:val="00CA215C"/>
    <w:rsid w:val="00CA35FD"/>
    <w:rsid w:val="00CA3600"/>
    <w:rsid w:val="00CA3630"/>
    <w:rsid w:val="00CA3B65"/>
    <w:rsid w:val="00CA3D9B"/>
    <w:rsid w:val="00CA3DBF"/>
    <w:rsid w:val="00CA3EDF"/>
    <w:rsid w:val="00CA3F56"/>
    <w:rsid w:val="00CA4456"/>
    <w:rsid w:val="00CA46FF"/>
    <w:rsid w:val="00CA493D"/>
    <w:rsid w:val="00CA54A3"/>
    <w:rsid w:val="00CA6089"/>
    <w:rsid w:val="00CA6249"/>
    <w:rsid w:val="00CA6747"/>
    <w:rsid w:val="00CA6938"/>
    <w:rsid w:val="00CA6A43"/>
    <w:rsid w:val="00CA7320"/>
    <w:rsid w:val="00CA753A"/>
    <w:rsid w:val="00CA7BE6"/>
    <w:rsid w:val="00CA7DB1"/>
    <w:rsid w:val="00CA7DCF"/>
    <w:rsid w:val="00CB04C1"/>
    <w:rsid w:val="00CB0577"/>
    <w:rsid w:val="00CB06B4"/>
    <w:rsid w:val="00CB0E33"/>
    <w:rsid w:val="00CB14E8"/>
    <w:rsid w:val="00CB189C"/>
    <w:rsid w:val="00CB1917"/>
    <w:rsid w:val="00CB21AB"/>
    <w:rsid w:val="00CB21D6"/>
    <w:rsid w:val="00CB2713"/>
    <w:rsid w:val="00CB27BB"/>
    <w:rsid w:val="00CB2BDA"/>
    <w:rsid w:val="00CB40AD"/>
    <w:rsid w:val="00CB47AE"/>
    <w:rsid w:val="00CB4989"/>
    <w:rsid w:val="00CB4C50"/>
    <w:rsid w:val="00CB4C64"/>
    <w:rsid w:val="00CB4C72"/>
    <w:rsid w:val="00CB5130"/>
    <w:rsid w:val="00CB591E"/>
    <w:rsid w:val="00CB5F81"/>
    <w:rsid w:val="00CB6BD6"/>
    <w:rsid w:val="00CB752B"/>
    <w:rsid w:val="00CB76D3"/>
    <w:rsid w:val="00CB796A"/>
    <w:rsid w:val="00CB7B14"/>
    <w:rsid w:val="00CC0221"/>
    <w:rsid w:val="00CC1462"/>
    <w:rsid w:val="00CC17A6"/>
    <w:rsid w:val="00CC1C26"/>
    <w:rsid w:val="00CC23B5"/>
    <w:rsid w:val="00CC2499"/>
    <w:rsid w:val="00CC24B4"/>
    <w:rsid w:val="00CC2514"/>
    <w:rsid w:val="00CC2A13"/>
    <w:rsid w:val="00CC3063"/>
    <w:rsid w:val="00CC3C4E"/>
    <w:rsid w:val="00CC41FB"/>
    <w:rsid w:val="00CC48CD"/>
    <w:rsid w:val="00CC5727"/>
    <w:rsid w:val="00CC59B0"/>
    <w:rsid w:val="00CC5B23"/>
    <w:rsid w:val="00CC5F99"/>
    <w:rsid w:val="00CC64AD"/>
    <w:rsid w:val="00CC6D44"/>
    <w:rsid w:val="00CC6FDA"/>
    <w:rsid w:val="00CC787E"/>
    <w:rsid w:val="00CC791E"/>
    <w:rsid w:val="00CD0191"/>
    <w:rsid w:val="00CD092A"/>
    <w:rsid w:val="00CD1215"/>
    <w:rsid w:val="00CD18CE"/>
    <w:rsid w:val="00CD1952"/>
    <w:rsid w:val="00CD1DA6"/>
    <w:rsid w:val="00CD2582"/>
    <w:rsid w:val="00CD2753"/>
    <w:rsid w:val="00CD2913"/>
    <w:rsid w:val="00CD3EDA"/>
    <w:rsid w:val="00CD415A"/>
    <w:rsid w:val="00CD43BF"/>
    <w:rsid w:val="00CD4AB8"/>
    <w:rsid w:val="00CD5E38"/>
    <w:rsid w:val="00CD5E8C"/>
    <w:rsid w:val="00CD6097"/>
    <w:rsid w:val="00CD638F"/>
    <w:rsid w:val="00CD63A1"/>
    <w:rsid w:val="00CD68D7"/>
    <w:rsid w:val="00CD6992"/>
    <w:rsid w:val="00CD6D99"/>
    <w:rsid w:val="00CD6EC0"/>
    <w:rsid w:val="00CD7136"/>
    <w:rsid w:val="00CD74AF"/>
    <w:rsid w:val="00CD7F01"/>
    <w:rsid w:val="00CE04C7"/>
    <w:rsid w:val="00CE04F3"/>
    <w:rsid w:val="00CE0BE2"/>
    <w:rsid w:val="00CE1E84"/>
    <w:rsid w:val="00CE1F1B"/>
    <w:rsid w:val="00CE433E"/>
    <w:rsid w:val="00CE4817"/>
    <w:rsid w:val="00CE4B58"/>
    <w:rsid w:val="00CE4C21"/>
    <w:rsid w:val="00CE4E51"/>
    <w:rsid w:val="00CE5289"/>
    <w:rsid w:val="00CE6074"/>
    <w:rsid w:val="00CE63A8"/>
    <w:rsid w:val="00CE672F"/>
    <w:rsid w:val="00CE697E"/>
    <w:rsid w:val="00CE7656"/>
    <w:rsid w:val="00CE7F2A"/>
    <w:rsid w:val="00CF0C04"/>
    <w:rsid w:val="00CF12A9"/>
    <w:rsid w:val="00CF1C71"/>
    <w:rsid w:val="00CF2109"/>
    <w:rsid w:val="00CF22EC"/>
    <w:rsid w:val="00CF23F1"/>
    <w:rsid w:val="00CF2E38"/>
    <w:rsid w:val="00CF3399"/>
    <w:rsid w:val="00CF3AD5"/>
    <w:rsid w:val="00CF40F6"/>
    <w:rsid w:val="00CF41F8"/>
    <w:rsid w:val="00CF44A9"/>
    <w:rsid w:val="00CF46E4"/>
    <w:rsid w:val="00CF4B25"/>
    <w:rsid w:val="00CF5363"/>
    <w:rsid w:val="00CF570C"/>
    <w:rsid w:val="00CF580E"/>
    <w:rsid w:val="00CF5EF4"/>
    <w:rsid w:val="00CF61AE"/>
    <w:rsid w:val="00CF65E5"/>
    <w:rsid w:val="00CF6A37"/>
    <w:rsid w:val="00CF6A62"/>
    <w:rsid w:val="00CF6C13"/>
    <w:rsid w:val="00CF6E33"/>
    <w:rsid w:val="00CF6FE3"/>
    <w:rsid w:val="00CF7321"/>
    <w:rsid w:val="00CF73B4"/>
    <w:rsid w:val="00CF7A3B"/>
    <w:rsid w:val="00CF7A91"/>
    <w:rsid w:val="00CF7FCD"/>
    <w:rsid w:val="00CF7FF7"/>
    <w:rsid w:val="00D00181"/>
    <w:rsid w:val="00D00253"/>
    <w:rsid w:val="00D0116C"/>
    <w:rsid w:val="00D01618"/>
    <w:rsid w:val="00D01918"/>
    <w:rsid w:val="00D01FE5"/>
    <w:rsid w:val="00D02436"/>
    <w:rsid w:val="00D02642"/>
    <w:rsid w:val="00D026B0"/>
    <w:rsid w:val="00D02A85"/>
    <w:rsid w:val="00D03073"/>
    <w:rsid w:val="00D03D29"/>
    <w:rsid w:val="00D03E8B"/>
    <w:rsid w:val="00D03F9C"/>
    <w:rsid w:val="00D04023"/>
    <w:rsid w:val="00D040B7"/>
    <w:rsid w:val="00D04671"/>
    <w:rsid w:val="00D04692"/>
    <w:rsid w:val="00D049BE"/>
    <w:rsid w:val="00D0597D"/>
    <w:rsid w:val="00D0598E"/>
    <w:rsid w:val="00D05A86"/>
    <w:rsid w:val="00D0650F"/>
    <w:rsid w:val="00D065C2"/>
    <w:rsid w:val="00D06820"/>
    <w:rsid w:val="00D06884"/>
    <w:rsid w:val="00D068D4"/>
    <w:rsid w:val="00D075E3"/>
    <w:rsid w:val="00D076A6"/>
    <w:rsid w:val="00D076CF"/>
    <w:rsid w:val="00D100BA"/>
    <w:rsid w:val="00D10197"/>
    <w:rsid w:val="00D106F8"/>
    <w:rsid w:val="00D10E8A"/>
    <w:rsid w:val="00D11129"/>
    <w:rsid w:val="00D1123C"/>
    <w:rsid w:val="00D115FB"/>
    <w:rsid w:val="00D12290"/>
    <w:rsid w:val="00D12839"/>
    <w:rsid w:val="00D12EBE"/>
    <w:rsid w:val="00D1330E"/>
    <w:rsid w:val="00D14D63"/>
    <w:rsid w:val="00D14DFA"/>
    <w:rsid w:val="00D150D0"/>
    <w:rsid w:val="00D15A74"/>
    <w:rsid w:val="00D1621C"/>
    <w:rsid w:val="00D16C22"/>
    <w:rsid w:val="00D17815"/>
    <w:rsid w:val="00D20667"/>
    <w:rsid w:val="00D206D7"/>
    <w:rsid w:val="00D20CA4"/>
    <w:rsid w:val="00D20D29"/>
    <w:rsid w:val="00D212A6"/>
    <w:rsid w:val="00D21AC5"/>
    <w:rsid w:val="00D21B36"/>
    <w:rsid w:val="00D21FF0"/>
    <w:rsid w:val="00D223E7"/>
    <w:rsid w:val="00D22E3B"/>
    <w:rsid w:val="00D22F2D"/>
    <w:rsid w:val="00D23447"/>
    <w:rsid w:val="00D23D82"/>
    <w:rsid w:val="00D23FE5"/>
    <w:rsid w:val="00D24492"/>
    <w:rsid w:val="00D2489B"/>
    <w:rsid w:val="00D253EC"/>
    <w:rsid w:val="00D25B7A"/>
    <w:rsid w:val="00D26840"/>
    <w:rsid w:val="00D26D69"/>
    <w:rsid w:val="00D26E10"/>
    <w:rsid w:val="00D26F44"/>
    <w:rsid w:val="00D273E8"/>
    <w:rsid w:val="00D278EF"/>
    <w:rsid w:val="00D301BA"/>
    <w:rsid w:val="00D3041E"/>
    <w:rsid w:val="00D318E9"/>
    <w:rsid w:val="00D31D1E"/>
    <w:rsid w:val="00D31D9C"/>
    <w:rsid w:val="00D31E65"/>
    <w:rsid w:val="00D3218E"/>
    <w:rsid w:val="00D32482"/>
    <w:rsid w:val="00D328A2"/>
    <w:rsid w:val="00D32DFE"/>
    <w:rsid w:val="00D333D5"/>
    <w:rsid w:val="00D33437"/>
    <w:rsid w:val="00D33505"/>
    <w:rsid w:val="00D3369D"/>
    <w:rsid w:val="00D34177"/>
    <w:rsid w:val="00D34425"/>
    <w:rsid w:val="00D34513"/>
    <w:rsid w:val="00D345B5"/>
    <w:rsid w:val="00D348A9"/>
    <w:rsid w:val="00D34B07"/>
    <w:rsid w:val="00D3529A"/>
    <w:rsid w:val="00D35597"/>
    <w:rsid w:val="00D35BC4"/>
    <w:rsid w:val="00D360B3"/>
    <w:rsid w:val="00D367B8"/>
    <w:rsid w:val="00D36866"/>
    <w:rsid w:val="00D36B2F"/>
    <w:rsid w:val="00D37AD8"/>
    <w:rsid w:val="00D37BEA"/>
    <w:rsid w:val="00D37D39"/>
    <w:rsid w:val="00D37F84"/>
    <w:rsid w:val="00D403A3"/>
    <w:rsid w:val="00D40455"/>
    <w:rsid w:val="00D409F9"/>
    <w:rsid w:val="00D40D15"/>
    <w:rsid w:val="00D414C2"/>
    <w:rsid w:val="00D4188A"/>
    <w:rsid w:val="00D41BB2"/>
    <w:rsid w:val="00D42393"/>
    <w:rsid w:val="00D431F9"/>
    <w:rsid w:val="00D432F6"/>
    <w:rsid w:val="00D43818"/>
    <w:rsid w:val="00D44259"/>
    <w:rsid w:val="00D44D1C"/>
    <w:rsid w:val="00D44E23"/>
    <w:rsid w:val="00D45051"/>
    <w:rsid w:val="00D45592"/>
    <w:rsid w:val="00D45B06"/>
    <w:rsid w:val="00D461E1"/>
    <w:rsid w:val="00D46463"/>
    <w:rsid w:val="00D46529"/>
    <w:rsid w:val="00D4682B"/>
    <w:rsid w:val="00D47101"/>
    <w:rsid w:val="00D47224"/>
    <w:rsid w:val="00D501E4"/>
    <w:rsid w:val="00D50583"/>
    <w:rsid w:val="00D50A43"/>
    <w:rsid w:val="00D511D9"/>
    <w:rsid w:val="00D512E7"/>
    <w:rsid w:val="00D51710"/>
    <w:rsid w:val="00D518CD"/>
    <w:rsid w:val="00D51989"/>
    <w:rsid w:val="00D520A0"/>
    <w:rsid w:val="00D520C2"/>
    <w:rsid w:val="00D521A6"/>
    <w:rsid w:val="00D52227"/>
    <w:rsid w:val="00D523E8"/>
    <w:rsid w:val="00D52F7B"/>
    <w:rsid w:val="00D53690"/>
    <w:rsid w:val="00D537A3"/>
    <w:rsid w:val="00D53AB4"/>
    <w:rsid w:val="00D53B9E"/>
    <w:rsid w:val="00D53BB6"/>
    <w:rsid w:val="00D54D50"/>
    <w:rsid w:val="00D54F9D"/>
    <w:rsid w:val="00D5505C"/>
    <w:rsid w:val="00D5516B"/>
    <w:rsid w:val="00D55310"/>
    <w:rsid w:val="00D5578C"/>
    <w:rsid w:val="00D55807"/>
    <w:rsid w:val="00D559C2"/>
    <w:rsid w:val="00D56A94"/>
    <w:rsid w:val="00D56C77"/>
    <w:rsid w:val="00D60B9D"/>
    <w:rsid w:val="00D6126B"/>
    <w:rsid w:val="00D61584"/>
    <w:rsid w:val="00D623B5"/>
    <w:rsid w:val="00D62B80"/>
    <w:rsid w:val="00D62BFF"/>
    <w:rsid w:val="00D62DE1"/>
    <w:rsid w:val="00D63CAF"/>
    <w:rsid w:val="00D65197"/>
    <w:rsid w:val="00D65905"/>
    <w:rsid w:val="00D66767"/>
    <w:rsid w:val="00D66A76"/>
    <w:rsid w:val="00D66B52"/>
    <w:rsid w:val="00D6795D"/>
    <w:rsid w:val="00D67CCE"/>
    <w:rsid w:val="00D70468"/>
    <w:rsid w:val="00D7048A"/>
    <w:rsid w:val="00D70899"/>
    <w:rsid w:val="00D70FC0"/>
    <w:rsid w:val="00D712BA"/>
    <w:rsid w:val="00D71A60"/>
    <w:rsid w:val="00D71E56"/>
    <w:rsid w:val="00D7207F"/>
    <w:rsid w:val="00D72B38"/>
    <w:rsid w:val="00D73009"/>
    <w:rsid w:val="00D7303A"/>
    <w:rsid w:val="00D73190"/>
    <w:rsid w:val="00D73358"/>
    <w:rsid w:val="00D7339B"/>
    <w:rsid w:val="00D73F26"/>
    <w:rsid w:val="00D73FF3"/>
    <w:rsid w:val="00D7410C"/>
    <w:rsid w:val="00D74385"/>
    <w:rsid w:val="00D7479E"/>
    <w:rsid w:val="00D74BD3"/>
    <w:rsid w:val="00D74CF7"/>
    <w:rsid w:val="00D74EF5"/>
    <w:rsid w:val="00D74F1F"/>
    <w:rsid w:val="00D751EA"/>
    <w:rsid w:val="00D7561D"/>
    <w:rsid w:val="00D756E3"/>
    <w:rsid w:val="00D7595B"/>
    <w:rsid w:val="00D75C4A"/>
    <w:rsid w:val="00D760BD"/>
    <w:rsid w:val="00D76122"/>
    <w:rsid w:val="00D7614A"/>
    <w:rsid w:val="00D76214"/>
    <w:rsid w:val="00D764A9"/>
    <w:rsid w:val="00D765CC"/>
    <w:rsid w:val="00D767B1"/>
    <w:rsid w:val="00D77114"/>
    <w:rsid w:val="00D77144"/>
    <w:rsid w:val="00D771A2"/>
    <w:rsid w:val="00D77589"/>
    <w:rsid w:val="00D7773C"/>
    <w:rsid w:val="00D778CB"/>
    <w:rsid w:val="00D800E7"/>
    <w:rsid w:val="00D80B31"/>
    <w:rsid w:val="00D80B61"/>
    <w:rsid w:val="00D80C0E"/>
    <w:rsid w:val="00D80F41"/>
    <w:rsid w:val="00D8105A"/>
    <w:rsid w:val="00D817DB"/>
    <w:rsid w:val="00D819F4"/>
    <w:rsid w:val="00D81C2D"/>
    <w:rsid w:val="00D82A7A"/>
    <w:rsid w:val="00D83057"/>
    <w:rsid w:val="00D83868"/>
    <w:rsid w:val="00D83E1F"/>
    <w:rsid w:val="00D84024"/>
    <w:rsid w:val="00D847E0"/>
    <w:rsid w:val="00D848B3"/>
    <w:rsid w:val="00D849BE"/>
    <w:rsid w:val="00D84B74"/>
    <w:rsid w:val="00D84BA8"/>
    <w:rsid w:val="00D85105"/>
    <w:rsid w:val="00D8561E"/>
    <w:rsid w:val="00D86235"/>
    <w:rsid w:val="00D867AF"/>
    <w:rsid w:val="00D86858"/>
    <w:rsid w:val="00D87291"/>
    <w:rsid w:val="00D8792A"/>
    <w:rsid w:val="00D87A94"/>
    <w:rsid w:val="00D87B43"/>
    <w:rsid w:val="00D9011A"/>
    <w:rsid w:val="00D90405"/>
    <w:rsid w:val="00D905C4"/>
    <w:rsid w:val="00D9077E"/>
    <w:rsid w:val="00D90DED"/>
    <w:rsid w:val="00D90EA8"/>
    <w:rsid w:val="00D918F7"/>
    <w:rsid w:val="00D91E0B"/>
    <w:rsid w:val="00D9241D"/>
    <w:rsid w:val="00D9250E"/>
    <w:rsid w:val="00D9271B"/>
    <w:rsid w:val="00D92751"/>
    <w:rsid w:val="00D929DF"/>
    <w:rsid w:val="00D92DFE"/>
    <w:rsid w:val="00D93AB2"/>
    <w:rsid w:val="00D93AF1"/>
    <w:rsid w:val="00D93AF9"/>
    <w:rsid w:val="00D93B84"/>
    <w:rsid w:val="00D93C10"/>
    <w:rsid w:val="00D93CD1"/>
    <w:rsid w:val="00D94F0E"/>
    <w:rsid w:val="00D95F36"/>
    <w:rsid w:val="00D96161"/>
    <w:rsid w:val="00D967F8"/>
    <w:rsid w:val="00D973CC"/>
    <w:rsid w:val="00D974E1"/>
    <w:rsid w:val="00D97C31"/>
    <w:rsid w:val="00DA03A5"/>
    <w:rsid w:val="00DA07F3"/>
    <w:rsid w:val="00DA1070"/>
    <w:rsid w:val="00DA116B"/>
    <w:rsid w:val="00DA1633"/>
    <w:rsid w:val="00DA16C0"/>
    <w:rsid w:val="00DA18FB"/>
    <w:rsid w:val="00DA225B"/>
    <w:rsid w:val="00DA25F4"/>
    <w:rsid w:val="00DA277D"/>
    <w:rsid w:val="00DA27E0"/>
    <w:rsid w:val="00DA2C1F"/>
    <w:rsid w:val="00DA2E7A"/>
    <w:rsid w:val="00DA2F49"/>
    <w:rsid w:val="00DA40CF"/>
    <w:rsid w:val="00DA4841"/>
    <w:rsid w:val="00DA48A7"/>
    <w:rsid w:val="00DA4BCC"/>
    <w:rsid w:val="00DA4CBE"/>
    <w:rsid w:val="00DA4E5C"/>
    <w:rsid w:val="00DA50F1"/>
    <w:rsid w:val="00DA5385"/>
    <w:rsid w:val="00DA57A8"/>
    <w:rsid w:val="00DA5C50"/>
    <w:rsid w:val="00DA5EAB"/>
    <w:rsid w:val="00DA6762"/>
    <w:rsid w:val="00DA7030"/>
    <w:rsid w:val="00DA73E3"/>
    <w:rsid w:val="00DA74AD"/>
    <w:rsid w:val="00DA7BB7"/>
    <w:rsid w:val="00DB0010"/>
    <w:rsid w:val="00DB0625"/>
    <w:rsid w:val="00DB0A30"/>
    <w:rsid w:val="00DB1767"/>
    <w:rsid w:val="00DB18EA"/>
    <w:rsid w:val="00DB1A5B"/>
    <w:rsid w:val="00DB1B3B"/>
    <w:rsid w:val="00DB1F66"/>
    <w:rsid w:val="00DB211F"/>
    <w:rsid w:val="00DB27D9"/>
    <w:rsid w:val="00DB2DF2"/>
    <w:rsid w:val="00DB34DE"/>
    <w:rsid w:val="00DB3A9C"/>
    <w:rsid w:val="00DB3D49"/>
    <w:rsid w:val="00DB3E87"/>
    <w:rsid w:val="00DB41FA"/>
    <w:rsid w:val="00DB4E5C"/>
    <w:rsid w:val="00DB548C"/>
    <w:rsid w:val="00DB60C7"/>
    <w:rsid w:val="00DB63E5"/>
    <w:rsid w:val="00DB6C37"/>
    <w:rsid w:val="00DB6F11"/>
    <w:rsid w:val="00DB6F29"/>
    <w:rsid w:val="00DB713D"/>
    <w:rsid w:val="00DB76AC"/>
    <w:rsid w:val="00DB7A43"/>
    <w:rsid w:val="00DC02B3"/>
    <w:rsid w:val="00DC0490"/>
    <w:rsid w:val="00DC05E2"/>
    <w:rsid w:val="00DC06C1"/>
    <w:rsid w:val="00DC091D"/>
    <w:rsid w:val="00DC1034"/>
    <w:rsid w:val="00DC1143"/>
    <w:rsid w:val="00DC145B"/>
    <w:rsid w:val="00DC1D56"/>
    <w:rsid w:val="00DC22DB"/>
    <w:rsid w:val="00DC264A"/>
    <w:rsid w:val="00DC2797"/>
    <w:rsid w:val="00DC300E"/>
    <w:rsid w:val="00DC30B9"/>
    <w:rsid w:val="00DC343F"/>
    <w:rsid w:val="00DC374F"/>
    <w:rsid w:val="00DC3F28"/>
    <w:rsid w:val="00DC3F29"/>
    <w:rsid w:val="00DC4B96"/>
    <w:rsid w:val="00DC4CA0"/>
    <w:rsid w:val="00DC4D09"/>
    <w:rsid w:val="00DC5390"/>
    <w:rsid w:val="00DC61F9"/>
    <w:rsid w:val="00DC68A5"/>
    <w:rsid w:val="00DC68F0"/>
    <w:rsid w:val="00DC6F0D"/>
    <w:rsid w:val="00DC7ACE"/>
    <w:rsid w:val="00DC7AE9"/>
    <w:rsid w:val="00DC7DB7"/>
    <w:rsid w:val="00DD10AB"/>
    <w:rsid w:val="00DD1125"/>
    <w:rsid w:val="00DD1433"/>
    <w:rsid w:val="00DD1B57"/>
    <w:rsid w:val="00DD1CDA"/>
    <w:rsid w:val="00DD1F0C"/>
    <w:rsid w:val="00DD2209"/>
    <w:rsid w:val="00DD22EC"/>
    <w:rsid w:val="00DD274C"/>
    <w:rsid w:val="00DD2DDB"/>
    <w:rsid w:val="00DD3035"/>
    <w:rsid w:val="00DD303E"/>
    <w:rsid w:val="00DD33DD"/>
    <w:rsid w:val="00DD3422"/>
    <w:rsid w:val="00DD38A1"/>
    <w:rsid w:val="00DD3A95"/>
    <w:rsid w:val="00DD46F5"/>
    <w:rsid w:val="00DD488E"/>
    <w:rsid w:val="00DD498C"/>
    <w:rsid w:val="00DD4D3D"/>
    <w:rsid w:val="00DD4F7F"/>
    <w:rsid w:val="00DD5115"/>
    <w:rsid w:val="00DD600F"/>
    <w:rsid w:val="00DD71D8"/>
    <w:rsid w:val="00DD74F5"/>
    <w:rsid w:val="00DE03EA"/>
    <w:rsid w:val="00DE0748"/>
    <w:rsid w:val="00DE07D8"/>
    <w:rsid w:val="00DE0DA4"/>
    <w:rsid w:val="00DE1354"/>
    <w:rsid w:val="00DE1F43"/>
    <w:rsid w:val="00DE2327"/>
    <w:rsid w:val="00DE249B"/>
    <w:rsid w:val="00DE2889"/>
    <w:rsid w:val="00DE2920"/>
    <w:rsid w:val="00DE29E5"/>
    <w:rsid w:val="00DE2C73"/>
    <w:rsid w:val="00DE2F88"/>
    <w:rsid w:val="00DE34A6"/>
    <w:rsid w:val="00DE3565"/>
    <w:rsid w:val="00DE3DBD"/>
    <w:rsid w:val="00DE3FF2"/>
    <w:rsid w:val="00DE4103"/>
    <w:rsid w:val="00DE425D"/>
    <w:rsid w:val="00DE438E"/>
    <w:rsid w:val="00DE47EC"/>
    <w:rsid w:val="00DE4ADE"/>
    <w:rsid w:val="00DE4D40"/>
    <w:rsid w:val="00DE53C2"/>
    <w:rsid w:val="00DE5978"/>
    <w:rsid w:val="00DE5ADE"/>
    <w:rsid w:val="00DE6013"/>
    <w:rsid w:val="00DE60CE"/>
    <w:rsid w:val="00DE6751"/>
    <w:rsid w:val="00DE6FE7"/>
    <w:rsid w:val="00DE72C1"/>
    <w:rsid w:val="00DF0AE1"/>
    <w:rsid w:val="00DF1F17"/>
    <w:rsid w:val="00DF213D"/>
    <w:rsid w:val="00DF2EA2"/>
    <w:rsid w:val="00DF3015"/>
    <w:rsid w:val="00DF3ADC"/>
    <w:rsid w:val="00DF3D00"/>
    <w:rsid w:val="00DF3F92"/>
    <w:rsid w:val="00DF4A90"/>
    <w:rsid w:val="00DF4E7D"/>
    <w:rsid w:val="00DF68CC"/>
    <w:rsid w:val="00DF7280"/>
    <w:rsid w:val="00DF7805"/>
    <w:rsid w:val="00E000C7"/>
    <w:rsid w:val="00E00251"/>
    <w:rsid w:val="00E00676"/>
    <w:rsid w:val="00E00B91"/>
    <w:rsid w:val="00E00C3F"/>
    <w:rsid w:val="00E00CEE"/>
    <w:rsid w:val="00E01167"/>
    <w:rsid w:val="00E01387"/>
    <w:rsid w:val="00E01511"/>
    <w:rsid w:val="00E0183A"/>
    <w:rsid w:val="00E01979"/>
    <w:rsid w:val="00E02413"/>
    <w:rsid w:val="00E0247F"/>
    <w:rsid w:val="00E02589"/>
    <w:rsid w:val="00E028D6"/>
    <w:rsid w:val="00E02C9D"/>
    <w:rsid w:val="00E03515"/>
    <w:rsid w:val="00E038EC"/>
    <w:rsid w:val="00E03AA4"/>
    <w:rsid w:val="00E03C02"/>
    <w:rsid w:val="00E03CD7"/>
    <w:rsid w:val="00E03F03"/>
    <w:rsid w:val="00E03FF4"/>
    <w:rsid w:val="00E04E49"/>
    <w:rsid w:val="00E053C1"/>
    <w:rsid w:val="00E053FF"/>
    <w:rsid w:val="00E05725"/>
    <w:rsid w:val="00E05B03"/>
    <w:rsid w:val="00E05FCF"/>
    <w:rsid w:val="00E05FEB"/>
    <w:rsid w:val="00E06D66"/>
    <w:rsid w:val="00E06E22"/>
    <w:rsid w:val="00E072B7"/>
    <w:rsid w:val="00E078C2"/>
    <w:rsid w:val="00E07C10"/>
    <w:rsid w:val="00E07D2F"/>
    <w:rsid w:val="00E101CD"/>
    <w:rsid w:val="00E10402"/>
    <w:rsid w:val="00E10698"/>
    <w:rsid w:val="00E10B34"/>
    <w:rsid w:val="00E10E4A"/>
    <w:rsid w:val="00E10F2B"/>
    <w:rsid w:val="00E11243"/>
    <w:rsid w:val="00E118DF"/>
    <w:rsid w:val="00E122B1"/>
    <w:rsid w:val="00E1230A"/>
    <w:rsid w:val="00E129A3"/>
    <w:rsid w:val="00E1345C"/>
    <w:rsid w:val="00E13774"/>
    <w:rsid w:val="00E13F23"/>
    <w:rsid w:val="00E14328"/>
    <w:rsid w:val="00E14DA5"/>
    <w:rsid w:val="00E15040"/>
    <w:rsid w:val="00E15108"/>
    <w:rsid w:val="00E152D9"/>
    <w:rsid w:val="00E1571A"/>
    <w:rsid w:val="00E15730"/>
    <w:rsid w:val="00E15D76"/>
    <w:rsid w:val="00E15FF7"/>
    <w:rsid w:val="00E172BB"/>
    <w:rsid w:val="00E174EC"/>
    <w:rsid w:val="00E17D59"/>
    <w:rsid w:val="00E17E6C"/>
    <w:rsid w:val="00E20099"/>
    <w:rsid w:val="00E2066B"/>
    <w:rsid w:val="00E20835"/>
    <w:rsid w:val="00E20E2A"/>
    <w:rsid w:val="00E2112C"/>
    <w:rsid w:val="00E216D1"/>
    <w:rsid w:val="00E21B24"/>
    <w:rsid w:val="00E21C86"/>
    <w:rsid w:val="00E21CE7"/>
    <w:rsid w:val="00E22FE0"/>
    <w:rsid w:val="00E2320A"/>
    <w:rsid w:val="00E2329F"/>
    <w:rsid w:val="00E23524"/>
    <w:rsid w:val="00E23E7B"/>
    <w:rsid w:val="00E240EF"/>
    <w:rsid w:val="00E24271"/>
    <w:rsid w:val="00E2427F"/>
    <w:rsid w:val="00E24475"/>
    <w:rsid w:val="00E24980"/>
    <w:rsid w:val="00E25477"/>
    <w:rsid w:val="00E25AEC"/>
    <w:rsid w:val="00E26711"/>
    <w:rsid w:val="00E2693B"/>
    <w:rsid w:val="00E26E59"/>
    <w:rsid w:val="00E272A1"/>
    <w:rsid w:val="00E27C85"/>
    <w:rsid w:val="00E30699"/>
    <w:rsid w:val="00E30A68"/>
    <w:rsid w:val="00E30B0B"/>
    <w:rsid w:val="00E30CF2"/>
    <w:rsid w:val="00E30DAA"/>
    <w:rsid w:val="00E3111A"/>
    <w:rsid w:val="00E320C9"/>
    <w:rsid w:val="00E32846"/>
    <w:rsid w:val="00E32989"/>
    <w:rsid w:val="00E32C93"/>
    <w:rsid w:val="00E32FC9"/>
    <w:rsid w:val="00E337D7"/>
    <w:rsid w:val="00E337FE"/>
    <w:rsid w:val="00E33DFF"/>
    <w:rsid w:val="00E342CF"/>
    <w:rsid w:val="00E3430B"/>
    <w:rsid w:val="00E3464F"/>
    <w:rsid w:val="00E34794"/>
    <w:rsid w:val="00E34D05"/>
    <w:rsid w:val="00E35537"/>
    <w:rsid w:val="00E35713"/>
    <w:rsid w:val="00E3624D"/>
    <w:rsid w:val="00E364DB"/>
    <w:rsid w:val="00E36729"/>
    <w:rsid w:val="00E4071C"/>
    <w:rsid w:val="00E40829"/>
    <w:rsid w:val="00E408F5"/>
    <w:rsid w:val="00E40A2C"/>
    <w:rsid w:val="00E41460"/>
    <w:rsid w:val="00E4162E"/>
    <w:rsid w:val="00E41A29"/>
    <w:rsid w:val="00E41CF9"/>
    <w:rsid w:val="00E42120"/>
    <w:rsid w:val="00E425DC"/>
    <w:rsid w:val="00E42B79"/>
    <w:rsid w:val="00E43AB5"/>
    <w:rsid w:val="00E44637"/>
    <w:rsid w:val="00E4466C"/>
    <w:rsid w:val="00E446B0"/>
    <w:rsid w:val="00E44855"/>
    <w:rsid w:val="00E44C87"/>
    <w:rsid w:val="00E44F28"/>
    <w:rsid w:val="00E45416"/>
    <w:rsid w:val="00E4559E"/>
    <w:rsid w:val="00E45624"/>
    <w:rsid w:val="00E456F9"/>
    <w:rsid w:val="00E45D29"/>
    <w:rsid w:val="00E45FC7"/>
    <w:rsid w:val="00E4639C"/>
    <w:rsid w:val="00E46D9D"/>
    <w:rsid w:val="00E46EF2"/>
    <w:rsid w:val="00E46FEF"/>
    <w:rsid w:val="00E47212"/>
    <w:rsid w:val="00E4754F"/>
    <w:rsid w:val="00E5029C"/>
    <w:rsid w:val="00E51726"/>
    <w:rsid w:val="00E517DD"/>
    <w:rsid w:val="00E518E5"/>
    <w:rsid w:val="00E51997"/>
    <w:rsid w:val="00E51DFA"/>
    <w:rsid w:val="00E51E93"/>
    <w:rsid w:val="00E5373F"/>
    <w:rsid w:val="00E53A35"/>
    <w:rsid w:val="00E53B9A"/>
    <w:rsid w:val="00E53D76"/>
    <w:rsid w:val="00E54E2B"/>
    <w:rsid w:val="00E552A8"/>
    <w:rsid w:val="00E55495"/>
    <w:rsid w:val="00E56168"/>
    <w:rsid w:val="00E561B7"/>
    <w:rsid w:val="00E57667"/>
    <w:rsid w:val="00E576A6"/>
    <w:rsid w:val="00E579F0"/>
    <w:rsid w:val="00E57B67"/>
    <w:rsid w:val="00E57CFB"/>
    <w:rsid w:val="00E57E4A"/>
    <w:rsid w:val="00E6002F"/>
    <w:rsid w:val="00E606F9"/>
    <w:rsid w:val="00E61A05"/>
    <w:rsid w:val="00E61BD5"/>
    <w:rsid w:val="00E62A7D"/>
    <w:rsid w:val="00E62C18"/>
    <w:rsid w:val="00E631D9"/>
    <w:rsid w:val="00E637DE"/>
    <w:rsid w:val="00E63B2F"/>
    <w:rsid w:val="00E63B91"/>
    <w:rsid w:val="00E63E5E"/>
    <w:rsid w:val="00E64728"/>
    <w:rsid w:val="00E64E0F"/>
    <w:rsid w:val="00E65410"/>
    <w:rsid w:val="00E6567F"/>
    <w:rsid w:val="00E65B83"/>
    <w:rsid w:val="00E666C6"/>
    <w:rsid w:val="00E66711"/>
    <w:rsid w:val="00E66CEF"/>
    <w:rsid w:val="00E67676"/>
    <w:rsid w:val="00E67F0E"/>
    <w:rsid w:val="00E67F62"/>
    <w:rsid w:val="00E70358"/>
    <w:rsid w:val="00E7086A"/>
    <w:rsid w:val="00E708B6"/>
    <w:rsid w:val="00E70CE5"/>
    <w:rsid w:val="00E70E9B"/>
    <w:rsid w:val="00E71005"/>
    <w:rsid w:val="00E716F5"/>
    <w:rsid w:val="00E7182D"/>
    <w:rsid w:val="00E71983"/>
    <w:rsid w:val="00E71C66"/>
    <w:rsid w:val="00E71E23"/>
    <w:rsid w:val="00E721A3"/>
    <w:rsid w:val="00E7250E"/>
    <w:rsid w:val="00E72F9F"/>
    <w:rsid w:val="00E735D6"/>
    <w:rsid w:val="00E73853"/>
    <w:rsid w:val="00E739C4"/>
    <w:rsid w:val="00E73C51"/>
    <w:rsid w:val="00E73E42"/>
    <w:rsid w:val="00E73F22"/>
    <w:rsid w:val="00E7423F"/>
    <w:rsid w:val="00E74285"/>
    <w:rsid w:val="00E74F88"/>
    <w:rsid w:val="00E75025"/>
    <w:rsid w:val="00E7556D"/>
    <w:rsid w:val="00E7561C"/>
    <w:rsid w:val="00E75C6C"/>
    <w:rsid w:val="00E75F52"/>
    <w:rsid w:val="00E760AA"/>
    <w:rsid w:val="00E76445"/>
    <w:rsid w:val="00E7667D"/>
    <w:rsid w:val="00E767A4"/>
    <w:rsid w:val="00E76BD9"/>
    <w:rsid w:val="00E76D69"/>
    <w:rsid w:val="00E77000"/>
    <w:rsid w:val="00E77008"/>
    <w:rsid w:val="00E77304"/>
    <w:rsid w:val="00E7787D"/>
    <w:rsid w:val="00E77908"/>
    <w:rsid w:val="00E77972"/>
    <w:rsid w:val="00E77AB6"/>
    <w:rsid w:val="00E77CA9"/>
    <w:rsid w:val="00E77D45"/>
    <w:rsid w:val="00E77DB4"/>
    <w:rsid w:val="00E77DFE"/>
    <w:rsid w:val="00E77F19"/>
    <w:rsid w:val="00E802A7"/>
    <w:rsid w:val="00E8062D"/>
    <w:rsid w:val="00E80A77"/>
    <w:rsid w:val="00E80CEF"/>
    <w:rsid w:val="00E80FEC"/>
    <w:rsid w:val="00E8174C"/>
    <w:rsid w:val="00E81841"/>
    <w:rsid w:val="00E823AC"/>
    <w:rsid w:val="00E83198"/>
    <w:rsid w:val="00E83575"/>
    <w:rsid w:val="00E83E72"/>
    <w:rsid w:val="00E8450C"/>
    <w:rsid w:val="00E848C1"/>
    <w:rsid w:val="00E8535E"/>
    <w:rsid w:val="00E8539A"/>
    <w:rsid w:val="00E8580D"/>
    <w:rsid w:val="00E8590C"/>
    <w:rsid w:val="00E85B01"/>
    <w:rsid w:val="00E85C65"/>
    <w:rsid w:val="00E862F1"/>
    <w:rsid w:val="00E863B9"/>
    <w:rsid w:val="00E8691C"/>
    <w:rsid w:val="00E8694B"/>
    <w:rsid w:val="00E86A98"/>
    <w:rsid w:val="00E87933"/>
    <w:rsid w:val="00E87EAB"/>
    <w:rsid w:val="00E90AA1"/>
    <w:rsid w:val="00E90BFC"/>
    <w:rsid w:val="00E91042"/>
    <w:rsid w:val="00E91253"/>
    <w:rsid w:val="00E9162B"/>
    <w:rsid w:val="00E91F2E"/>
    <w:rsid w:val="00E92114"/>
    <w:rsid w:val="00E923A6"/>
    <w:rsid w:val="00E928F5"/>
    <w:rsid w:val="00E92CB3"/>
    <w:rsid w:val="00E93863"/>
    <w:rsid w:val="00E93942"/>
    <w:rsid w:val="00E93974"/>
    <w:rsid w:val="00E94329"/>
    <w:rsid w:val="00E954F4"/>
    <w:rsid w:val="00E95544"/>
    <w:rsid w:val="00E95558"/>
    <w:rsid w:val="00E95C7F"/>
    <w:rsid w:val="00E96594"/>
    <w:rsid w:val="00E967D0"/>
    <w:rsid w:val="00E969EA"/>
    <w:rsid w:val="00E96B6E"/>
    <w:rsid w:val="00E970ED"/>
    <w:rsid w:val="00E9716F"/>
    <w:rsid w:val="00E971E3"/>
    <w:rsid w:val="00E97731"/>
    <w:rsid w:val="00E97A4A"/>
    <w:rsid w:val="00E97DDB"/>
    <w:rsid w:val="00E97ED7"/>
    <w:rsid w:val="00EA03E7"/>
    <w:rsid w:val="00EA1340"/>
    <w:rsid w:val="00EA13B9"/>
    <w:rsid w:val="00EA1F9B"/>
    <w:rsid w:val="00EA222C"/>
    <w:rsid w:val="00EA26A1"/>
    <w:rsid w:val="00EA2BD0"/>
    <w:rsid w:val="00EA2E23"/>
    <w:rsid w:val="00EA3752"/>
    <w:rsid w:val="00EA46A3"/>
    <w:rsid w:val="00EA477B"/>
    <w:rsid w:val="00EA49F9"/>
    <w:rsid w:val="00EA4AB0"/>
    <w:rsid w:val="00EA4AD8"/>
    <w:rsid w:val="00EA59F0"/>
    <w:rsid w:val="00EA6209"/>
    <w:rsid w:val="00EA6275"/>
    <w:rsid w:val="00EA68A0"/>
    <w:rsid w:val="00EA6CBC"/>
    <w:rsid w:val="00EA7C46"/>
    <w:rsid w:val="00EA7EF3"/>
    <w:rsid w:val="00EB00F2"/>
    <w:rsid w:val="00EB0275"/>
    <w:rsid w:val="00EB043B"/>
    <w:rsid w:val="00EB076E"/>
    <w:rsid w:val="00EB0914"/>
    <w:rsid w:val="00EB0C57"/>
    <w:rsid w:val="00EB0DAC"/>
    <w:rsid w:val="00EB13FE"/>
    <w:rsid w:val="00EB14B5"/>
    <w:rsid w:val="00EB23B9"/>
    <w:rsid w:val="00EB28A0"/>
    <w:rsid w:val="00EB2A70"/>
    <w:rsid w:val="00EB2D2F"/>
    <w:rsid w:val="00EB37D5"/>
    <w:rsid w:val="00EB3A4D"/>
    <w:rsid w:val="00EB3A5E"/>
    <w:rsid w:val="00EB3B00"/>
    <w:rsid w:val="00EB3BE9"/>
    <w:rsid w:val="00EB3F8F"/>
    <w:rsid w:val="00EB4139"/>
    <w:rsid w:val="00EB41EB"/>
    <w:rsid w:val="00EB4525"/>
    <w:rsid w:val="00EB52AD"/>
    <w:rsid w:val="00EB536B"/>
    <w:rsid w:val="00EB56E7"/>
    <w:rsid w:val="00EB5741"/>
    <w:rsid w:val="00EB5BB8"/>
    <w:rsid w:val="00EB5C88"/>
    <w:rsid w:val="00EB6134"/>
    <w:rsid w:val="00EB6846"/>
    <w:rsid w:val="00EB69A2"/>
    <w:rsid w:val="00EB6BA9"/>
    <w:rsid w:val="00EB6C40"/>
    <w:rsid w:val="00EB789C"/>
    <w:rsid w:val="00EC048F"/>
    <w:rsid w:val="00EC06E8"/>
    <w:rsid w:val="00EC13EB"/>
    <w:rsid w:val="00EC1640"/>
    <w:rsid w:val="00EC1A5C"/>
    <w:rsid w:val="00EC2354"/>
    <w:rsid w:val="00EC2467"/>
    <w:rsid w:val="00EC2920"/>
    <w:rsid w:val="00EC2C5F"/>
    <w:rsid w:val="00EC307D"/>
    <w:rsid w:val="00EC369C"/>
    <w:rsid w:val="00EC3727"/>
    <w:rsid w:val="00EC3A67"/>
    <w:rsid w:val="00EC3E1D"/>
    <w:rsid w:val="00EC6D9E"/>
    <w:rsid w:val="00EC6F72"/>
    <w:rsid w:val="00EC7016"/>
    <w:rsid w:val="00EC7518"/>
    <w:rsid w:val="00EC76B6"/>
    <w:rsid w:val="00EC79D6"/>
    <w:rsid w:val="00EC7B6B"/>
    <w:rsid w:val="00EC7BDC"/>
    <w:rsid w:val="00ED0105"/>
    <w:rsid w:val="00ED13CE"/>
    <w:rsid w:val="00ED18D3"/>
    <w:rsid w:val="00ED1968"/>
    <w:rsid w:val="00ED1BF3"/>
    <w:rsid w:val="00ED1D32"/>
    <w:rsid w:val="00ED21BB"/>
    <w:rsid w:val="00ED2534"/>
    <w:rsid w:val="00ED27AD"/>
    <w:rsid w:val="00ED2D2B"/>
    <w:rsid w:val="00ED2E0D"/>
    <w:rsid w:val="00ED3053"/>
    <w:rsid w:val="00ED3104"/>
    <w:rsid w:val="00ED3B57"/>
    <w:rsid w:val="00ED3E5C"/>
    <w:rsid w:val="00ED4105"/>
    <w:rsid w:val="00ED4142"/>
    <w:rsid w:val="00ED422C"/>
    <w:rsid w:val="00ED459C"/>
    <w:rsid w:val="00ED47EC"/>
    <w:rsid w:val="00ED4B3C"/>
    <w:rsid w:val="00ED5269"/>
    <w:rsid w:val="00ED5862"/>
    <w:rsid w:val="00ED5946"/>
    <w:rsid w:val="00ED5978"/>
    <w:rsid w:val="00ED5AE3"/>
    <w:rsid w:val="00ED5F4C"/>
    <w:rsid w:val="00ED6045"/>
    <w:rsid w:val="00ED675B"/>
    <w:rsid w:val="00ED68CF"/>
    <w:rsid w:val="00ED73A9"/>
    <w:rsid w:val="00ED75DE"/>
    <w:rsid w:val="00ED7729"/>
    <w:rsid w:val="00ED79C8"/>
    <w:rsid w:val="00ED7AB1"/>
    <w:rsid w:val="00ED7F64"/>
    <w:rsid w:val="00EE0402"/>
    <w:rsid w:val="00EE06EC"/>
    <w:rsid w:val="00EE0A0F"/>
    <w:rsid w:val="00EE0AD0"/>
    <w:rsid w:val="00EE20C8"/>
    <w:rsid w:val="00EE215E"/>
    <w:rsid w:val="00EE29E2"/>
    <w:rsid w:val="00EE3B3B"/>
    <w:rsid w:val="00EE4311"/>
    <w:rsid w:val="00EE467F"/>
    <w:rsid w:val="00EE4893"/>
    <w:rsid w:val="00EE4CFE"/>
    <w:rsid w:val="00EE4DD7"/>
    <w:rsid w:val="00EE6018"/>
    <w:rsid w:val="00EE6091"/>
    <w:rsid w:val="00EE65AE"/>
    <w:rsid w:val="00EE6939"/>
    <w:rsid w:val="00EE6BBC"/>
    <w:rsid w:val="00EE760A"/>
    <w:rsid w:val="00EE7A40"/>
    <w:rsid w:val="00EE7C02"/>
    <w:rsid w:val="00EE7E37"/>
    <w:rsid w:val="00EE7EFE"/>
    <w:rsid w:val="00EF0E0A"/>
    <w:rsid w:val="00EF0F39"/>
    <w:rsid w:val="00EF209B"/>
    <w:rsid w:val="00EF26F8"/>
    <w:rsid w:val="00EF2ED0"/>
    <w:rsid w:val="00EF3DBD"/>
    <w:rsid w:val="00EF3E59"/>
    <w:rsid w:val="00EF420B"/>
    <w:rsid w:val="00EF42B4"/>
    <w:rsid w:val="00EF5448"/>
    <w:rsid w:val="00EF565F"/>
    <w:rsid w:val="00EF5B29"/>
    <w:rsid w:val="00EF6152"/>
    <w:rsid w:val="00EF6726"/>
    <w:rsid w:val="00EF6D69"/>
    <w:rsid w:val="00EF723A"/>
    <w:rsid w:val="00EF7559"/>
    <w:rsid w:val="00EF7838"/>
    <w:rsid w:val="00EF785A"/>
    <w:rsid w:val="00EF7E91"/>
    <w:rsid w:val="00F000D6"/>
    <w:rsid w:val="00F001F3"/>
    <w:rsid w:val="00F00DEF"/>
    <w:rsid w:val="00F00E6F"/>
    <w:rsid w:val="00F01136"/>
    <w:rsid w:val="00F01B2E"/>
    <w:rsid w:val="00F022CC"/>
    <w:rsid w:val="00F02808"/>
    <w:rsid w:val="00F02A95"/>
    <w:rsid w:val="00F02E39"/>
    <w:rsid w:val="00F04314"/>
    <w:rsid w:val="00F04463"/>
    <w:rsid w:val="00F0480F"/>
    <w:rsid w:val="00F04F0B"/>
    <w:rsid w:val="00F051CB"/>
    <w:rsid w:val="00F053FB"/>
    <w:rsid w:val="00F05BE3"/>
    <w:rsid w:val="00F061B0"/>
    <w:rsid w:val="00F069F5"/>
    <w:rsid w:val="00F075DD"/>
    <w:rsid w:val="00F0783C"/>
    <w:rsid w:val="00F07D58"/>
    <w:rsid w:val="00F07DDF"/>
    <w:rsid w:val="00F07E49"/>
    <w:rsid w:val="00F07FE6"/>
    <w:rsid w:val="00F114BA"/>
    <w:rsid w:val="00F116E0"/>
    <w:rsid w:val="00F11D93"/>
    <w:rsid w:val="00F1335D"/>
    <w:rsid w:val="00F13AB5"/>
    <w:rsid w:val="00F13B3F"/>
    <w:rsid w:val="00F1407E"/>
    <w:rsid w:val="00F153B9"/>
    <w:rsid w:val="00F15543"/>
    <w:rsid w:val="00F1608A"/>
    <w:rsid w:val="00F16870"/>
    <w:rsid w:val="00F168B3"/>
    <w:rsid w:val="00F16F11"/>
    <w:rsid w:val="00F17A11"/>
    <w:rsid w:val="00F17C48"/>
    <w:rsid w:val="00F202C3"/>
    <w:rsid w:val="00F20F29"/>
    <w:rsid w:val="00F220F7"/>
    <w:rsid w:val="00F22669"/>
    <w:rsid w:val="00F2286D"/>
    <w:rsid w:val="00F229AD"/>
    <w:rsid w:val="00F22B21"/>
    <w:rsid w:val="00F22DE8"/>
    <w:rsid w:val="00F23521"/>
    <w:rsid w:val="00F24304"/>
    <w:rsid w:val="00F256FE"/>
    <w:rsid w:val="00F25784"/>
    <w:rsid w:val="00F25AE9"/>
    <w:rsid w:val="00F25B1F"/>
    <w:rsid w:val="00F25DC4"/>
    <w:rsid w:val="00F25E53"/>
    <w:rsid w:val="00F26734"/>
    <w:rsid w:val="00F268A3"/>
    <w:rsid w:val="00F26B2D"/>
    <w:rsid w:val="00F26EC7"/>
    <w:rsid w:val="00F271C2"/>
    <w:rsid w:val="00F273DE"/>
    <w:rsid w:val="00F303D9"/>
    <w:rsid w:val="00F3062A"/>
    <w:rsid w:val="00F31446"/>
    <w:rsid w:val="00F3179B"/>
    <w:rsid w:val="00F31EB1"/>
    <w:rsid w:val="00F324E1"/>
    <w:rsid w:val="00F326A3"/>
    <w:rsid w:val="00F32904"/>
    <w:rsid w:val="00F331DF"/>
    <w:rsid w:val="00F33865"/>
    <w:rsid w:val="00F345BF"/>
    <w:rsid w:val="00F34A2F"/>
    <w:rsid w:val="00F34A69"/>
    <w:rsid w:val="00F34A70"/>
    <w:rsid w:val="00F35058"/>
    <w:rsid w:val="00F35062"/>
    <w:rsid w:val="00F35BC4"/>
    <w:rsid w:val="00F36670"/>
    <w:rsid w:val="00F36E13"/>
    <w:rsid w:val="00F36F91"/>
    <w:rsid w:val="00F375BE"/>
    <w:rsid w:val="00F3783A"/>
    <w:rsid w:val="00F379ED"/>
    <w:rsid w:val="00F37D5B"/>
    <w:rsid w:val="00F40465"/>
    <w:rsid w:val="00F4053E"/>
    <w:rsid w:val="00F41239"/>
    <w:rsid w:val="00F41743"/>
    <w:rsid w:val="00F41957"/>
    <w:rsid w:val="00F41A4D"/>
    <w:rsid w:val="00F41D2C"/>
    <w:rsid w:val="00F41D76"/>
    <w:rsid w:val="00F424E2"/>
    <w:rsid w:val="00F42922"/>
    <w:rsid w:val="00F42C12"/>
    <w:rsid w:val="00F4305A"/>
    <w:rsid w:val="00F436D1"/>
    <w:rsid w:val="00F43929"/>
    <w:rsid w:val="00F443D7"/>
    <w:rsid w:val="00F44660"/>
    <w:rsid w:val="00F44BB0"/>
    <w:rsid w:val="00F44DF6"/>
    <w:rsid w:val="00F454C4"/>
    <w:rsid w:val="00F460B9"/>
    <w:rsid w:val="00F46B14"/>
    <w:rsid w:val="00F46F0C"/>
    <w:rsid w:val="00F47224"/>
    <w:rsid w:val="00F47248"/>
    <w:rsid w:val="00F4779E"/>
    <w:rsid w:val="00F4783F"/>
    <w:rsid w:val="00F503DD"/>
    <w:rsid w:val="00F51884"/>
    <w:rsid w:val="00F51A8F"/>
    <w:rsid w:val="00F5229F"/>
    <w:rsid w:val="00F52C48"/>
    <w:rsid w:val="00F52FE2"/>
    <w:rsid w:val="00F5321F"/>
    <w:rsid w:val="00F5362E"/>
    <w:rsid w:val="00F539A4"/>
    <w:rsid w:val="00F53ACD"/>
    <w:rsid w:val="00F540F0"/>
    <w:rsid w:val="00F546DC"/>
    <w:rsid w:val="00F54B26"/>
    <w:rsid w:val="00F54C16"/>
    <w:rsid w:val="00F54D33"/>
    <w:rsid w:val="00F54E3E"/>
    <w:rsid w:val="00F55334"/>
    <w:rsid w:val="00F56423"/>
    <w:rsid w:val="00F56DC4"/>
    <w:rsid w:val="00F56E2D"/>
    <w:rsid w:val="00F56FB5"/>
    <w:rsid w:val="00F572B3"/>
    <w:rsid w:val="00F574C2"/>
    <w:rsid w:val="00F57863"/>
    <w:rsid w:val="00F57AC6"/>
    <w:rsid w:val="00F60144"/>
    <w:rsid w:val="00F60C10"/>
    <w:rsid w:val="00F60C6F"/>
    <w:rsid w:val="00F60E52"/>
    <w:rsid w:val="00F60FCA"/>
    <w:rsid w:val="00F6144E"/>
    <w:rsid w:val="00F61ACC"/>
    <w:rsid w:val="00F61B40"/>
    <w:rsid w:val="00F6237B"/>
    <w:rsid w:val="00F63201"/>
    <w:rsid w:val="00F63290"/>
    <w:rsid w:val="00F6369C"/>
    <w:rsid w:val="00F637E5"/>
    <w:rsid w:val="00F63C2F"/>
    <w:rsid w:val="00F63DC4"/>
    <w:rsid w:val="00F64C37"/>
    <w:rsid w:val="00F652B5"/>
    <w:rsid w:val="00F65744"/>
    <w:rsid w:val="00F65882"/>
    <w:rsid w:val="00F65BA0"/>
    <w:rsid w:val="00F661AF"/>
    <w:rsid w:val="00F66EFE"/>
    <w:rsid w:val="00F67159"/>
    <w:rsid w:val="00F67306"/>
    <w:rsid w:val="00F67519"/>
    <w:rsid w:val="00F67742"/>
    <w:rsid w:val="00F67851"/>
    <w:rsid w:val="00F70126"/>
    <w:rsid w:val="00F703FA"/>
    <w:rsid w:val="00F70E94"/>
    <w:rsid w:val="00F713C9"/>
    <w:rsid w:val="00F71686"/>
    <w:rsid w:val="00F71A9B"/>
    <w:rsid w:val="00F71B87"/>
    <w:rsid w:val="00F71CCC"/>
    <w:rsid w:val="00F7232E"/>
    <w:rsid w:val="00F725CE"/>
    <w:rsid w:val="00F7290D"/>
    <w:rsid w:val="00F73647"/>
    <w:rsid w:val="00F73DAB"/>
    <w:rsid w:val="00F7409A"/>
    <w:rsid w:val="00F7428B"/>
    <w:rsid w:val="00F744A6"/>
    <w:rsid w:val="00F745AD"/>
    <w:rsid w:val="00F7481E"/>
    <w:rsid w:val="00F74B37"/>
    <w:rsid w:val="00F74CDB"/>
    <w:rsid w:val="00F751D4"/>
    <w:rsid w:val="00F75325"/>
    <w:rsid w:val="00F756C7"/>
    <w:rsid w:val="00F75AC9"/>
    <w:rsid w:val="00F76A5D"/>
    <w:rsid w:val="00F76EEA"/>
    <w:rsid w:val="00F76F29"/>
    <w:rsid w:val="00F776CB"/>
    <w:rsid w:val="00F77888"/>
    <w:rsid w:val="00F77BBF"/>
    <w:rsid w:val="00F77D07"/>
    <w:rsid w:val="00F803BF"/>
    <w:rsid w:val="00F80BA1"/>
    <w:rsid w:val="00F81B65"/>
    <w:rsid w:val="00F820C1"/>
    <w:rsid w:val="00F8269F"/>
    <w:rsid w:val="00F828FE"/>
    <w:rsid w:val="00F82B2D"/>
    <w:rsid w:val="00F82B54"/>
    <w:rsid w:val="00F82DDF"/>
    <w:rsid w:val="00F82E81"/>
    <w:rsid w:val="00F850B3"/>
    <w:rsid w:val="00F855A8"/>
    <w:rsid w:val="00F85E74"/>
    <w:rsid w:val="00F862F0"/>
    <w:rsid w:val="00F865D6"/>
    <w:rsid w:val="00F8683E"/>
    <w:rsid w:val="00F86C26"/>
    <w:rsid w:val="00F86C96"/>
    <w:rsid w:val="00F870FF"/>
    <w:rsid w:val="00F87487"/>
    <w:rsid w:val="00F879F4"/>
    <w:rsid w:val="00F90020"/>
    <w:rsid w:val="00F910B0"/>
    <w:rsid w:val="00F918A3"/>
    <w:rsid w:val="00F91BEF"/>
    <w:rsid w:val="00F9203C"/>
    <w:rsid w:val="00F921F9"/>
    <w:rsid w:val="00F92249"/>
    <w:rsid w:val="00F929AE"/>
    <w:rsid w:val="00F92A90"/>
    <w:rsid w:val="00F92BEC"/>
    <w:rsid w:val="00F92C71"/>
    <w:rsid w:val="00F92E63"/>
    <w:rsid w:val="00F9350A"/>
    <w:rsid w:val="00F9365A"/>
    <w:rsid w:val="00F94069"/>
    <w:rsid w:val="00F94D4B"/>
    <w:rsid w:val="00F9552C"/>
    <w:rsid w:val="00F959B7"/>
    <w:rsid w:val="00F95CE5"/>
    <w:rsid w:val="00F95DAB"/>
    <w:rsid w:val="00F95F42"/>
    <w:rsid w:val="00F97B11"/>
    <w:rsid w:val="00F97B3C"/>
    <w:rsid w:val="00F97BE2"/>
    <w:rsid w:val="00FA01E4"/>
    <w:rsid w:val="00FA02AB"/>
    <w:rsid w:val="00FA0463"/>
    <w:rsid w:val="00FA07C1"/>
    <w:rsid w:val="00FA0BC9"/>
    <w:rsid w:val="00FA0CEF"/>
    <w:rsid w:val="00FA0F6D"/>
    <w:rsid w:val="00FA1C4C"/>
    <w:rsid w:val="00FA1C4D"/>
    <w:rsid w:val="00FA2009"/>
    <w:rsid w:val="00FA27A2"/>
    <w:rsid w:val="00FA2B6F"/>
    <w:rsid w:val="00FA3C8D"/>
    <w:rsid w:val="00FA4544"/>
    <w:rsid w:val="00FA4A36"/>
    <w:rsid w:val="00FA4E28"/>
    <w:rsid w:val="00FA4F6C"/>
    <w:rsid w:val="00FA5179"/>
    <w:rsid w:val="00FA56CD"/>
    <w:rsid w:val="00FA56D0"/>
    <w:rsid w:val="00FA56EB"/>
    <w:rsid w:val="00FA57D3"/>
    <w:rsid w:val="00FA5AED"/>
    <w:rsid w:val="00FA5F37"/>
    <w:rsid w:val="00FA61A9"/>
    <w:rsid w:val="00FA668B"/>
    <w:rsid w:val="00FA66BB"/>
    <w:rsid w:val="00FA6B4A"/>
    <w:rsid w:val="00FA71A8"/>
    <w:rsid w:val="00FA74C3"/>
    <w:rsid w:val="00FA7873"/>
    <w:rsid w:val="00FA7C60"/>
    <w:rsid w:val="00FB0146"/>
    <w:rsid w:val="00FB0519"/>
    <w:rsid w:val="00FB057B"/>
    <w:rsid w:val="00FB058E"/>
    <w:rsid w:val="00FB0B83"/>
    <w:rsid w:val="00FB0D90"/>
    <w:rsid w:val="00FB0F5A"/>
    <w:rsid w:val="00FB10EF"/>
    <w:rsid w:val="00FB136F"/>
    <w:rsid w:val="00FB1BB9"/>
    <w:rsid w:val="00FB2205"/>
    <w:rsid w:val="00FB28C5"/>
    <w:rsid w:val="00FB2AD8"/>
    <w:rsid w:val="00FB2C92"/>
    <w:rsid w:val="00FB3205"/>
    <w:rsid w:val="00FB41B0"/>
    <w:rsid w:val="00FB5605"/>
    <w:rsid w:val="00FB5715"/>
    <w:rsid w:val="00FB5C6B"/>
    <w:rsid w:val="00FB5E7E"/>
    <w:rsid w:val="00FB6529"/>
    <w:rsid w:val="00FB6587"/>
    <w:rsid w:val="00FB65E6"/>
    <w:rsid w:val="00FB711D"/>
    <w:rsid w:val="00FC014E"/>
    <w:rsid w:val="00FC08B3"/>
    <w:rsid w:val="00FC0C6E"/>
    <w:rsid w:val="00FC0C73"/>
    <w:rsid w:val="00FC1ACE"/>
    <w:rsid w:val="00FC271D"/>
    <w:rsid w:val="00FC2905"/>
    <w:rsid w:val="00FC2985"/>
    <w:rsid w:val="00FC2986"/>
    <w:rsid w:val="00FC29DA"/>
    <w:rsid w:val="00FC306C"/>
    <w:rsid w:val="00FC3281"/>
    <w:rsid w:val="00FC3313"/>
    <w:rsid w:val="00FC3D3F"/>
    <w:rsid w:val="00FC4545"/>
    <w:rsid w:val="00FC4AB2"/>
    <w:rsid w:val="00FC5B96"/>
    <w:rsid w:val="00FC5C31"/>
    <w:rsid w:val="00FC5EEF"/>
    <w:rsid w:val="00FC5F12"/>
    <w:rsid w:val="00FC65A4"/>
    <w:rsid w:val="00FC660F"/>
    <w:rsid w:val="00FC66AE"/>
    <w:rsid w:val="00FC7098"/>
    <w:rsid w:val="00FC71A8"/>
    <w:rsid w:val="00FC7825"/>
    <w:rsid w:val="00FC7D7A"/>
    <w:rsid w:val="00FD0033"/>
    <w:rsid w:val="00FD0549"/>
    <w:rsid w:val="00FD0C82"/>
    <w:rsid w:val="00FD0E35"/>
    <w:rsid w:val="00FD0EEE"/>
    <w:rsid w:val="00FD165F"/>
    <w:rsid w:val="00FD1680"/>
    <w:rsid w:val="00FD16CA"/>
    <w:rsid w:val="00FD1886"/>
    <w:rsid w:val="00FD1978"/>
    <w:rsid w:val="00FD1A04"/>
    <w:rsid w:val="00FD20A7"/>
    <w:rsid w:val="00FD2236"/>
    <w:rsid w:val="00FD2556"/>
    <w:rsid w:val="00FD2803"/>
    <w:rsid w:val="00FD28BD"/>
    <w:rsid w:val="00FD2A81"/>
    <w:rsid w:val="00FD2B8C"/>
    <w:rsid w:val="00FD2DE5"/>
    <w:rsid w:val="00FD2EFA"/>
    <w:rsid w:val="00FD327A"/>
    <w:rsid w:val="00FD3699"/>
    <w:rsid w:val="00FD3714"/>
    <w:rsid w:val="00FD3D1C"/>
    <w:rsid w:val="00FD4DF6"/>
    <w:rsid w:val="00FD50F0"/>
    <w:rsid w:val="00FD55F5"/>
    <w:rsid w:val="00FD56B5"/>
    <w:rsid w:val="00FD57F7"/>
    <w:rsid w:val="00FD5B23"/>
    <w:rsid w:val="00FD5D2D"/>
    <w:rsid w:val="00FD5E43"/>
    <w:rsid w:val="00FD650E"/>
    <w:rsid w:val="00FD67EF"/>
    <w:rsid w:val="00FD6D41"/>
    <w:rsid w:val="00FD6F7A"/>
    <w:rsid w:val="00FD7096"/>
    <w:rsid w:val="00FD7C64"/>
    <w:rsid w:val="00FE0BFD"/>
    <w:rsid w:val="00FE0C5A"/>
    <w:rsid w:val="00FE17AF"/>
    <w:rsid w:val="00FE1C3C"/>
    <w:rsid w:val="00FE1D04"/>
    <w:rsid w:val="00FE2367"/>
    <w:rsid w:val="00FE2D57"/>
    <w:rsid w:val="00FE3ABA"/>
    <w:rsid w:val="00FE3FD1"/>
    <w:rsid w:val="00FE4334"/>
    <w:rsid w:val="00FE44CB"/>
    <w:rsid w:val="00FE4601"/>
    <w:rsid w:val="00FE4F80"/>
    <w:rsid w:val="00FE553E"/>
    <w:rsid w:val="00FE570E"/>
    <w:rsid w:val="00FE57A7"/>
    <w:rsid w:val="00FE6245"/>
    <w:rsid w:val="00FE6425"/>
    <w:rsid w:val="00FE72FE"/>
    <w:rsid w:val="00FE7B2E"/>
    <w:rsid w:val="00FF07C2"/>
    <w:rsid w:val="00FF1565"/>
    <w:rsid w:val="00FF1941"/>
    <w:rsid w:val="00FF25B9"/>
    <w:rsid w:val="00FF3057"/>
    <w:rsid w:val="00FF306F"/>
    <w:rsid w:val="00FF383D"/>
    <w:rsid w:val="00FF3A03"/>
    <w:rsid w:val="00FF3B93"/>
    <w:rsid w:val="00FF4A09"/>
    <w:rsid w:val="00FF4B88"/>
    <w:rsid w:val="00FF4BCF"/>
    <w:rsid w:val="00FF4C5C"/>
    <w:rsid w:val="00FF4F38"/>
    <w:rsid w:val="00FF5120"/>
    <w:rsid w:val="00FF598B"/>
    <w:rsid w:val="00FF5E34"/>
    <w:rsid w:val="00FF6093"/>
    <w:rsid w:val="00FF651A"/>
    <w:rsid w:val="00FF68D3"/>
    <w:rsid w:val="00FF7091"/>
    <w:rsid w:val="00FF7A36"/>
    <w:rsid w:val="00FF7DC4"/>
    <w:rsid w:val="00F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6EE"/>
    <w:pPr>
      <w:widowControl w:val="0"/>
      <w:autoSpaceDE w:val="0"/>
      <w:autoSpaceDN w:val="0"/>
      <w:adjustRightInd w:val="0"/>
      <w:jc w:val="both"/>
    </w:pPr>
    <w:rPr>
      <w:rFonts w:ascii="Arial" w:hAnsi="Arial"/>
    </w:rPr>
  </w:style>
  <w:style w:type="paragraph" w:styleId="1">
    <w:name w:val="heading 1"/>
    <w:basedOn w:val="a"/>
    <w:next w:val="a"/>
    <w:link w:val="10"/>
    <w:qFormat/>
    <w:rsid w:val="00617FD0"/>
    <w:pPr>
      <w:keepNext/>
      <w:shd w:val="clear" w:color="auto" w:fill="FFFFFF"/>
      <w:spacing w:line="211" w:lineRule="exact"/>
      <w:jc w:val="right"/>
      <w:outlineLvl w:val="0"/>
    </w:pPr>
    <w:rPr>
      <w:b/>
      <w:bCs/>
      <w:color w:val="000000"/>
      <w:spacing w:val="-1"/>
      <w:sz w:val="18"/>
      <w:szCs w:val="18"/>
    </w:rPr>
  </w:style>
  <w:style w:type="paragraph" w:styleId="2">
    <w:name w:val="heading 2"/>
    <w:basedOn w:val="a"/>
    <w:next w:val="a"/>
    <w:link w:val="20"/>
    <w:qFormat/>
    <w:rsid w:val="00617FD0"/>
    <w:pPr>
      <w:keepNext/>
      <w:shd w:val="clear" w:color="auto" w:fill="FFFFFF"/>
      <w:ind w:left="10"/>
      <w:outlineLvl w:val="1"/>
    </w:pPr>
    <w:rPr>
      <w:rFonts w:ascii="Times New Roman" w:hAnsi="Times New Roman"/>
      <w:b/>
      <w:bCs/>
      <w:color w:val="000000"/>
      <w:spacing w:val="-1"/>
      <w:sz w:val="18"/>
      <w:szCs w:val="18"/>
    </w:rPr>
  </w:style>
  <w:style w:type="paragraph" w:styleId="3">
    <w:name w:val="heading 3"/>
    <w:basedOn w:val="a"/>
    <w:next w:val="a"/>
    <w:qFormat/>
    <w:rsid w:val="00617FD0"/>
    <w:pPr>
      <w:keepNext/>
      <w:shd w:val="clear" w:color="auto" w:fill="FFFFFF"/>
      <w:spacing w:line="254" w:lineRule="exact"/>
      <w:ind w:left="-40" w:right="413"/>
      <w:outlineLvl w:val="2"/>
    </w:pPr>
    <w:rPr>
      <w:b/>
      <w:color w:val="000000"/>
      <w:spacing w:val="10"/>
      <w:sz w:val="18"/>
      <w:szCs w:val="18"/>
    </w:rPr>
  </w:style>
  <w:style w:type="paragraph" w:styleId="4">
    <w:name w:val="heading 4"/>
    <w:basedOn w:val="a"/>
    <w:next w:val="a"/>
    <w:qFormat/>
    <w:rsid w:val="00617FD0"/>
    <w:pPr>
      <w:keepNext/>
      <w:shd w:val="clear" w:color="auto" w:fill="FFFFFF"/>
      <w:ind w:left="43"/>
      <w:outlineLvl w:val="3"/>
    </w:pPr>
    <w:rPr>
      <w:b/>
      <w:bCs/>
      <w:color w:val="000000"/>
      <w:spacing w:val="-1"/>
      <w:sz w:val="18"/>
      <w:szCs w:val="18"/>
    </w:rPr>
  </w:style>
  <w:style w:type="paragraph" w:styleId="5">
    <w:name w:val="heading 5"/>
    <w:basedOn w:val="a"/>
    <w:next w:val="a"/>
    <w:link w:val="50"/>
    <w:qFormat/>
    <w:rsid w:val="00617FD0"/>
    <w:pPr>
      <w:keepNext/>
      <w:keepLines/>
      <w:shd w:val="clear" w:color="auto" w:fill="FFFFFF"/>
      <w:tabs>
        <w:tab w:val="left" w:pos="2008"/>
        <w:tab w:val="left" w:pos="2320"/>
      </w:tabs>
      <w:ind w:left="101" w:right="170"/>
      <w:jc w:val="center"/>
      <w:outlineLvl w:val="4"/>
    </w:pPr>
    <w:rPr>
      <w:b/>
      <w:bCs/>
      <w:color w:val="000000"/>
      <w:spacing w:val="-1"/>
      <w:sz w:val="16"/>
      <w:szCs w:val="16"/>
      <w:lang w:val="en-GB"/>
    </w:rPr>
  </w:style>
  <w:style w:type="paragraph" w:styleId="6">
    <w:name w:val="heading 6"/>
    <w:basedOn w:val="a"/>
    <w:next w:val="a"/>
    <w:qFormat/>
    <w:rsid w:val="00617FD0"/>
    <w:pPr>
      <w:keepNext/>
      <w:keepLines/>
      <w:spacing w:before="120"/>
      <w:outlineLvl w:val="5"/>
    </w:pPr>
    <w:rPr>
      <w:rFonts w:cs="Arial"/>
      <w:b/>
      <w:color w:val="FF0000"/>
      <w:lang w:val="en-US"/>
    </w:rPr>
  </w:style>
  <w:style w:type="paragraph" w:styleId="7">
    <w:name w:val="heading 7"/>
    <w:basedOn w:val="a"/>
    <w:next w:val="a"/>
    <w:qFormat/>
    <w:rsid w:val="00617FD0"/>
    <w:pPr>
      <w:keepNext/>
      <w:widowControl/>
      <w:autoSpaceDE/>
      <w:autoSpaceDN/>
      <w:adjustRightInd/>
      <w:outlineLvl w:val="6"/>
    </w:pPr>
    <w:rPr>
      <w:rFonts w:cs="Arial"/>
      <w:b/>
      <w:color w:val="FF0000"/>
      <w:spacing w:val="-6"/>
      <w:sz w:val="14"/>
      <w:szCs w:val="14"/>
      <w:lang w:val="en-GB"/>
    </w:rPr>
  </w:style>
  <w:style w:type="paragraph" w:styleId="8">
    <w:name w:val="heading 8"/>
    <w:basedOn w:val="a"/>
    <w:next w:val="a"/>
    <w:link w:val="80"/>
    <w:qFormat/>
    <w:rsid w:val="00617FD0"/>
    <w:pPr>
      <w:keepNext/>
      <w:keepLines/>
      <w:outlineLvl w:val="7"/>
    </w:pPr>
    <w:rPr>
      <w:b/>
      <w:sz w:val="18"/>
      <w:szCs w:val="18"/>
      <w:lang w:val="en-US"/>
    </w:rPr>
  </w:style>
  <w:style w:type="paragraph" w:styleId="9">
    <w:name w:val="heading 9"/>
    <w:basedOn w:val="a"/>
    <w:next w:val="a"/>
    <w:qFormat/>
    <w:rsid w:val="00617FD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17FD0"/>
    <w:rPr>
      <w:rFonts w:ascii="Arial" w:hAnsi="Arial"/>
      <w:b/>
      <w:bCs/>
      <w:color w:val="000000"/>
      <w:spacing w:val="-1"/>
      <w:sz w:val="18"/>
      <w:szCs w:val="18"/>
      <w:shd w:val="clear" w:color="auto" w:fill="FFFFFF"/>
    </w:rPr>
  </w:style>
  <w:style w:type="character" w:customStyle="1" w:styleId="20">
    <w:name w:val="Заголовок 2 Знак"/>
    <w:link w:val="2"/>
    <w:rsid w:val="00617FD0"/>
    <w:rPr>
      <w:b/>
      <w:bCs/>
      <w:color w:val="000000"/>
      <w:spacing w:val="-1"/>
      <w:sz w:val="18"/>
      <w:szCs w:val="18"/>
      <w:lang w:val="ru-RU" w:eastAsia="ru-RU" w:bidi="ar-SA"/>
    </w:rPr>
  </w:style>
  <w:style w:type="paragraph" w:styleId="a3">
    <w:name w:val="header"/>
    <w:basedOn w:val="a"/>
    <w:link w:val="a4"/>
    <w:rsid w:val="00617FD0"/>
    <w:pPr>
      <w:tabs>
        <w:tab w:val="center" w:pos="4677"/>
        <w:tab w:val="right" w:pos="9355"/>
      </w:tabs>
    </w:pPr>
    <w:rPr>
      <w:rFonts w:ascii="Times New Roman" w:hAnsi="Times New Roman"/>
    </w:rPr>
  </w:style>
  <w:style w:type="character" w:customStyle="1" w:styleId="a4">
    <w:name w:val="Верхний колонтитул Знак"/>
    <w:link w:val="a3"/>
    <w:rsid w:val="00617FD0"/>
    <w:rPr>
      <w:lang w:val="ru-RU" w:eastAsia="ru-RU" w:bidi="ar-SA"/>
    </w:rPr>
  </w:style>
  <w:style w:type="paragraph" w:styleId="a5">
    <w:name w:val="footer"/>
    <w:basedOn w:val="a"/>
    <w:link w:val="a6"/>
    <w:uiPriority w:val="99"/>
    <w:rsid w:val="00617FD0"/>
    <w:pPr>
      <w:tabs>
        <w:tab w:val="center" w:pos="4677"/>
        <w:tab w:val="right" w:pos="9355"/>
      </w:tabs>
    </w:pPr>
    <w:rPr>
      <w:rFonts w:ascii="Times New Roman" w:hAnsi="Times New Roman"/>
    </w:rPr>
  </w:style>
  <w:style w:type="character" w:customStyle="1" w:styleId="a6">
    <w:name w:val="Нижний колонтитул Знак"/>
    <w:link w:val="a5"/>
    <w:uiPriority w:val="99"/>
    <w:rsid w:val="00617FD0"/>
    <w:rPr>
      <w:lang w:val="ru-RU" w:eastAsia="ru-RU" w:bidi="ar-SA"/>
    </w:rPr>
  </w:style>
  <w:style w:type="character" w:styleId="a7">
    <w:name w:val="page number"/>
    <w:basedOn w:val="a0"/>
    <w:rsid w:val="00617FD0"/>
  </w:style>
  <w:style w:type="paragraph" w:styleId="a8">
    <w:name w:val="Body Text Indent"/>
    <w:basedOn w:val="a"/>
    <w:link w:val="a9"/>
    <w:rsid w:val="00617FD0"/>
    <w:pPr>
      <w:shd w:val="clear" w:color="auto" w:fill="FFFFFF"/>
      <w:spacing w:before="394"/>
      <w:ind w:left="115"/>
    </w:pPr>
    <w:rPr>
      <w:rFonts w:ascii="Times New Roman" w:hAnsi="Times New Roman"/>
      <w:color w:val="000000"/>
      <w:spacing w:val="-1"/>
    </w:rPr>
  </w:style>
  <w:style w:type="character" w:styleId="aa">
    <w:name w:val="Strong"/>
    <w:qFormat/>
    <w:rsid w:val="00617FD0"/>
    <w:rPr>
      <w:b/>
      <w:bCs/>
    </w:rPr>
  </w:style>
  <w:style w:type="paragraph" w:styleId="ab">
    <w:name w:val="Block Text"/>
    <w:basedOn w:val="a"/>
    <w:rsid w:val="00617FD0"/>
    <w:pPr>
      <w:shd w:val="clear" w:color="auto" w:fill="FFFFFF"/>
      <w:spacing w:line="211" w:lineRule="exact"/>
      <w:ind w:left="50" w:right="82" w:firstLine="142"/>
      <w:jc w:val="right"/>
    </w:pPr>
    <w:rPr>
      <w:b/>
      <w:bCs/>
      <w:color w:val="000000"/>
      <w:spacing w:val="-1"/>
      <w:sz w:val="18"/>
      <w:szCs w:val="18"/>
    </w:rPr>
  </w:style>
  <w:style w:type="paragraph" w:styleId="21">
    <w:name w:val="Body Text Indent 2"/>
    <w:basedOn w:val="a"/>
    <w:rsid w:val="00617FD0"/>
    <w:pPr>
      <w:shd w:val="clear" w:color="auto" w:fill="FFFFFF"/>
      <w:spacing w:line="211" w:lineRule="exact"/>
      <w:ind w:left="67" w:hanging="107"/>
      <w:jc w:val="right"/>
    </w:pPr>
    <w:rPr>
      <w:b/>
      <w:bCs/>
      <w:color w:val="000000"/>
      <w:spacing w:val="-1"/>
      <w:sz w:val="18"/>
      <w:szCs w:val="18"/>
    </w:rPr>
  </w:style>
  <w:style w:type="paragraph" w:styleId="30">
    <w:name w:val="Body Text Indent 3"/>
    <w:basedOn w:val="a"/>
    <w:rsid w:val="00617FD0"/>
    <w:pPr>
      <w:shd w:val="clear" w:color="auto" w:fill="FFFFFF"/>
      <w:spacing w:line="211" w:lineRule="exact"/>
      <w:ind w:left="-58"/>
      <w:jc w:val="right"/>
    </w:pPr>
    <w:rPr>
      <w:b/>
      <w:bCs/>
      <w:color w:val="000000"/>
      <w:spacing w:val="-1"/>
      <w:sz w:val="18"/>
      <w:szCs w:val="18"/>
    </w:rPr>
  </w:style>
  <w:style w:type="paragraph" w:styleId="ac">
    <w:name w:val="Body Text"/>
    <w:basedOn w:val="a"/>
    <w:link w:val="ad"/>
    <w:rsid w:val="00617FD0"/>
    <w:pPr>
      <w:spacing w:after="120"/>
    </w:pPr>
    <w:rPr>
      <w:rFonts w:ascii="Times New Roman" w:hAnsi="Times New Roman"/>
    </w:rPr>
  </w:style>
  <w:style w:type="character" w:customStyle="1" w:styleId="ad">
    <w:name w:val="Основной текст Знак"/>
    <w:link w:val="ac"/>
    <w:rsid w:val="00617FD0"/>
    <w:rPr>
      <w:lang w:val="ru-RU" w:eastAsia="ru-RU" w:bidi="ar-SA"/>
    </w:rPr>
  </w:style>
  <w:style w:type="paragraph" w:styleId="ae">
    <w:name w:val="Normal (Web)"/>
    <w:basedOn w:val="a"/>
    <w:uiPriority w:val="99"/>
    <w:rsid w:val="00617FD0"/>
    <w:pPr>
      <w:widowControl/>
      <w:autoSpaceDE/>
      <w:autoSpaceDN/>
      <w:adjustRightInd/>
      <w:spacing w:before="100" w:beforeAutospacing="1" w:after="100" w:afterAutospacing="1"/>
    </w:pPr>
    <w:rPr>
      <w:rFonts w:ascii="Verdana" w:hAnsi="Verdana"/>
      <w:sz w:val="16"/>
      <w:szCs w:val="16"/>
    </w:rPr>
  </w:style>
  <w:style w:type="character" w:styleId="af">
    <w:name w:val="Hyperlink"/>
    <w:uiPriority w:val="99"/>
    <w:rsid w:val="00617FD0"/>
    <w:rPr>
      <w:strike w:val="0"/>
      <w:dstrike w:val="0"/>
      <w:color w:val="001CAC"/>
      <w:u w:val="none"/>
      <w:effect w:val="none"/>
    </w:rPr>
  </w:style>
  <w:style w:type="character" w:styleId="af0">
    <w:name w:val="FollowedHyperlink"/>
    <w:rsid w:val="00617FD0"/>
    <w:rPr>
      <w:color w:val="800080"/>
      <w:u w:val="single"/>
    </w:rPr>
  </w:style>
  <w:style w:type="paragraph" w:customStyle="1" w:styleId="Address">
    <w:name w:val="Address"/>
    <w:basedOn w:val="a"/>
    <w:rsid w:val="00617FD0"/>
    <w:pPr>
      <w:framePr w:w="3005" w:h="567" w:hSpace="181" w:vSpace="181" w:wrap="around" w:hAnchor="page" w:xAlign="right" w:yAlign="top" w:anchorLock="1"/>
      <w:widowControl/>
      <w:pBdr>
        <w:left w:val="single" w:sz="4" w:space="9" w:color="auto"/>
      </w:pBdr>
      <w:autoSpaceDE/>
      <w:autoSpaceDN/>
      <w:adjustRightInd/>
      <w:ind w:right="284"/>
    </w:pPr>
    <w:rPr>
      <w:sz w:val="16"/>
      <w:lang w:val="en-GB" w:eastAsia="en-US"/>
    </w:rPr>
  </w:style>
  <w:style w:type="paragraph" w:styleId="af1">
    <w:name w:val="List Number"/>
    <w:basedOn w:val="a"/>
    <w:rsid w:val="00617FD0"/>
    <w:pPr>
      <w:widowControl/>
      <w:tabs>
        <w:tab w:val="num" w:pos="595"/>
      </w:tabs>
      <w:autoSpaceDE/>
      <w:autoSpaceDN/>
      <w:adjustRightInd/>
      <w:ind w:left="595" w:hanging="595"/>
    </w:pPr>
    <w:rPr>
      <w:lang w:val="en-GB" w:eastAsia="en-US"/>
    </w:rPr>
  </w:style>
  <w:style w:type="paragraph" w:styleId="22">
    <w:name w:val="List Number 2"/>
    <w:basedOn w:val="a"/>
    <w:rsid w:val="00617FD0"/>
    <w:pPr>
      <w:widowControl/>
      <w:tabs>
        <w:tab w:val="num" w:pos="1191"/>
      </w:tabs>
      <w:autoSpaceDE/>
      <w:autoSpaceDN/>
      <w:adjustRightInd/>
      <w:ind w:left="1191" w:hanging="595"/>
    </w:pPr>
    <w:rPr>
      <w:lang w:val="en-GB" w:eastAsia="en-US"/>
    </w:rPr>
  </w:style>
  <w:style w:type="paragraph" w:styleId="31">
    <w:name w:val="List Number 3"/>
    <w:basedOn w:val="a"/>
    <w:rsid w:val="00617FD0"/>
    <w:pPr>
      <w:widowControl/>
      <w:tabs>
        <w:tab w:val="num" w:pos="1786"/>
      </w:tabs>
      <w:autoSpaceDE/>
      <w:autoSpaceDN/>
      <w:adjustRightInd/>
      <w:ind w:left="1786" w:hanging="595"/>
    </w:pPr>
    <w:rPr>
      <w:lang w:val="en-GB" w:eastAsia="en-US"/>
    </w:rPr>
  </w:style>
  <w:style w:type="paragraph" w:styleId="40">
    <w:name w:val="List Number 4"/>
    <w:basedOn w:val="a"/>
    <w:rsid w:val="00617FD0"/>
    <w:pPr>
      <w:widowControl/>
      <w:tabs>
        <w:tab w:val="num" w:pos="2381"/>
      </w:tabs>
      <w:autoSpaceDE/>
      <w:autoSpaceDN/>
      <w:adjustRightInd/>
      <w:ind w:left="2381" w:hanging="595"/>
    </w:pPr>
    <w:rPr>
      <w:lang w:val="en-GB" w:eastAsia="en-US"/>
    </w:rPr>
  </w:style>
  <w:style w:type="paragraph" w:styleId="51">
    <w:name w:val="List Number 5"/>
    <w:basedOn w:val="a"/>
    <w:rsid w:val="00617FD0"/>
    <w:pPr>
      <w:widowControl/>
      <w:tabs>
        <w:tab w:val="num" w:pos="2976"/>
      </w:tabs>
      <w:autoSpaceDE/>
      <w:autoSpaceDN/>
      <w:adjustRightInd/>
      <w:ind w:left="2976" w:hanging="595"/>
    </w:pPr>
    <w:rPr>
      <w:lang w:val="en-GB" w:eastAsia="en-US"/>
    </w:rPr>
  </w:style>
  <w:style w:type="paragraph" w:customStyle="1" w:styleId="BodySingle">
    <w:name w:val="Body Single"/>
    <w:basedOn w:val="ac"/>
    <w:rsid w:val="00617FD0"/>
    <w:pPr>
      <w:widowControl/>
      <w:autoSpaceDE/>
      <w:autoSpaceDN/>
      <w:adjustRightInd/>
      <w:spacing w:after="0"/>
    </w:pPr>
    <w:rPr>
      <w:rFonts w:ascii="Arial" w:hAnsi="Arial"/>
      <w:lang w:val="en-GB" w:eastAsia="en-US"/>
    </w:rPr>
  </w:style>
  <w:style w:type="paragraph" w:customStyle="1" w:styleId="Char">
    <w:name w:val="Char Знак Знак"/>
    <w:basedOn w:val="a"/>
    <w:rsid w:val="00617FD0"/>
    <w:pPr>
      <w:widowControl/>
      <w:tabs>
        <w:tab w:val="num" w:pos="720"/>
      </w:tabs>
      <w:autoSpaceDE/>
      <w:autoSpaceDN/>
      <w:adjustRightInd/>
      <w:spacing w:after="160" w:line="240" w:lineRule="exact"/>
      <w:ind w:left="720" w:hanging="720"/>
    </w:pPr>
    <w:rPr>
      <w:rFonts w:ascii="Verdana" w:hAnsi="Verdana" w:cs="Verdana"/>
      <w:lang w:val="en-US" w:eastAsia="en-US"/>
    </w:rPr>
  </w:style>
  <w:style w:type="character" w:styleId="af2">
    <w:name w:val="Emphasis"/>
    <w:qFormat/>
    <w:rsid w:val="00617FD0"/>
    <w:rPr>
      <w:i/>
      <w:iCs/>
    </w:rPr>
  </w:style>
  <w:style w:type="paragraph" w:customStyle="1" w:styleId="11">
    <w:name w:val="Знак1"/>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
    <w:name w:val="Char Знак Знак Char"/>
    <w:basedOn w:val="a"/>
    <w:rsid w:val="00617FD0"/>
    <w:pPr>
      <w:widowControl/>
      <w:tabs>
        <w:tab w:val="num" w:pos="720"/>
      </w:tabs>
      <w:autoSpaceDE/>
      <w:autoSpaceDN/>
      <w:adjustRightInd/>
      <w:spacing w:after="160" w:line="240" w:lineRule="exact"/>
      <w:ind w:left="720" w:hanging="720"/>
    </w:pPr>
    <w:rPr>
      <w:rFonts w:ascii="Verdana" w:hAnsi="Verdana" w:cs="Verdana"/>
      <w:lang w:val="en-US" w:eastAsia="en-US"/>
    </w:rPr>
  </w:style>
  <w:style w:type="paragraph" w:customStyle="1" w:styleId="af3">
    <w:name w:val="Знак"/>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TitreABC2">
    <w:name w:val="Titre ABC2"/>
    <w:basedOn w:val="23"/>
    <w:rsid w:val="00617FD0"/>
    <w:pPr>
      <w:widowControl/>
      <w:tabs>
        <w:tab w:val="right" w:leader="dot" w:pos="8782"/>
      </w:tabs>
      <w:autoSpaceDE/>
      <w:autoSpaceDN/>
      <w:adjustRightInd/>
      <w:ind w:left="198" w:hanging="198"/>
    </w:pPr>
    <w:rPr>
      <w:b/>
      <w:sz w:val="18"/>
      <w:lang w:val="en-US" w:eastAsia="en-US"/>
    </w:rPr>
  </w:style>
  <w:style w:type="paragraph" w:styleId="23">
    <w:name w:val="index 2"/>
    <w:basedOn w:val="a"/>
    <w:next w:val="a"/>
    <w:autoRedefine/>
    <w:semiHidden/>
    <w:rsid w:val="00617FD0"/>
    <w:pPr>
      <w:ind w:left="400" w:hanging="200"/>
    </w:pPr>
  </w:style>
  <w:style w:type="paragraph" w:customStyle="1" w:styleId="ABC-Aftertable">
    <w:name w:val="ABC - After table"/>
    <w:next w:val="a"/>
    <w:rsid w:val="00617FD0"/>
    <w:pPr>
      <w:spacing w:before="240" w:after="240"/>
      <w:jc w:val="both"/>
    </w:pPr>
    <w:rPr>
      <w:rFonts w:ascii="Arial" w:hAnsi="Arial"/>
      <w:noProof/>
      <w:sz w:val="18"/>
      <w:lang w:val="en-GB" w:eastAsia="en-US"/>
    </w:rPr>
  </w:style>
  <w:style w:type="paragraph" w:customStyle="1" w:styleId="Tabletext">
    <w:name w:val="Table text"/>
    <w:basedOn w:val="a"/>
    <w:rsid w:val="00617FD0"/>
    <w:pPr>
      <w:widowControl/>
      <w:autoSpaceDE/>
      <w:autoSpaceDN/>
      <w:adjustRightInd/>
      <w:ind w:left="85" w:hanging="85"/>
    </w:pPr>
    <w:rPr>
      <w:sz w:val="18"/>
      <w:lang w:val="en-GB" w:eastAsia="en-US"/>
    </w:rPr>
  </w:style>
  <w:style w:type="paragraph" w:customStyle="1" w:styleId="Rowheader">
    <w:name w:val="Row header"/>
    <w:basedOn w:val="a"/>
    <w:rsid w:val="00617FD0"/>
    <w:pPr>
      <w:widowControl/>
      <w:autoSpaceDE/>
      <w:autoSpaceDN/>
      <w:adjustRightInd/>
      <w:ind w:left="85" w:hanging="85"/>
    </w:pPr>
    <w:rPr>
      <w:b/>
      <w:sz w:val="18"/>
      <w:lang w:val="en-GB" w:eastAsia="en-US"/>
    </w:rPr>
  </w:style>
  <w:style w:type="paragraph" w:customStyle="1" w:styleId="Columnheader">
    <w:name w:val="Column header"/>
    <w:basedOn w:val="a"/>
    <w:rsid w:val="00617FD0"/>
    <w:pPr>
      <w:widowControl/>
      <w:tabs>
        <w:tab w:val="decimal" w:pos="1503"/>
      </w:tabs>
      <w:autoSpaceDE/>
      <w:autoSpaceDN/>
      <w:adjustRightInd/>
      <w:spacing w:line="228" w:lineRule="auto"/>
      <w:ind w:right="-56"/>
    </w:pPr>
    <w:rPr>
      <w:b/>
      <w:sz w:val="18"/>
      <w:lang w:val="en-GB" w:eastAsia="en-US"/>
    </w:rPr>
  </w:style>
  <w:style w:type="paragraph" w:customStyle="1" w:styleId="Tablenumbers1">
    <w:name w:val="Table numbers1"/>
    <w:rsid w:val="00617FD0"/>
    <w:pPr>
      <w:tabs>
        <w:tab w:val="decimal" w:pos="1503"/>
      </w:tabs>
      <w:ind w:right="-56"/>
    </w:pPr>
    <w:rPr>
      <w:rFonts w:ascii="Arial" w:hAnsi="Arial"/>
      <w:sz w:val="18"/>
      <w:lang w:val="en-GB" w:eastAsia="en-US"/>
    </w:rPr>
  </w:style>
  <w:style w:type="paragraph" w:customStyle="1" w:styleId="RRthousands">
    <w:name w:val="RR thousands"/>
    <w:basedOn w:val="a"/>
    <w:rsid w:val="00617FD0"/>
    <w:pPr>
      <w:widowControl/>
      <w:autoSpaceDE/>
      <w:autoSpaceDN/>
      <w:adjustRightInd/>
      <w:ind w:left="86" w:hanging="86"/>
    </w:pPr>
    <w:rPr>
      <w:rFonts w:cs="Arial"/>
      <w:i/>
      <w:sz w:val="16"/>
      <w:lang w:val="en-GB" w:eastAsia="en-US"/>
    </w:rPr>
  </w:style>
  <w:style w:type="character" w:customStyle="1" w:styleId="RRthousandsChar">
    <w:name w:val="RR thousands Char"/>
    <w:rsid w:val="00617FD0"/>
    <w:rPr>
      <w:rFonts w:ascii="Arial" w:hAnsi="Arial" w:cs="Arial"/>
      <w:i/>
      <w:sz w:val="16"/>
      <w:lang w:val="en-GB" w:eastAsia="en-US" w:bidi="ar-SA"/>
    </w:rPr>
  </w:style>
  <w:style w:type="paragraph" w:customStyle="1" w:styleId="StyleABC-paragrahinNotesAfter10pt">
    <w:name w:val="Style ABC - paragrah in Notes + After:  10 pt"/>
    <w:basedOn w:val="a"/>
    <w:rsid w:val="00617FD0"/>
    <w:pPr>
      <w:widowControl/>
      <w:autoSpaceDE/>
      <w:autoSpaceDN/>
      <w:adjustRightInd/>
      <w:spacing w:after="200"/>
    </w:pPr>
    <w:rPr>
      <w:sz w:val="18"/>
      <w:lang w:val="en-GB" w:eastAsia="en-US"/>
    </w:rPr>
  </w:style>
  <w:style w:type="paragraph" w:customStyle="1" w:styleId="ABC-paragrahinNotes">
    <w:name w:val="ABC - paragrah in Notes"/>
    <w:qFormat/>
    <w:rsid w:val="00617FD0"/>
    <w:pPr>
      <w:spacing w:after="240"/>
      <w:jc w:val="both"/>
    </w:pPr>
    <w:rPr>
      <w:rFonts w:ascii="Arial" w:hAnsi="Arial"/>
      <w:sz w:val="18"/>
      <w:lang w:val="en-GB" w:eastAsia="en-US"/>
    </w:rPr>
  </w:style>
  <w:style w:type="character" w:customStyle="1" w:styleId="ABC-paragrahinNotesChar">
    <w:name w:val="ABC - paragrah in Notes Char"/>
    <w:rsid w:val="00617FD0"/>
    <w:rPr>
      <w:rFonts w:ascii="Arial" w:hAnsi="Arial"/>
      <w:sz w:val="18"/>
      <w:lang w:val="en-GB" w:eastAsia="en-US" w:bidi="ar-SA"/>
    </w:rPr>
  </w:style>
  <w:style w:type="paragraph" w:customStyle="1" w:styleId="BodyTextfs">
    <w:name w:val="Body Text_fs"/>
    <w:basedOn w:val="ac"/>
    <w:rsid w:val="00617FD0"/>
    <w:pPr>
      <w:widowControl/>
      <w:autoSpaceDE/>
      <w:autoSpaceDN/>
      <w:adjustRightInd/>
      <w:spacing w:before="120"/>
    </w:pPr>
    <w:rPr>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a"/>
    <w:rsid w:val="00617FD0"/>
    <w:pPr>
      <w:widowControl/>
      <w:tabs>
        <w:tab w:val="num" w:pos="720"/>
      </w:tabs>
      <w:autoSpaceDE/>
      <w:autoSpaceDN/>
      <w:adjustRightInd/>
      <w:spacing w:after="160" w:line="240" w:lineRule="exact"/>
      <w:ind w:left="720" w:hanging="720"/>
    </w:pPr>
    <w:rPr>
      <w:rFonts w:ascii="Verdana" w:hAnsi="Verdana" w:cs="Verdana"/>
      <w:lang w:val="en-US" w:eastAsia="en-US"/>
    </w:rPr>
  </w:style>
  <w:style w:type="character" w:customStyle="1" w:styleId="CharChar0">
    <w:name w:val="Char Char"/>
    <w:rsid w:val="00617FD0"/>
    <w:rPr>
      <w:rFonts w:ascii="Garamond" w:hAnsi="Garamond" w:cs="Garamond"/>
      <w:sz w:val="24"/>
      <w:szCs w:val="24"/>
      <w:lang w:val="en-GB" w:eastAsia="en-US"/>
    </w:rPr>
  </w:style>
  <w:style w:type="character" w:customStyle="1" w:styleId="BoldItalic">
    <w:name w:val="Bold_Italic"/>
    <w:rsid w:val="00617FD0"/>
    <w:rPr>
      <w:b/>
      <w:bCs/>
      <w:i/>
      <w:iCs/>
    </w:rPr>
  </w:style>
  <w:style w:type="paragraph" w:customStyle="1" w:styleId="columnhead">
    <w:name w:val="column head"/>
    <w:rsid w:val="00617FD0"/>
    <w:pPr>
      <w:spacing w:before="120" w:after="120"/>
      <w:jc w:val="center"/>
    </w:pPr>
    <w:rPr>
      <w:rFonts w:ascii="Arial" w:hAnsi="Arial" w:cs="Arial"/>
      <w:b/>
      <w:bCs/>
      <w:lang w:val="en-US" w:eastAsia="en-US"/>
    </w:rPr>
  </w:style>
  <w:style w:type="character" w:customStyle="1" w:styleId="StyleABC-paragrahinNotesBoldChar">
    <w:name w:val="Style ABC - paragrah in Notes + Bold Char"/>
    <w:rsid w:val="00617FD0"/>
    <w:rPr>
      <w:rFonts w:ascii="Arial" w:hAnsi="Arial" w:cs="Arial"/>
      <w:b/>
      <w:bCs/>
      <w:sz w:val="26"/>
      <w:szCs w:val="26"/>
      <w:lang w:val="en-GB" w:eastAsia="en-US"/>
    </w:rPr>
  </w:style>
  <w:style w:type="paragraph" w:styleId="24">
    <w:name w:val="Body Text 2"/>
    <w:basedOn w:val="a"/>
    <w:link w:val="25"/>
    <w:rsid w:val="00617FD0"/>
    <w:pPr>
      <w:spacing w:before="120"/>
      <w:outlineLvl w:val="0"/>
    </w:pPr>
    <w:rPr>
      <w:rFonts w:cs="Arial"/>
      <w:color w:val="000000"/>
      <w:spacing w:val="1"/>
      <w:lang w:val="en-GB"/>
    </w:rPr>
  </w:style>
  <w:style w:type="character" w:customStyle="1" w:styleId="25">
    <w:name w:val="Основной текст 2 Знак"/>
    <w:link w:val="24"/>
    <w:rsid w:val="00617FD0"/>
    <w:rPr>
      <w:rFonts w:ascii="Arial" w:hAnsi="Arial" w:cs="Arial"/>
      <w:color w:val="000000"/>
      <w:spacing w:val="1"/>
      <w:lang w:val="en-GB" w:eastAsia="ru-RU" w:bidi="ar-SA"/>
    </w:rPr>
  </w:style>
  <w:style w:type="paragraph" w:styleId="26">
    <w:name w:val="List Bullet 2"/>
    <w:basedOn w:val="a"/>
    <w:rsid w:val="00617FD0"/>
    <w:pPr>
      <w:widowControl/>
      <w:tabs>
        <w:tab w:val="num" w:pos="590"/>
      </w:tabs>
      <w:autoSpaceDE/>
      <w:autoSpaceDN/>
      <w:adjustRightInd/>
      <w:spacing w:after="290" w:line="288" w:lineRule="auto"/>
      <w:ind w:left="590" w:hanging="590"/>
    </w:pPr>
    <w:rPr>
      <w:sz w:val="24"/>
      <w:lang w:val="en-GB" w:eastAsia="en-US"/>
    </w:rPr>
  </w:style>
  <w:style w:type="paragraph" w:customStyle="1" w:styleId="TableFigure">
    <w:name w:val="Table Figure"/>
    <w:basedOn w:val="Tabletext"/>
    <w:next w:val="Tabletext"/>
    <w:rsid w:val="00617FD0"/>
    <w:pPr>
      <w:spacing w:line="290" w:lineRule="atLeast"/>
      <w:ind w:left="0" w:firstLine="0"/>
    </w:pPr>
    <w:rPr>
      <w:rFonts w:ascii="Times New Roman" w:hAnsi="Times New Roman"/>
      <w:b/>
      <w:bCs/>
      <w:sz w:val="16"/>
    </w:rPr>
  </w:style>
  <w:style w:type="paragraph" w:customStyle="1" w:styleId="CharChar1CharChar">
    <w:name w:val="Char Знак Знак Char1 Char Char"/>
    <w:basedOn w:val="a"/>
    <w:rsid w:val="00617FD0"/>
    <w:pPr>
      <w:widowControl/>
      <w:tabs>
        <w:tab w:val="num" w:pos="720"/>
      </w:tabs>
      <w:autoSpaceDE/>
      <w:autoSpaceDN/>
      <w:adjustRightInd/>
      <w:spacing w:after="160" w:line="240" w:lineRule="exact"/>
      <w:ind w:left="720" w:hanging="720"/>
    </w:pPr>
    <w:rPr>
      <w:rFonts w:ascii="Verdana" w:hAnsi="Verdana" w:cs="Verdana"/>
      <w:lang w:val="en-US" w:eastAsia="en-US"/>
    </w:rPr>
  </w:style>
  <w:style w:type="paragraph" w:customStyle="1" w:styleId="Style">
    <w:name w:val="Style"/>
    <w:rsid w:val="00617FD0"/>
    <w:pPr>
      <w:widowControl w:val="0"/>
    </w:pPr>
    <w:rPr>
      <w:sz w:val="18"/>
      <w:lang w:val="en-US" w:eastAsia="en-US"/>
    </w:rPr>
  </w:style>
  <w:style w:type="paragraph" w:customStyle="1" w:styleId="StyleHeaderArialBoldBlackBefore6ptAfter6pt">
    <w:name w:val="Style Header + Arial Bold Black Before:  6 pt After:  6 pt"/>
    <w:basedOn w:val="a3"/>
    <w:link w:val="StyleHeaderArialBoldBlackBefore6ptAfter6ptChar"/>
    <w:rsid w:val="00617FD0"/>
    <w:pPr>
      <w:spacing w:before="240" w:after="120"/>
    </w:pPr>
    <w:rPr>
      <w:rFonts w:ascii="Arial" w:hAnsi="Arial"/>
      <w:b/>
      <w:bCs/>
      <w:color w:val="000000"/>
      <w:spacing w:val="3"/>
    </w:rPr>
  </w:style>
  <w:style w:type="character" w:customStyle="1" w:styleId="StyleHeaderArialBoldBlackBefore6ptAfter6ptChar">
    <w:name w:val="Style Header + Arial Bold Black Before:  6 pt After:  6 pt Char"/>
    <w:link w:val="StyleHeaderArialBoldBlackBefore6ptAfter6pt"/>
    <w:rsid w:val="00617FD0"/>
    <w:rPr>
      <w:rFonts w:ascii="Arial" w:hAnsi="Arial"/>
      <w:b/>
      <w:bCs/>
      <w:color w:val="000000"/>
      <w:spacing w:val="3"/>
      <w:lang w:val="ru-RU" w:eastAsia="ru-RU" w:bidi="ar-SA"/>
    </w:rPr>
  </w:style>
  <w:style w:type="paragraph" w:customStyle="1" w:styleId="StyleHeaderArialBoldBefore6ptAfter6pt">
    <w:name w:val="Style Header + Arial Bold Before:  6 pt After:  6 pt"/>
    <w:basedOn w:val="a3"/>
    <w:rsid w:val="00617FD0"/>
    <w:pPr>
      <w:spacing w:before="240" w:after="120"/>
    </w:pPr>
    <w:rPr>
      <w:rFonts w:ascii="Arial" w:hAnsi="Arial"/>
      <w:b/>
      <w:bCs/>
    </w:rPr>
  </w:style>
  <w:style w:type="paragraph" w:customStyle="1" w:styleId="CharChar1CharChar1Char">
    <w:name w:val="Char Знак Знак Char1 Char Char1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StyleBodyTextBlack">
    <w:name w:val="Style Body Text + Black"/>
    <w:basedOn w:val="ac"/>
    <w:link w:val="StyleBodyTextBlackChar"/>
    <w:rsid w:val="00617FD0"/>
    <w:pPr>
      <w:widowControl/>
      <w:spacing w:before="120"/>
    </w:pPr>
    <w:rPr>
      <w:rFonts w:ascii="Arial" w:hAnsi="Arial"/>
      <w:color w:val="000000"/>
      <w:spacing w:val="1"/>
    </w:rPr>
  </w:style>
  <w:style w:type="character" w:customStyle="1" w:styleId="StyleBodyTextBlackChar">
    <w:name w:val="Style Body Text + Black Char"/>
    <w:link w:val="StyleBodyTextBlack"/>
    <w:rsid w:val="00617FD0"/>
    <w:rPr>
      <w:rFonts w:ascii="Arial" w:hAnsi="Arial"/>
      <w:color w:val="000000"/>
      <w:spacing w:val="1"/>
      <w:lang w:val="ru-RU" w:eastAsia="ru-RU" w:bidi="ar-SA"/>
    </w:rPr>
  </w:style>
  <w:style w:type="paragraph" w:customStyle="1" w:styleId="Char3CharCharCharCharChar1CharCharChar">
    <w:name w:val="Char3 Char Char Char Char Char1 Char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1">
    <w:name w:val="Char Char1"/>
    <w:basedOn w:val="a"/>
    <w:rsid w:val="00617FD0"/>
    <w:pPr>
      <w:tabs>
        <w:tab w:val="num" w:pos="720"/>
      </w:tabs>
      <w:autoSpaceDE/>
      <w:autoSpaceDN/>
      <w:spacing w:after="160" w:line="240" w:lineRule="exact"/>
      <w:ind w:left="720" w:hanging="720"/>
      <w:textAlignment w:val="baseline"/>
    </w:pPr>
    <w:rPr>
      <w:rFonts w:ascii="Verdana" w:hAnsi="Verdana" w:cs="Verdana"/>
      <w:lang w:val="en-US" w:eastAsia="en-US"/>
    </w:rPr>
  </w:style>
  <w:style w:type="paragraph" w:styleId="af4">
    <w:name w:val="List Bullet"/>
    <w:basedOn w:val="a"/>
    <w:autoRedefine/>
    <w:rsid w:val="00617FD0"/>
    <w:pPr>
      <w:widowControl/>
      <w:tabs>
        <w:tab w:val="num" w:pos="0"/>
      </w:tabs>
      <w:autoSpaceDE/>
      <w:autoSpaceDN/>
      <w:adjustRightInd/>
      <w:spacing w:after="120"/>
    </w:pPr>
  </w:style>
  <w:style w:type="paragraph" w:customStyle="1" w:styleId="CharChar2CharCharChar">
    <w:name w:val="Char Char2 Char Знак Знак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10">
    <w:name w:val="Char Знак Знак Char1"/>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1CharChar1CharCharCharCharCharCharCharCharCharCharCharChar">
    <w:name w:val="Char Знак Знак Char1 Char Char1 Char Char Char Char Char Char Char Char Char Char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21CharCharCharCharCharCharChar">
    <w:name w:val="Знак Знак2 Знак Знак1 Char Char Char Char Знак Знак Char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AppendixHeading2">
    <w:name w:val="Appendix Heading 2"/>
    <w:basedOn w:val="2"/>
    <w:next w:val="ac"/>
    <w:rsid w:val="00617FD0"/>
    <w:pPr>
      <w:widowControl/>
      <w:shd w:val="clear" w:color="auto" w:fill="auto"/>
      <w:tabs>
        <w:tab w:val="num" w:pos="0"/>
      </w:tabs>
      <w:autoSpaceDE/>
      <w:autoSpaceDN/>
      <w:adjustRightInd/>
      <w:spacing w:before="400"/>
      <w:ind w:left="0" w:hanging="964"/>
      <w:outlineLvl w:val="9"/>
    </w:pPr>
    <w:rPr>
      <w:i/>
      <w:iCs/>
      <w:color w:val="auto"/>
      <w:spacing w:val="0"/>
      <w:sz w:val="22"/>
      <w:szCs w:val="20"/>
      <w:lang w:val="en-GB" w:eastAsia="en-US"/>
    </w:rPr>
  </w:style>
  <w:style w:type="paragraph" w:customStyle="1" w:styleId="AppendixHeading3">
    <w:name w:val="Appendix Heading 3"/>
    <w:basedOn w:val="3"/>
    <w:next w:val="ac"/>
    <w:rsid w:val="00617FD0"/>
    <w:pPr>
      <w:keepLines/>
      <w:widowControl/>
      <w:shd w:val="clear" w:color="auto" w:fill="auto"/>
      <w:tabs>
        <w:tab w:val="num" w:pos="0"/>
      </w:tabs>
      <w:autoSpaceDE/>
      <w:autoSpaceDN/>
      <w:adjustRightInd/>
      <w:spacing w:before="400" w:line="240" w:lineRule="auto"/>
      <w:ind w:left="0" w:right="0" w:hanging="964"/>
      <w:outlineLvl w:val="9"/>
    </w:pPr>
    <w:rPr>
      <w:bCs/>
      <w:i/>
      <w:iCs/>
      <w:color w:val="auto"/>
      <w:spacing w:val="0"/>
      <w:sz w:val="24"/>
      <w:szCs w:val="20"/>
      <w:lang w:val="en-GB" w:eastAsia="en-US"/>
    </w:rPr>
  </w:style>
  <w:style w:type="paragraph" w:customStyle="1" w:styleId="AppendixHeading4">
    <w:name w:val="Appendix Heading 4"/>
    <w:basedOn w:val="4"/>
    <w:next w:val="ac"/>
    <w:rsid w:val="00617FD0"/>
    <w:pPr>
      <w:widowControl/>
      <w:shd w:val="clear" w:color="auto" w:fill="auto"/>
      <w:tabs>
        <w:tab w:val="num" w:pos="0"/>
      </w:tabs>
      <w:autoSpaceDE/>
      <w:autoSpaceDN/>
      <w:adjustRightInd/>
      <w:spacing w:before="400" w:line="280" w:lineRule="exact"/>
      <w:ind w:left="0" w:hanging="964"/>
      <w:outlineLvl w:val="9"/>
    </w:pPr>
    <w:rPr>
      <w:b w:val="0"/>
      <w:bCs w:val="0"/>
      <w:i/>
      <w:iCs/>
      <w:color w:val="auto"/>
      <w:spacing w:val="0"/>
      <w:sz w:val="24"/>
      <w:szCs w:val="20"/>
      <w:lang w:val="en-US" w:eastAsia="en-US"/>
    </w:rPr>
  </w:style>
  <w:style w:type="paragraph" w:customStyle="1" w:styleId="CharChar1CharChar1CharCharCharCharCharCharCharChar">
    <w:name w:val="Char Знак Знак Char1 Char Char1 Char Char Char Char Char Char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2Char">
    <w:name w:val="Char Char2 Char Знак Знак"/>
    <w:basedOn w:val="a"/>
    <w:rsid w:val="00617FD0"/>
    <w:pPr>
      <w:widowControl/>
      <w:autoSpaceDE/>
      <w:autoSpaceDN/>
      <w:adjustRightInd/>
      <w:spacing w:after="160" w:line="240" w:lineRule="exact"/>
    </w:pPr>
    <w:rPr>
      <w:rFonts w:ascii="Verdana" w:hAnsi="Verdana" w:cs="Verdana"/>
      <w:lang w:val="en-US" w:eastAsia="en-US"/>
    </w:rPr>
  </w:style>
  <w:style w:type="character" w:customStyle="1" w:styleId="CharChar2">
    <w:name w:val="Char Char2"/>
    <w:locked/>
    <w:rsid w:val="00617FD0"/>
    <w:rPr>
      <w:lang w:val="ru-RU" w:eastAsia="ru-RU" w:bidi="ar-SA"/>
    </w:rPr>
  </w:style>
  <w:style w:type="paragraph" w:customStyle="1" w:styleId="Style4">
    <w:name w:val="Style4"/>
    <w:basedOn w:val="a"/>
    <w:rsid w:val="00617FD0"/>
    <w:pPr>
      <w:widowControl/>
      <w:tabs>
        <w:tab w:val="left" w:pos="2160"/>
      </w:tabs>
      <w:ind w:firstLine="709"/>
    </w:pPr>
    <w:rPr>
      <w:rFonts w:ascii="Courier New" w:hAnsi="Courier New" w:cs="Courier New"/>
      <w:b/>
      <w:bCs/>
      <w:sz w:val="24"/>
      <w:szCs w:val="24"/>
    </w:rPr>
  </w:style>
  <w:style w:type="paragraph" w:customStyle="1" w:styleId="CharChar2Char1">
    <w:name w:val="Char Char2 Char1"/>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ABC-r-paragraphinNotes">
    <w:name w:val="ABC-r - paragraph in Notes"/>
    <w:rsid w:val="00617FD0"/>
    <w:pPr>
      <w:spacing w:after="240"/>
      <w:jc w:val="both"/>
    </w:pPr>
    <w:rPr>
      <w:rFonts w:ascii="Arial" w:hAnsi="Arial"/>
      <w:sz w:val="18"/>
      <w:lang w:eastAsia="en-US"/>
    </w:rPr>
  </w:style>
  <w:style w:type="paragraph" w:customStyle="1" w:styleId="Bullet1">
    <w:name w:val="Bullet 1"/>
    <w:basedOn w:val="a"/>
    <w:rsid w:val="00617FD0"/>
    <w:pPr>
      <w:widowControl/>
      <w:tabs>
        <w:tab w:val="num" w:pos="624"/>
      </w:tabs>
      <w:autoSpaceDE/>
      <w:autoSpaceDN/>
      <w:adjustRightInd/>
      <w:ind w:left="624" w:hanging="397"/>
    </w:pPr>
    <w:rPr>
      <w:lang w:val="en-US" w:eastAsia="en-US"/>
    </w:rPr>
  </w:style>
  <w:style w:type="paragraph" w:customStyle="1" w:styleId="StyleHeading1TimesNewRoman">
    <w:name w:val="Style Heading 1 + Times New Roman"/>
    <w:basedOn w:val="1"/>
    <w:rsid w:val="00617FD0"/>
    <w:pPr>
      <w:widowControl/>
      <w:shd w:val="clear" w:color="auto" w:fill="auto"/>
      <w:tabs>
        <w:tab w:val="num" w:pos="360"/>
      </w:tabs>
      <w:autoSpaceDE/>
      <w:autoSpaceDN/>
      <w:adjustRightInd/>
      <w:spacing w:before="240" w:after="240" w:line="240" w:lineRule="auto"/>
      <w:ind w:left="360" w:hanging="360"/>
      <w:jc w:val="left"/>
    </w:pPr>
    <w:rPr>
      <w:color w:val="auto"/>
      <w:spacing w:val="0"/>
      <w:kern w:val="28"/>
      <w:sz w:val="20"/>
      <w:szCs w:val="20"/>
      <w:lang w:val="en-GB" w:eastAsia="en-US"/>
    </w:rPr>
  </w:style>
  <w:style w:type="paragraph" w:customStyle="1" w:styleId="12">
    <w:name w:val="1"/>
    <w:basedOn w:val="a"/>
    <w:rsid w:val="00617FD0"/>
    <w:pPr>
      <w:tabs>
        <w:tab w:val="num" w:pos="720"/>
      </w:tabs>
      <w:autoSpaceDE/>
      <w:autoSpaceDN/>
      <w:spacing w:after="160" w:line="240" w:lineRule="exact"/>
      <w:ind w:left="720" w:hanging="720"/>
      <w:textAlignment w:val="baseline"/>
    </w:pPr>
    <w:rPr>
      <w:snapToGrid w:val="0"/>
      <w:lang w:val="en-US"/>
    </w:rPr>
  </w:style>
  <w:style w:type="paragraph" w:customStyle="1" w:styleId="Continued">
    <w:name w:val="Continued"/>
    <w:autoRedefine/>
    <w:rsid w:val="00617FD0"/>
    <w:pPr>
      <w:keepLines/>
      <w:pageBreakBefore/>
      <w:tabs>
        <w:tab w:val="left" w:pos="0"/>
        <w:tab w:val="num" w:pos="360"/>
        <w:tab w:val="left" w:pos="426"/>
      </w:tabs>
      <w:spacing w:after="240" w:line="226" w:lineRule="auto"/>
    </w:pPr>
    <w:rPr>
      <w:rFonts w:ascii="Arial" w:hAnsi="Arial" w:cs="Arial"/>
      <w:b/>
      <w:lang w:val="en-GB" w:eastAsia="en-US"/>
    </w:rPr>
  </w:style>
  <w:style w:type="paragraph" w:styleId="13">
    <w:name w:val="index 1"/>
    <w:basedOn w:val="a"/>
    <w:next w:val="a"/>
    <w:autoRedefine/>
    <w:rsid w:val="00617FD0"/>
    <w:pPr>
      <w:ind w:left="200" w:hanging="200"/>
    </w:pPr>
  </w:style>
  <w:style w:type="paragraph" w:customStyle="1" w:styleId="ABC-Comments">
    <w:name w:val="ABC - Comments"/>
    <w:basedOn w:val="ABC-paragrahinNotes"/>
    <w:link w:val="ABC-CommentsChar"/>
    <w:rsid w:val="00617FD0"/>
    <w:pPr>
      <w:spacing w:after="120"/>
    </w:pPr>
    <w:rPr>
      <w:i/>
      <w:color w:val="FF0000"/>
    </w:rPr>
  </w:style>
  <w:style w:type="character" w:customStyle="1" w:styleId="ABC-CommentsChar">
    <w:name w:val="ABC - Comments Char"/>
    <w:link w:val="ABC-Comments"/>
    <w:rsid w:val="00617FD0"/>
    <w:rPr>
      <w:rFonts w:ascii="Arial" w:hAnsi="Arial"/>
      <w:i/>
      <w:color w:val="FF0000"/>
      <w:sz w:val="18"/>
      <w:lang w:val="en-GB" w:eastAsia="en-US" w:bidi="ar-SA"/>
    </w:rPr>
  </w:style>
  <w:style w:type="character" w:customStyle="1" w:styleId="longtext1">
    <w:name w:val="long_text1"/>
    <w:rsid w:val="00617FD0"/>
    <w:rPr>
      <w:sz w:val="17"/>
      <w:szCs w:val="17"/>
    </w:rPr>
  </w:style>
  <w:style w:type="paragraph" w:styleId="af5">
    <w:name w:val="List Paragraph"/>
    <w:basedOn w:val="a"/>
    <w:uiPriority w:val="34"/>
    <w:qFormat/>
    <w:rsid w:val="00617FD0"/>
    <w:pPr>
      <w:ind w:left="708"/>
    </w:pPr>
  </w:style>
  <w:style w:type="paragraph" w:styleId="af6">
    <w:name w:val="Balloon Text"/>
    <w:basedOn w:val="a"/>
    <w:semiHidden/>
    <w:rsid w:val="00617FD0"/>
    <w:rPr>
      <w:rFonts w:ascii="Tahoma" w:hAnsi="Tahoma" w:cs="Tahoma"/>
      <w:sz w:val="16"/>
      <w:szCs w:val="16"/>
    </w:rPr>
  </w:style>
  <w:style w:type="paragraph" w:styleId="14">
    <w:name w:val="toc 1"/>
    <w:basedOn w:val="a"/>
    <w:next w:val="a"/>
    <w:autoRedefine/>
    <w:uiPriority w:val="39"/>
    <w:qFormat/>
    <w:rsid w:val="0080435D"/>
    <w:pPr>
      <w:shd w:val="clear" w:color="auto" w:fill="FFFFFF"/>
      <w:tabs>
        <w:tab w:val="left" w:pos="993"/>
        <w:tab w:val="right" w:leader="dot" w:pos="9640"/>
      </w:tabs>
      <w:spacing w:before="20" w:after="20"/>
    </w:pPr>
    <w:rPr>
      <w:rFonts w:cs="Arial"/>
      <w:bCs/>
      <w:spacing w:val="-6"/>
      <w:lang w:val="en-US"/>
    </w:rPr>
  </w:style>
  <w:style w:type="character" w:styleId="af7">
    <w:name w:val="annotation reference"/>
    <w:rsid w:val="00617FD0"/>
    <w:rPr>
      <w:sz w:val="16"/>
      <w:szCs w:val="16"/>
    </w:rPr>
  </w:style>
  <w:style w:type="paragraph" w:styleId="af8">
    <w:name w:val="annotation text"/>
    <w:basedOn w:val="a"/>
    <w:link w:val="af9"/>
    <w:rsid w:val="00617FD0"/>
    <w:rPr>
      <w:rFonts w:ascii="Times New Roman" w:hAnsi="Times New Roman"/>
    </w:rPr>
  </w:style>
  <w:style w:type="character" w:customStyle="1" w:styleId="af9">
    <w:name w:val="Текст примечания Знак"/>
    <w:link w:val="af8"/>
    <w:rsid w:val="00617FD0"/>
    <w:rPr>
      <w:lang w:val="ru-RU" w:eastAsia="ru-RU" w:bidi="ar-SA"/>
    </w:rPr>
  </w:style>
  <w:style w:type="paragraph" w:styleId="afa">
    <w:name w:val="annotation subject"/>
    <w:basedOn w:val="af8"/>
    <w:next w:val="af8"/>
    <w:link w:val="afb"/>
    <w:uiPriority w:val="99"/>
    <w:rsid w:val="00617FD0"/>
    <w:rPr>
      <w:b/>
      <w:bCs/>
    </w:rPr>
  </w:style>
  <w:style w:type="character" w:customStyle="1" w:styleId="afb">
    <w:name w:val="Тема примечания Знак"/>
    <w:link w:val="afa"/>
    <w:uiPriority w:val="99"/>
    <w:rsid w:val="00617FD0"/>
    <w:rPr>
      <w:b/>
      <w:bCs/>
      <w:lang w:val="ru-RU" w:eastAsia="ru-RU" w:bidi="ar-SA"/>
    </w:rPr>
  </w:style>
  <w:style w:type="character" w:customStyle="1" w:styleId="a9">
    <w:name w:val="Основной текст с отступом Знак"/>
    <w:link w:val="a8"/>
    <w:rsid w:val="00855806"/>
    <w:rPr>
      <w:color w:val="000000"/>
      <w:spacing w:val="-1"/>
      <w:shd w:val="clear" w:color="auto" w:fill="FFFFFF"/>
    </w:rPr>
  </w:style>
  <w:style w:type="character" w:customStyle="1" w:styleId="hps">
    <w:name w:val="hps"/>
    <w:basedOn w:val="a0"/>
    <w:rsid w:val="001F0CE2"/>
  </w:style>
  <w:style w:type="character" w:customStyle="1" w:styleId="longtext">
    <w:name w:val="long_text"/>
    <w:basedOn w:val="a0"/>
    <w:rsid w:val="00C13423"/>
  </w:style>
  <w:style w:type="character" w:customStyle="1" w:styleId="apple-style-span">
    <w:name w:val="apple-style-span"/>
    <w:basedOn w:val="a0"/>
    <w:rsid w:val="00165FC5"/>
  </w:style>
  <w:style w:type="character" w:customStyle="1" w:styleId="80">
    <w:name w:val="Заголовок 8 Знак"/>
    <w:link w:val="8"/>
    <w:rsid w:val="007363CA"/>
    <w:rPr>
      <w:rFonts w:ascii="Arial" w:hAnsi="Arial" w:cs="Arial"/>
      <w:b/>
      <w:sz w:val="18"/>
      <w:szCs w:val="18"/>
      <w:lang w:val="en-US"/>
    </w:rPr>
  </w:style>
  <w:style w:type="paragraph" w:styleId="afc">
    <w:name w:val="caption"/>
    <w:basedOn w:val="a"/>
    <w:next w:val="a"/>
    <w:qFormat/>
    <w:rsid w:val="003F25D5"/>
    <w:pPr>
      <w:autoSpaceDE/>
      <w:autoSpaceDN/>
      <w:adjustRightInd/>
    </w:pPr>
    <w:rPr>
      <w:rFonts w:ascii="Swis721 Lt BT" w:hAnsi="Swis721 Lt BT"/>
      <w:sz w:val="24"/>
      <w:lang w:val="en-US" w:eastAsia="en-US"/>
    </w:rPr>
  </w:style>
  <w:style w:type="paragraph" w:styleId="32">
    <w:name w:val="toc 3"/>
    <w:basedOn w:val="a"/>
    <w:next w:val="a"/>
    <w:autoRedefine/>
    <w:uiPriority w:val="39"/>
    <w:qFormat/>
    <w:rsid w:val="006C4A29"/>
    <w:pPr>
      <w:ind w:left="400"/>
    </w:pPr>
  </w:style>
  <w:style w:type="character" w:customStyle="1" w:styleId="50">
    <w:name w:val="Заголовок 5 Знак"/>
    <w:link w:val="5"/>
    <w:rsid w:val="00B54C31"/>
    <w:rPr>
      <w:rFonts w:ascii="Arial" w:hAnsi="Arial" w:cs="Arial"/>
      <w:b/>
      <w:bCs/>
      <w:color w:val="000000"/>
      <w:spacing w:val="-1"/>
      <w:sz w:val="16"/>
      <w:szCs w:val="16"/>
      <w:shd w:val="clear" w:color="auto" w:fill="FFFFFF"/>
      <w:lang w:val="en-GB"/>
    </w:rPr>
  </w:style>
  <w:style w:type="character" w:customStyle="1" w:styleId="apple-converted-space">
    <w:name w:val="apple-converted-space"/>
    <w:basedOn w:val="a0"/>
    <w:rsid w:val="00151C86"/>
  </w:style>
  <w:style w:type="paragraph" w:customStyle="1" w:styleId="AOHeading2">
    <w:name w:val="AOHeading2"/>
    <w:basedOn w:val="a"/>
    <w:next w:val="a"/>
    <w:rsid w:val="005B0B86"/>
    <w:pPr>
      <w:keepNext/>
      <w:widowControl/>
      <w:spacing w:before="240" w:line="260" w:lineRule="atLeast"/>
      <w:outlineLvl w:val="1"/>
    </w:pPr>
    <w:rPr>
      <w:rFonts w:eastAsia="SimSun"/>
      <w:b/>
      <w:sz w:val="22"/>
      <w:szCs w:val="22"/>
      <w:lang w:val="en-GB" w:eastAsia="en-US"/>
    </w:rPr>
  </w:style>
  <w:style w:type="paragraph" w:styleId="afd">
    <w:name w:val="Revision"/>
    <w:hidden/>
    <w:uiPriority w:val="99"/>
    <w:semiHidden/>
    <w:rsid w:val="00BE7DCF"/>
  </w:style>
  <w:style w:type="character" w:customStyle="1" w:styleId="shorttext">
    <w:name w:val="short_text"/>
    <w:basedOn w:val="a0"/>
    <w:rsid w:val="0001640A"/>
  </w:style>
  <w:style w:type="table" w:styleId="afe">
    <w:name w:val="Table Grid"/>
    <w:basedOn w:val="a1"/>
    <w:rsid w:val="001F6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
    <w:uiPriority w:val="39"/>
    <w:unhideWhenUsed/>
    <w:qFormat/>
    <w:rsid w:val="0058088C"/>
    <w:pPr>
      <w:keepLines/>
      <w:widowControl/>
      <w:shd w:val="clear" w:color="auto" w:fill="auto"/>
      <w:autoSpaceDE/>
      <w:autoSpaceDN/>
      <w:adjustRightInd/>
      <w:spacing w:before="480" w:line="276" w:lineRule="auto"/>
      <w:jc w:val="left"/>
      <w:outlineLvl w:val="9"/>
    </w:pPr>
    <w:rPr>
      <w:rFonts w:ascii="Cambria" w:hAnsi="Cambria"/>
      <w:color w:val="4F81BD"/>
      <w:spacing w:val="0"/>
      <w:sz w:val="28"/>
      <w:szCs w:val="28"/>
      <w:lang w:val="en-US" w:eastAsia="en-US"/>
    </w:rPr>
  </w:style>
  <w:style w:type="paragraph" w:styleId="27">
    <w:name w:val="toc 2"/>
    <w:basedOn w:val="a"/>
    <w:next w:val="a"/>
    <w:uiPriority w:val="39"/>
    <w:qFormat/>
    <w:rsid w:val="0058088C"/>
    <w:pPr>
      <w:widowControl/>
      <w:autoSpaceDE/>
      <w:autoSpaceDN/>
      <w:adjustRightInd/>
      <w:spacing w:line="240" w:lineRule="atLeast"/>
      <w:ind w:left="200"/>
    </w:pPr>
    <w:rPr>
      <w:rFonts w:ascii="Calibri" w:eastAsia="Calibri" w:hAnsi="Calibri"/>
      <w:lang w:val="en-GB" w:eastAsia="zh-CN"/>
    </w:rPr>
  </w:style>
  <w:style w:type="paragraph" w:customStyle="1" w:styleId="StyleHeader16ptBoldLeftBottomNoborder">
    <w:name w:val="Style Header + 16 pt Bold Left Bottom: (No border)"/>
    <w:basedOn w:val="a3"/>
    <w:rsid w:val="00C614C7"/>
    <w:pPr>
      <w:widowControl/>
      <w:tabs>
        <w:tab w:val="clear" w:pos="4677"/>
        <w:tab w:val="clear" w:pos="9355"/>
        <w:tab w:val="center" w:pos="4153"/>
        <w:tab w:val="right" w:pos="8306"/>
      </w:tabs>
      <w:autoSpaceDE/>
      <w:autoSpaceDN/>
      <w:adjustRightInd/>
    </w:pPr>
    <w:rPr>
      <w:rFonts w:ascii="Arial" w:hAnsi="Arial"/>
      <w:b/>
      <w:bCs/>
      <w:sz w:val="32"/>
      <w:lang w:val="en-GB" w:eastAsia="en-US"/>
    </w:rPr>
  </w:style>
  <w:style w:type="paragraph" w:customStyle="1" w:styleId="StyleABC-paragrahinNotesAfter0pt">
    <w:name w:val="Style ABC - paragrah in Notes + After:  0 pt"/>
    <w:basedOn w:val="ABC-paragrahinNotes"/>
    <w:rsid w:val="004B25A2"/>
    <w:pPr>
      <w:spacing w:after="0"/>
    </w:pPr>
  </w:style>
  <w:style w:type="paragraph" w:customStyle="1" w:styleId="ABC-BulletsinNotes">
    <w:name w:val="ABC - Bullets in Notes"/>
    <w:rsid w:val="00AC0A18"/>
    <w:pPr>
      <w:numPr>
        <w:numId w:val="34"/>
      </w:numPr>
      <w:tabs>
        <w:tab w:val="left" w:pos="851"/>
      </w:tabs>
      <w:spacing w:after="240"/>
      <w:jc w:val="both"/>
    </w:pPr>
    <w:rPr>
      <w:rFonts w:ascii="Arial" w:hAnsi="Arial"/>
      <w:sz w:val="18"/>
      <w:lang w:val="en-GB" w:eastAsia="en-US"/>
    </w:rPr>
  </w:style>
  <w:style w:type="paragraph" w:customStyle="1" w:styleId="Default">
    <w:name w:val="Default"/>
    <w:rsid w:val="002F6218"/>
    <w:pPr>
      <w:autoSpaceDE w:val="0"/>
      <w:autoSpaceDN w:val="0"/>
      <w:adjustRightInd w:val="0"/>
    </w:pPr>
    <w:rPr>
      <w:rFonts w:ascii="Arial" w:eastAsia="Calibri" w:hAnsi="Arial" w:cs="Arial"/>
      <w:color w:val="000000"/>
      <w:sz w:val="24"/>
      <w:szCs w:val="24"/>
      <w:lang w:eastAsia="en-US"/>
    </w:rPr>
  </w:style>
  <w:style w:type="paragraph" w:styleId="aff0">
    <w:name w:val="Document Map"/>
    <w:basedOn w:val="a"/>
    <w:link w:val="aff1"/>
    <w:rsid w:val="00623E78"/>
    <w:rPr>
      <w:rFonts w:ascii="Tahoma" w:hAnsi="Tahoma"/>
      <w:sz w:val="16"/>
      <w:szCs w:val="16"/>
    </w:rPr>
  </w:style>
  <w:style w:type="character" w:customStyle="1" w:styleId="aff1">
    <w:name w:val="Схема документа Знак"/>
    <w:link w:val="aff0"/>
    <w:rsid w:val="00623E78"/>
    <w:rPr>
      <w:rFonts w:ascii="Tahoma" w:hAnsi="Tahoma" w:cs="Tahoma"/>
      <w:sz w:val="16"/>
      <w:szCs w:val="16"/>
    </w:rPr>
  </w:style>
  <w:style w:type="paragraph" w:customStyle="1" w:styleId="33">
    <w:name w:val="нота3"/>
    <w:basedOn w:val="StyleHeaderArialBoldBlackBefore6ptAfter6pt"/>
    <w:link w:val="34"/>
    <w:qFormat/>
    <w:rsid w:val="00D76214"/>
    <w:pPr>
      <w:keepNext/>
      <w:keepLines/>
      <w:widowControl/>
      <w:tabs>
        <w:tab w:val="clear" w:pos="4677"/>
        <w:tab w:val="left" w:pos="1080"/>
      </w:tabs>
      <w:spacing w:before="360"/>
      <w:ind w:left="360" w:hanging="360"/>
      <w:jc w:val="left"/>
    </w:pPr>
    <w:rPr>
      <w:lang w:val="en-US"/>
    </w:rPr>
  </w:style>
  <w:style w:type="character" w:customStyle="1" w:styleId="34">
    <w:name w:val="нота3 Знак"/>
    <w:link w:val="33"/>
    <w:rsid w:val="00D76214"/>
    <w:rPr>
      <w:rFonts w:ascii="Arial" w:hAnsi="Arial"/>
      <w:b/>
      <w:bCs/>
      <w:color w:val="000000"/>
      <w:spacing w:val="3"/>
      <w:lang w:val="en-US"/>
    </w:rPr>
  </w:style>
  <w:style w:type="paragraph" w:customStyle="1" w:styleId="xl50">
    <w:name w:val="xl50"/>
    <w:basedOn w:val="a"/>
    <w:rsid w:val="00A3648B"/>
    <w:pPr>
      <w:widowControl/>
      <w:autoSpaceDE/>
      <w:autoSpaceDN/>
      <w:adjustRightInd/>
      <w:spacing w:before="100" w:beforeAutospacing="1" w:after="100" w:afterAutospacing="1"/>
      <w:jc w:val="left"/>
    </w:pPr>
    <w:rPr>
      <w:rFonts w:ascii="Times New Roman" w:eastAsia="Arial Unicode MS" w:hAnsi="Times New Roman"/>
      <w:b/>
      <w:bCs/>
      <w:sz w:val="18"/>
      <w:szCs w:val="18"/>
      <w:lang w:val="en-GB" w:eastAsia="en-US"/>
    </w:rPr>
  </w:style>
  <w:style w:type="character" w:customStyle="1" w:styleId="trans-target1">
    <w:name w:val="trans-target1"/>
    <w:basedOn w:val="a0"/>
    <w:rsid w:val="00E8691C"/>
    <w:rPr>
      <w:color w:val="000000"/>
      <w:shd w:val="clear" w:color="auto" w:fil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6EE"/>
    <w:pPr>
      <w:widowControl w:val="0"/>
      <w:autoSpaceDE w:val="0"/>
      <w:autoSpaceDN w:val="0"/>
      <w:adjustRightInd w:val="0"/>
      <w:jc w:val="both"/>
    </w:pPr>
    <w:rPr>
      <w:rFonts w:ascii="Arial" w:hAnsi="Arial"/>
    </w:rPr>
  </w:style>
  <w:style w:type="paragraph" w:styleId="1">
    <w:name w:val="heading 1"/>
    <w:basedOn w:val="a"/>
    <w:next w:val="a"/>
    <w:link w:val="10"/>
    <w:qFormat/>
    <w:rsid w:val="00617FD0"/>
    <w:pPr>
      <w:keepNext/>
      <w:shd w:val="clear" w:color="auto" w:fill="FFFFFF"/>
      <w:spacing w:line="211" w:lineRule="exact"/>
      <w:jc w:val="right"/>
      <w:outlineLvl w:val="0"/>
    </w:pPr>
    <w:rPr>
      <w:b/>
      <w:bCs/>
      <w:color w:val="000000"/>
      <w:spacing w:val="-1"/>
      <w:sz w:val="18"/>
      <w:szCs w:val="18"/>
    </w:rPr>
  </w:style>
  <w:style w:type="paragraph" w:styleId="2">
    <w:name w:val="heading 2"/>
    <w:basedOn w:val="a"/>
    <w:next w:val="a"/>
    <w:link w:val="20"/>
    <w:qFormat/>
    <w:rsid w:val="00617FD0"/>
    <w:pPr>
      <w:keepNext/>
      <w:shd w:val="clear" w:color="auto" w:fill="FFFFFF"/>
      <w:ind w:left="10"/>
      <w:outlineLvl w:val="1"/>
    </w:pPr>
    <w:rPr>
      <w:rFonts w:ascii="Times New Roman" w:hAnsi="Times New Roman"/>
      <w:b/>
      <w:bCs/>
      <w:color w:val="000000"/>
      <w:spacing w:val="-1"/>
      <w:sz w:val="18"/>
      <w:szCs w:val="18"/>
    </w:rPr>
  </w:style>
  <w:style w:type="paragraph" w:styleId="3">
    <w:name w:val="heading 3"/>
    <w:basedOn w:val="a"/>
    <w:next w:val="a"/>
    <w:qFormat/>
    <w:rsid w:val="00617FD0"/>
    <w:pPr>
      <w:keepNext/>
      <w:shd w:val="clear" w:color="auto" w:fill="FFFFFF"/>
      <w:spacing w:line="254" w:lineRule="exact"/>
      <w:ind w:left="-40" w:right="413"/>
      <w:outlineLvl w:val="2"/>
    </w:pPr>
    <w:rPr>
      <w:b/>
      <w:color w:val="000000"/>
      <w:spacing w:val="10"/>
      <w:sz w:val="18"/>
      <w:szCs w:val="18"/>
    </w:rPr>
  </w:style>
  <w:style w:type="paragraph" w:styleId="4">
    <w:name w:val="heading 4"/>
    <w:basedOn w:val="a"/>
    <w:next w:val="a"/>
    <w:qFormat/>
    <w:rsid w:val="00617FD0"/>
    <w:pPr>
      <w:keepNext/>
      <w:shd w:val="clear" w:color="auto" w:fill="FFFFFF"/>
      <w:ind w:left="43"/>
      <w:outlineLvl w:val="3"/>
    </w:pPr>
    <w:rPr>
      <w:b/>
      <w:bCs/>
      <w:color w:val="000000"/>
      <w:spacing w:val="-1"/>
      <w:sz w:val="18"/>
      <w:szCs w:val="18"/>
    </w:rPr>
  </w:style>
  <w:style w:type="paragraph" w:styleId="5">
    <w:name w:val="heading 5"/>
    <w:basedOn w:val="a"/>
    <w:next w:val="a"/>
    <w:link w:val="50"/>
    <w:qFormat/>
    <w:rsid w:val="00617FD0"/>
    <w:pPr>
      <w:keepNext/>
      <w:keepLines/>
      <w:shd w:val="clear" w:color="auto" w:fill="FFFFFF"/>
      <w:tabs>
        <w:tab w:val="left" w:pos="2008"/>
        <w:tab w:val="left" w:pos="2320"/>
      </w:tabs>
      <w:ind w:left="101" w:right="170"/>
      <w:jc w:val="center"/>
      <w:outlineLvl w:val="4"/>
    </w:pPr>
    <w:rPr>
      <w:b/>
      <w:bCs/>
      <w:color w:val="000000"/>
      <w:spacing w:val="-1"/>
      <w:sz w:val="16"/>
      <w:szCs w:val="16"/>
      <w:lang w:val="en-GB"/>
    </w:rPr>
  </w:style>
  <w:style w:type="paragraph" w:styleId="6">
    <w:name w:val="heading 6"/>
    <w:basedOn w:val="a"/>
    <w:next w:val="a"/>
    <w:qFormat/>
    <w:rsid w:val="00617FD0"/>
    <w:pPr>
      <w:keepNext/>
      <w:keepLines/>
      <w:spacing w:before="120"/>
      <w:outlineLvl w:val="5"/>
    </w:pPr>
    <w:rPr>
      <w:rFonts w:cs="Arial"/>
      <w:b/>
      <w:color w:val="FF0000"/>
      <w:lang w:val="en-US"/>
    </w:rPr>
  </w:style>
  <w:style w:type="paragraph" w:styleId="7">
    <w:name w:val="heading 7"/>
    <w:basedOn w:val="a"/>
    <w:next w:val="a"/>
    <w:qFormat/>
    <w:rsid w:val="00617FD0"/>
    <w:pPr>
      <w:keepNext/>
      <w:widowControl/>
      <w:autoSpaceDE/>
      <w:autoSpaceDN/>
      <w:adjustRightInd/>
      <w:outlineLvl w:val="6"/>
    </w:pPr>
    <w:rPr>
      <w:rFonts w:cs="Arial"/>
      <w:b/>
      <w:color w:val="FF0000"/>
      <w:spacing w:val="-6"/>
      <w:sz w:val="14"/>
      <w:szCs w:val="14"/>
      <w:lang w:val="en-GB"/>
    </w:rPr>
  </w:style>
  <w:style w:type="paragraph" w:styleId="8">
    <w:name w:val="heading 8"/>
    <w:basedOn w:val="a"/>
    <w:next w:val="a"/>
    <w:link w:val="80"/>
    <w:qFormat/>
    <w:rsid w:val="00617FD0"/>
    <w:pPr>
      <w:keepNext/>
      <w:keepLines/>
      <w:outlineLvl w:val="7"/>
    </w:pPr>
    <w:rPr>
      <w:b/>
      <w:sz w:val="18"/>
      <w:szCs w:val="18"/>
      <w:lang w:val="en-US"/>
    </w:rPr>
  </w:style>
  <w:style w:type="paragraph" w:styleId="9">
    <w:name w:val="heading 9"/>
    <w:basedOn w:val="a"/>
    <w:next w:val="a"/>
    <w:qFormat/>
    <w:rsid w:val="00617FD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17FD0"/>
    <w:rPr>
      <w:rFonts w:ascii="Arial" w:hAnsi="Arial"/>
      <w:b/>
      <w:bCs/>
      <w:color w:val="000000"/>
      <w:spacing w:val="-1"/>
      <w:sz w:val="18"/>
      <w:szCs w:val="18"/>
      <w:shd w:val="clear" w:color="auto" w:fill="FFFFFF"/>
    </w:rPr>
  </w:style>
  <w:style w:type="character" w:customStyle="1" w:styleId="20">
    <w:name w:val="Заголовок 2 Знак"/>
    <w:link w:val="2"/>
    <w:rsid w:val="00617FD0"/>
    <w:rPr>
      <w:b/>
      <w:bCs/>
      <w:color w:val="000000"/>
      <w:spacing w:val="-1"/>
      <w:sz w:val="18"/>
      <w:szCs w:val="18"/>
      <w:lang w:val="ru-RU" w:eastAsia="ru-RU" w:bidi="ar-SA"/>
    </w:rPr>
  </w:style>
  <w:style w:type="paragraph" w:styleId="a3">
    <w:name w:val="header"/>
    <w:basedOn w:val="a"/>
    <w:link w:val="a4"/>
    <w:rsid w:val="00617FD0"/>
    <w:pPr>
      <w:tabs>
        <w:tab w:val="center" w:pos="4677"/>
        <w:tab w:val="right" w:pos="9355"/>
      </w:tabs>
    </w:pPr>
    <w:rPr>
      <w:rFonts w:ascii="Times New Roman" w:hAnsi="Times New Roman"/>
    </w:rPr>
  </w:style>
  <w:style w:type="character" w:customStyle="1" w:styleId="a4">
    <w:name w:val="Верхний колонтитул Знак"/>
    <w:link w:val="a3"/>
    <w:rsid w:val="00617FD0"/>
    <w:rPr>
      <w:lang w:val="ru-RU" w:eastAsia="ru-RU" w:bidi="ar-SA"/>
    </w:rPr>
  </w:style>
  <w:style w:type="paragraph" w:styleId="a5">
    <w:name w:val="footer"/>
    <w:basedOn w:val="a"/>
    <w:link w:val="a6"/>
    <w:uiPriority w:val="99"/>
    <w:rsid w:val="00617FD0"/>
    <w:pPr>
      <w:tabs>
        <w:tab w:val="center" w:pos="4677"/>
        <w:tab w:val="right" w:pos="9355"/>
      </w:tabs>
    </w:pPr>
    <w:rPr>
      <w:rFonts w:ascii="Times New Roman" w:hAnsi="Times New Roman"/>
    </w:rPr>
  </w:style>
  <w:style w:type="character" w:customStyle="1" w:styleId="a6">
    <w:name w:val="Нижний колонтитул Знак"/>
    <w:link w:val="a5"/>
    <w:uiPriority w:val="99"/>
    <w:rsid w:val="00617FD0"/>
    <w:rPr>
      <w:lang w:val="ru-RU" w:eastAsia="ru-RU" w:bidi="ar-SA"/>
    </w:rPr>
  </w:style>
  <w:style w:type="character" w:styleId="a7">
    <w:name w:val="page number"/>
    <w:basedOn w:val="a0"/>
    <w:rsid w:val="00617FD0"/>
  </w:style>
  <w:style w:type="paragraph" w:styleId="a8">
    <w:name w:val="Body Text Indent"/>
    <w:basedOn w:val="a"/>
    <w:link w:val="a9"/>
    <w:rsid w:val="00617FD0"/>
    <w:pPr>
      <w:shd w:val="clear" w:color="auto" w:fill="FFFFFF"/>
      <w:spacing w:before="394"/>
      <w:ind w:left="115"/>
    </w:pPr>
    <w:rPr>
      <w:rFonts w:ascii="Times New Roman" w:hAnsi="Times New Roman"/>
      <w:color w:val="000000"/>
      <w:spacing w:val="-1"/>
    </w:rPr>
  </w:style>
  <w:style w:type="character" w:styleId="aa">
    <w:name w:val="Strong"/>
    <w:qFormat/>
    <w:rsid w:val="00617FD0"/>
    <w:rPr>
      <w:b/>
      <w:bCs/>
    </w:rPr>
  </w:style>
  <w:style w:type="paragraph" w:styleId="ab">
    <w:name w:val="Block Text"/>
    <w:basedOn w:val="a"/>
    <w:rsid w:val="00617FD0"/>
    <w:pPr>
      <w:shd w:val="clear" w:color="auto" w:fill="FFFFFF"/>
      <w:spacing w:line="211" w:lineRule="exact"/>
      <w:ind w:left="50" w:right="82" w:firstLine="142"/>
      <w:jc w:val="right"/>
    </w:pPr>
    <w:rPr>
      <w:b/>
      <w:bCs/>
      <w:color w:val="000000"/>
      <w:spacing w:val="-1"/>
      <w:sz w:val="18"/>
      <w:szCs w:val="18"/>
    </w:rPr>
  </w:style>
  <w:style w:type="paragraph" w:styleId="21">
    <w:name w:val="Body Text Indent 2"/>
    <w:basedOn w:val="a"/>
    <w:rsid w:val="00617FD0"/>
    <w:pPr>
      <w:shd w:val="clear" w:color="auto" w:fill="FFFFFF"/>
      <w:spacing w:line="211" w:lineRule="exact"/>
      <w:ind w:left="67" w:hanging="107"/>
      <w:jc w:val="right"/>
    </w:pPr>
    <w:rPr>
      <w:b/>
      <w:bCs/>
      <w:color w:val="000000"/>
      <w:spacing w:val="-1"/>
      <w:sz w:val="18"/>
      <w:szCs w:val="18"/>
    </w:rPr>
  </w:style>
  <w:style w:type="paragraph" w:styleId="30">
    <w:name w:val="Body Text Indent 3"/>
    <w:basedOn w:val="a"/>
    <w:rsid w:val="00617FD0"/>
    <w:pPr>
      <w:shd w:val="clear" w:color="auto" w:fill="FFFFFF"/>
      <w:spacing w:line="211" w:lineRule="exact"/>
      <w:ind w:left="-58"/>
      <w:jc w:val="right"/>
    </w:pPr>
    <w:rPr>
      <w:b/>
      <w:bCs/>
      <w:color w:val="000000"/>
      <w:spacing w:val="-1"/>
      <w:sz w:val="18"/>
      <w:szCs w:val="18"/>
    </w:rPr>
  </w:style>
  <w:style w:type="paragraph" w:styleId="ac">
    <w:name w:val="Body Text"/>
    <w:basedOn w:val="a"/>
    <w:link w:val="ad"/>
    <w:rsid w:val="00617FD0"/>
    <w:pPr>
      <w:spacing w:after="120"/>
    </w:pPr>
    <w:rPr>
      <w:rFonts w:ascii="Times New Roman" w:hAnsi="Times New Roman"/>
    </w:rPr>
  </w:style>
  <w:style w:type="character" w:customStyle="1" w:styleId="ad">
    <w:name w:val="Основной текст Знак"/>
    <w:link w:val="ac"/>
    <w:rsid w:val="00617FD0"/>
    <w:rPr>
      <w:lang w:val="ru-RU" w:eastAsia="ru-RU" w:bidi="ar-SA"/>
    </w:rPr>
  </w:style>
  <w:style w:type="paragraph" w:styleId="ae">
    <w:name w:val="Normal (Web)"/>
    <w:basedOn w:val="a"/>
    <w:uiPriority w:val="99"/>
    <w:rsid w:val="00617FD0"/>
    <w:pPr>
      <w:widowControl/>
      <w:autoSpaceDE/>
      <w:autoSpaceDN/>
      <w:adjustRightInd/>
      <w:spacing w:before="100" w:beforeAutospacing="1" w:after="100" w:afterAutospacing="1"/>
    </w:pPr>
    <w:rPr>
      <w:rFonts w:ascii="Verdana" w:hAnsi="Verdana"/>
      <w:sz w:val="16"/>
      <w:szCs w:val="16"/>
    </w:rPr>
  </w:style>
  <w:style w:type="character" w:styleId="af">
    <w:name w:val="Hyperlink"/>
    <w:uiPriority w:val="99"/>
    <w:rsid w:val="00617FD0"/>
    <w:rPr>
      <w:strike w:val="0"/>
      <w:dstrike w:val="0"/>
      <w:color w:val="001CAC"/>
      <w:u w:val="none"/>
      <w:effect w:val="none"/>
    </w:rPr>
  </w:style>
  <w:style w:type="character" w:styleId="af0">
    <w:name w:val="FollowedHyperlink"/>
    <w:rsid w:val="00617FD0"/>
    <w:rPr>
      <w:color w:val="800080"/>
      <w:u w:val="single"/>
    </w:rPr>
  </w:style>
  <w:style w:type="paragraph" w:customStyle="1" w:styleId="Address">
    <w:name w:val="Address"/>
    <w:basedOn w:val="a"/>
    <w:rsid w:val="00617FD0"/>
    <w:pPr>
      <w:framePr w:w="3005" w:h="567" w:hSpace="181" w:vSpace="181" w:wrap="around" w:hAnchor="page" w:xAlign="right" w:yAlign="top" w:anchorLock="1"/>
      <w:widowControl/>
      <w:pBdr>
        <w:left w:val="single" w:sz="4" w:space="9" w:color="auto"/>
      </w:pBdr>
      <w:autoSpaceDE/>
      <w:autoSpaceDN/>
      <w:adjustRightInd/>
      <w:ind w:right="284"/>
    </w:pPr>
    <w:rPr>
      <w:sz w:val="16"/>
      <w:lang w:val="en-GB" w:eastAsia="en-US"/>
    </w:rPr>
  </w:style>
  <w:style w:type="paragraph" w:styleId="af1">
    <w:name w:val="List Number"/>
    <w:basedOn w:val="a"/>
    <w:rsid w:val="00617FD0"/>
    <w:pPr>
      <w:widowControl/>
      <w:tabs>
        <w:tab w:val="num" w:pos="595"/>
      </w:tabs>
      <w:autoSpaceDE/>
      <w:autoSpaceDN/>
      <w:adjustRightInd/>
      <w:ind w:left="595" w:hanging="595"/>
    </w:pPr>
    <w:rPr>
      <w:lang w:val="en-GB" w:eastAsia="en-US"/>
    </w:rPr>
  </w:style>
  <w:style w:type="paragraph" w:styleId="22">
    <w:name w:val="List Number 2"/>
    <w:basedOn w:val="a"/>
    <w:rsid w:val="00617FD0"/>
    <w:pPr>
      <w:widowControl/>
      <w:tabs>
        <w:tab w:val="num" w:pos="1191"/>
      </w:tabs>
      <w:autoSpaceDE/>
      <w:autoSpaceDN/>
      <w:adjustRightInd/>
      <w:ind w:left="1191" w:hanging="595"/>
    </w:pPr>
    <w:rPr>
      <w:lang w:val="en-GB" w:eastAsia="en-US"/>
    </w:rPr>
  </w:style>
  <w:style w:type="paragraph" w:styleId="31">
    <w:name w:val="List Number 3"/>
    <w:basedOn w:val="a"/>
    <w:rsid w:val="00617FD0"/>
    <w:pPr>
      <w:widowControl/>
      <w:tabs>
        <w:tab w:val="num" w:pos="1786"/>
      </w:tabs>
      <w:autoSpaceDE/>
      <w:autoSpaceDN/>
      <w:adjustRightInd/>
      <w:ind w:left="1786" w:hanging="595"/>
    </w:pPr>
    <w:rPr>
      <w:lang w:val="en-GB" w:eastAsia="en-US"/>
    </w:rPr>
  </w:style>
  <w:style w:type="paragraph" w:styleId="40">
    <w:name w:val="List Number 4"/>
    <w:basedOn w:val="a"/>
    <w:rsid w:val="00617FD0"/>
    <w:pPr>
      <w:widowControl/>
      <w:tabs>
        <w:tab w:val="num" w:pos="2381"/>
      </w:tabs>
      <w:autoSpaceDE/>
      <w:autoSpaceDN/>
      <w:adjustRightInd/>
      <w:ind w:left="2381" w:hanging="595"/>
    </w:pPr>
    <w:rPr>
      <w:lang w:val="en-GB" w:eastAsia="en-US"/>
    </w:rPr>
  </w:style>
  <w:style w:type="paragraph" w:styleId="51">
    <w:name w:val="List Number 5"/>
    <w:basedOn w:val="a"/>
    <w:rsid w:val="00617FD0"/>
    <w:pPr>
      <w:widowControl/>
      <w:tabs>
        <w:tab w:val="num" w:pos="2976"/>
      </w:tabs>
      <w:autoSpaceDE/>
      <w:autoSpaceDN/>
      <w:adjustRightInd/>
      <w:ind w:left="2976" w:hanging="595"/>
    </w:pPr>
    <w:rPr>
      <w:lang w:val="en-GB" w:eastAsia="en-US"/>
    </w:rPr>
  </w:style>
  <w:style w:type="paragraph" w:customStyle="1" w:styleId="BodySingle">
    <w:name w:val="Body Single"/>
    <w:basedOn w:val="ac"/>
    <w:rsid w:val="00617FD0"/>
    <w:pPr>
      <w:widowControl/>
      <w:autoSpaceDE/>
      <w:autoSpaceDN/>
      <w:adjustRightInd/>
      <w:spacing w:after="0"/>
    </w:pPr>
    <w:rPr>
      <w:rFonts w:ascii="Arial" w:hAnsi="Arial"/>
      <w:lang w:val="en-GB" w:eastAsia="en-US"/>
    </w:rPr>
  </w:style>
  <w:style w:type="paragraph" w:customStyle="1" w:styleId="Char">
    <w:name w:val="Char Знак Знак"/>
    <w:basedOn w:val="a"/>
    <w:rsid w:val="00617FD0"/>
    <w:pPr>
      <w:widowControl/>
      <w:tabs>
        <w:tab w:val="num" w:pos="720"/>
      </w:tabs>
      <w:autoSpaceDE/>
      <w:autoSpaceDN/>
      <w:adjustRightInd/>
      <w:spacing w:after="160" w:line="240" w:lineRule="exact"/>
      <w:ind w:left="720" w:hanging="720"/>
    </w:pPr>
    <w:rPr>
      <w:rFonts w:ascii="Verdana" w:hAnsi="Verdana" w:cs="Verdana"/>
      <w:lang w:val="en-US" w:eastAsia="en-US"/>
    </w:rPr>
  </w:style>
  <w:style w:type="character" w:styleId="af2">
    <w:name w:val="Emphasis"/>
    <w:qFormat/>
    <w:rsid w:val="00617FD0"/>
    <w:rPr>
      <w:i/>
      <w:iCs/>
    </w:rPr>
  </w:style>
  <w:style w:type="paragraph" w:customStyle="1" w:styleId="11">
    <w:name w:val="Знак1"/>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
    <w:name w:val="Char Знак Знак Char"/>
    <w:basedOn w:val="a"/>
    <w:rsid w:val="00617FD0"/>
    <w:pPr>
      <w:widowControl/>
      <w:tabs>
        <w:tab w:val="num" w:pos="720"/>
      </w:tabs>
      <w:autoSpaceDE/>
      <w:autoSpaceDN/>
      <w:adjustRightInd/>
      <w:spacing w:after="160" w:line="240" w:lineRule="exact"/>
      <w:ind w:left="720" w:hanging="720"/>
    </w:pPr>
    <w:rPr>
      <w:rFonts w:ascii="Verdana" w:hAnsi="Verdana" w:cs="Verdana"/>
      <w:lang w:val="en-US" w:eastAsia="en-US"/>
    </w:rPr>
  </w:style>
  <w:style w:type="paragraph" w:customStyle="1" w:styleId="af3">
    <w:name w:val="Знак"/>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TitreABC2">
    <w:name w:val="Titre ABC2"/>
    <w:basedOn w:val="23"/>
    <w:rsid w:val="00617FD0"/>
    <w:pPr>
      <w:widowControl/>
      <w:tabs>
        <w:tab w:val="right" w:leader="dot" w:pos="8782"/>
      </w:tabs>
      <w:autoSpaceDE/>
      <w:autoSpaceDN/>
      <w:adjustRightInd/>
      <w:ind w:left="198" w:hanging="198"/>
    </w:pPr>
    <w:rPr>
      <w:b/>
      <w:sz w:val="18"/>
      <w:lang w:val="en-US" w:eastAsia="en-US"/>
    </w:rPr>
  </w:style>
  <w:style w:type="paragraph" w:styleId="23">
    <w:name w:val="index 2"/>
    <w:basedOn w:val="a"/>
    <w:next w:val="a"/>
    <w:autoRedefine/>
    <w:semiHidden/>
    <w:rsid w:val="00617FD0"/>
    <w:pPr>
      <w:ind w:left="400" w:hanging="200"/>
    </w:pPr>
  </w:style>
  <w:style w:type="paragraph" w:customStyle="1" w:styleId="ABC-Aftertable">
    <w:name w:val="ABC - After table"/>
    <w:next w:val="a"/>
    <w:rsid w:val="00617FD0"/>
    <w:pPr>
      <w:spacing w:before="240" w:after="240"/>
      <w:jc w:val="both"/>
    </w:pPr>
    <w:rPr>
      <w:rFonts w:ascii="Arial" w:hAnsi="Arial"/>
      <w:noProof/>
      <w:sz w:val="18"/>
      <w:lang w:val="en-GB" w:eastAsia="en-US"/>
    </w:rPr>
  </w:style>
  <w:style w:type="paragraph" w:customStyle="1" w:styleId="Tabletext">
    <w:name w:val="Table text"/>
    <w:basedOn w:val="a"/>
    <w:rsid w:val="00617FD0"/>
    <w:pPr>
      <w:widowControl/>
      <w:autoSpaceDE/>
      <w:autoSpaceDN/>
      <w:adjustRightInd/>
      <w:ind w:left="85" w:hanging="85"/>
    </w:pPr>
    <w:rPr>
      <w:sz w:val="18"/>
      <w:lang w:val="en-GB" w:eastAsia="en-US"/>
    </w:rPr>
  </w:style>
  <w:style w:type="paragraph" w:customStyle="1" w:styleId="Rowheader">
    <w:name w:val="Row header"/>
    <w:basedOn w:val="a"/>
    <w:rsid w:val="00617FD0"/>
    <w:pPr>
      <w:widowControl/>
      <w:autoSpaceDE/>
      <w:autoSpaceDN/>
      <w:adjustRightInd/>
      <w:ind w:left="85" w:hanging="85"/>
    </w:pPr>
    <w:rPr>
      <w:b/>
      <w:sz w:val="18"/>
      <w:lang w:val="en-GB" w:eastAsia="en-US"/>
    </w:rPr>
  </w:style>
  <w:style w:type="paragraph" w:customStyle="1" w:styleId="Columnheader">
    <w:name w:val="Column header"/>
    <w:basedOn w:val="a"/>
    <w:rsid w:val="00617FD0"/>
    <w:pPr>
      <w:widowControl/>
      <w:tabs>
        <w:tab w:val="decimal" w:pos="1503"/>
      </w:tabs>
      <w:autoSpaceDE/>
      <w:autoSpaceDN/>
      <w:adjustRightInd/>
      <w:spacing w:line="228" w:lineRule="auto"/>
      <w:ind w:right="-56"/>
    </w:pPr>
    <w:rPr>
      <w:b/>
      <w:sz w:val="18"/>
      <w:lang w:val="en-GB" w:eastAsia="en-US"/>
    </w:rPr>
  </w:style>
  <w:style w:type="paragraph" w:customStyle="1" w:styleId="Tablenumbers1">
    <w:name w:val="Table numbers1"/>
    <w:rsid w:val="00617FD0"/>
    <w:pPr>
      <w:tabs>
        <w:tab w:val="decimal" w:pos="1503"/>
      </w:tabs>
      <w:ind w:right="-56"/>
    </w:pPr>
    <w:rPr>
      <w:rFonts w:ascii="Arial" w:hAnsi="Arial"/>
      <w:sz w:val="18"/>
      <w:lang w:val="en-GB" w:eastAsia="en-US"/>
    </w:rPr>
  </w:style>
  <w:style w:type="paragraph" w:customStyle="1" w:styleId="RRthousands">
    <w:name w:val="RR thousands"/>
    <w:basedOn w:val="a"/>
    <w:rsid w:val="00617FD0"/>
    <w:pPr>
      <w:widowControl/>
      <w:autoSpaceDE/>
      <w:autoSpaceDN/>
      <w:adjustRightInd/>
      <w:ind w:left="86" w:hanging="86"/>
    </w:pPr>
    <w:rPr>
      <w:rFonts w:cs="Arial"/>
      <w:i/>
      <w:sz w:val="16"/>
      <w:lang w:val="en-GB" w:eastAsia="en-US"/>
    </w:rPr>
  </w:style>
  <w:style w:type="character" w:customStyle="1" w:styleId="RRthousandsChar">
    <w:name w:val="RR thousands Char"/>
    <w:rsid w:val="00617FD0"/>
    <w:rPr>
      <w:rFonts w:ascii="Arial" w:hAnsi="Arial" w:cs="Arial"/>
      <w:i/>
      <w:sz w:val="16"/>
      <w:lang w:val="en-GB" w:eastAsia="en-US" w:bidi="ar-SA"/>
    </w:rPr>
  </w:style>
  <w:style w:type="paragraph" w:customStyle="1" w:styleId="StyleABC-paragrahinNotesAfter10pt">
    <w:name w:val="Style ABC - paragrah in Notes + After:  10 pt"/>
    <w:basedOn w:val="a"/>
    <w:rsid w:val="00617FD0"/>
    <w:pPr>
      <w:widowControl/>
      <w:autoSpaceDE/>
      <w:autoSpaceDN/>
      <w:adjustRightInd/>
      <w:spacing w:after="200"/>
    </w:pPr>
    <w:rPr>
      <w:sz w:val="18"/>
      <w:lang w:val="en-GB" w:eastAsia="en-US"/>
    </w:rPr>
  </w:style>
  <w:style w:type="paragraph" w:customStyle="1" w:styleId="ABC-paragrahinNotes">
    <w:name w:val="ABC - paragrah in Notes"/>
    <w:qFormat/>
    <w:rsid w:val="00617FD0"/>
    <w:pPr>
      <w:spacing w:after="240"/>
      <w:jc w:val="both"/>
    </w:pPr>
    <w:rPr>
      <w:rFonts w:ascii="Arial" w:hAnsi="Arial"/>
      <w:sz w:val="18"/>
      <w:lang w:val="en-GB" w:eastAsia="en-US"/>
    </w:rPr>
  </w:style>
  <w:style w:type="character" w:customStyle="1" w:styleId="ABC-paragrahinNotesChar">
    <w:name w:val="ABC - paragrah in Notes Char"/>
    <w:rsid w:val="00617FD0"/>
    <w:rPr>
      <w:rFonts w:ascii="Arial" w:hAnsi="Arial"/>
      <w:sz w:val="18"/>
      <w:lang w:val="en-GB" w:eastAsia="en-US" w:bidi="ar-SA"/>
    </w:rPr>
  </w:style>
  <w:style w:type="paragraph" w:customStyle="1" w:styleId="BodyTextfs">
    <w:name w:val="Body Text_fs"/>
    <w:basedOn w:val="ac"/>
    <w:rsid w:val="00617FD0"/>
    <w:pPr>
      <w:widowControl/>
      <w:autoSpaceDE/>
      <w:autoSpaceDN/>
      <w:adjustRightInd/>
      <w:spacing w:before="120"/>
    </w:pPr>
    <w:rPr>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a"/>
    <w:rsid w:val="00617FD0"/>
    <w:pPr>
      <w:widowControl/>
      <w:tabs>
        <w:tab w:val="num" w:pos="720"/>
      </w:tabs>
      <w:autoSpaceDE/>
      <w:autoSpaceDN/>
      <w:adjustRightInd/>
      <w:spacing w:after="160" w:line="240" w:lineRule="exact"/>
      <w:ind w:left="720" w:hanging="720"/>
    </w:pPr>
    <w:rPr>
      <w:rFonts w:ascii="Verdana" w:hAnsi="Verdana" w:cs="Verdana"/>
      <w:lang w:val="en-US" w:eastAsia="en-US"/>
    </w:rPr>
  </w:style>
  <w:style w:type="character" w:customStyle="1" w:styleId="CharChar0">
    <w:name w:val="Char Char"/>
    <w:rsid w:val="00617FD0"/>
    <w:rPr>
      <w:rFonts w:ascii="Garamond" w:hAnsi="Garamond" w:cs="Garamond"/>
      <w:sz w:val="24"/>
      <w:szCs w:val="24"/>
      <w:lang w:val="en-GB" w:eastAsia="en-US"/>
    </w:rPr>
  </w:style>
  <w:style w:type="character" w:customStyle="1" w:styleId="BoldItalic">
    <w:name w:val="Bold_Italic"/>
    <w:rsid w:val="00617FD0"/>
    <w:rPr>
      <w:b/>
      <w:bCs/>
      <w:i/>
      <w:iCs/>
    </w:rPr>
  </w:style>
  <w:style w:type="paragraph" w:customStyle="1" w:styleId="columnhead">
    <w:name w:val="column head"/>
    <w:rsid w:val="00617FD0"/>
    <w:pPr>
      <w:spacing w:before="120" w:after="120"/>
      <w:jc w:val="center"/>
    </w:pPr>
    <w:rPr>
      <w:rFonts w:ascii="Arial" w:hAnsi="Arial" w:cs="Arial"/>
      <w:b/>
      <w:bCs/>
      <w:lang w:val="en-US" w:eastAsia="en-US"/>
    </w:rPr>
  </w:style>
  <w:style w:type="character" w:customStyle="1" w:styleId="StyleABC-paragrahinNotesBoldChar">
    <w:name w:val="Style ABC - paragrah in Notes + Bold Char"/>
    <w:rsid w:val="00617FD0"/>
    <w:rPr>
      <w:rFonts w:ascii="Arial" w:hAnsi="Arial" w:cs="Arial"/>
      <w:b/>
      <w:bCs/>
      <w:sz w:val="26"/>
      <w:szCs w:val="26"/>
      <w:lang w:val="en-GB" w:eastAsia="en-US"/>
    </w:rPr>
  </w:style>
  <w:style w:type="paragraph" w:styleId="24">
    <w:name w:val="Body Text 2"/>
    <w:basedOn w:val="a"/>
    <w:link w:val="25"/>
    <w:rsid w:val="00617FD0"/>
    <w:pPr>
      <w:spacing w:before="120"/>
      <w:outlineLvl w:val="0"/>
    </w:pPr>
    <w:rPr>
      <w:rFonts w:cs="Arial"/>
      <w:color w:val="000000"/>
      <w:spacing w:val="1"/>
      <w:lang w:val="en-GB"/>
    </w:rPr>
  </w:style>
  <w:style w:type="character" w:customStyle="1" w:styleId="25">
    <w:name w:val="Основной текст 2 Знак"/>
    <w:link w:val="24"/>
    <w:rsid w:val="00617FD0"/>
    <w:rPr>
      <w:rFonts w:ascii="Arial" w:hAnsi="Arial" w:cs="Arial"/>
      <w:color w:val="000000"/>
      <w:spacing w:val="1"/>
      <w:lang w:val="en-GB" w:eastAsia="ru-RU" w:bidi="ar-SA"/>
    </w:rPr>
  </w:style>
  <w:style w:type="paragraph" w:styleId="26">
    <w:name w:val="List Bullet 2"/>
    <w:basedOn w:val="a"/>
    <w:rsid w:val="00617FD0"/>
    <w:pPr>
      <w:widowControl/>
      <w:tabs>
        <w:tab w:val="num" w:pos="590"/>
      </w:tabs>
      <w:autoSpaceDE/>
      <w:autoSpaceDN/>
      <w:adjustRightInd/>
      <w:spacing w:after="290" w:line="288" w:lineRule="auto"/>
      <w:ind w:left="590" w:hanging="590"/>
    </w:pPr>
    <w:rPr>
      <w:sz w:val="24"/>
      <w:lang w:val="en-GB" w:eastAsia="en-US"/>
    </w:rPr>
  </w:style>
  <w:style w:type="paragraph" w:customStyle="1" w:styleId="TableFigure">
    <w:name w:val="Table Figure"/>
    <w:basedOn w:val="Tabletext"/>
    <w:next w:val="Tabletext"/>
    <w:rsid w:val="00617FD0"/>
    <w:pPr>
      <w:spacing w:line="290" w:lineRule="atLeast"/>
      <w:ind w:left="0" w:firstLine="0"/>
    </w:pPr>
    <w:rPr>
      <w:rFonts w:ascii="Times New Roman" w:hAnsi="Times New Roman"/>
      <w:b/>
      <w:bCs/>
      <w:sz w:val="16"/>
    </w:rPr>
  </w:style>
  <w:style w:type="paragraph" w:customStyle="1" w:styleId="CharChar1CharChar">
    <w:name w:val="Char Знак Знак Char1 Char Char"/>
    <w:basedOn w:val="a"/>
    <w:rsid w:val="00617FD0"/>
    <w:pPr>
      <w:widowControl/>
      <w:tabs>
        <w:tab w:val="num" w:pos="720"/>
      </w:tabs>
      <w:autoSpaceDE/>
      <w:autoSpaceDN/>
      <w:adjustRightInd/>
      <w:spacing w:after="160" w:line="240" w:lineRule="exact"/>
      <w:ind w:left="720" w:hanging="720"/>
    </w:pPr>
    <w:rPr>
      <w:rFonts w:ascii="Verdana" w:hAnsi="Verdana" w:cs="Verdana"/>
      <w:lang w:val="en-US" w:eastAsia="en-US"/>
    </w:rPr>
  </w:style>
  <w:style w:type="paragraph" w:customStyle="1" w:styleId="Style">
    <w:name w:val="Style"/>
    <w:rsid w:val="00617FD0"/>
    <w:pPr>
      <w:widowControl w:val="0"/>
    </w:pPr>
    <w:rPr>
      <w:sz w:val="18"/>
      <w:lang w:val="en-US" w:eastAsia="en-US"/>
    </w:rPr>
  </w:style>
  <w:style w:type="paragraph" w:customStyle="1" w:styleId="StyleHeaderArialBoldBlackBefore6ptAfter6pt">
    <w:name w:val="Style Header + Arial Bold Black Before:  6 pt After:  6 pt"/>
    <w:basedOn w:val="a3"/>
    <w:link w:val="StyleHeaderArialBoldBlackBefore6ptAfter6ptChar"/>
    <w:rsid w:val="00617FD0"/>
    <w:pPr>
      <w:spacing w:before="240" w:after="120"/>
    </w:pPr>
    <w:rPr>
      <w:rFonts w:ascii="Arial" w:hAnsi="Arial"/>
      <w:b/>
      <w:bCs/>
      <w:color w:val="000000"/>
      <w:spacing w:val="3"/>
    </w:rPr>
  </w:style>
  <w:style w:type="character" w:customStyle="1" w:styleId="StyleHeaderArialBoldBlackBefore6ptAfter6ptChar">
    <w:name w:val="Style Header + Arial Bold Black Before:  6 pt After:  6 pt Char"/>
    <w:link w:val="StyleHeaderArialBoldBlackBefore6ptAfter6pt"/>
    <w:rsid w:val="00617FD0"/>
    <w:rPr>
      <w:rFonts w:ascii="Arial" w:hAnsi="Arial"/>
      <w:b/>
      <w:bCs/>
      <w:color w:val="000000"/>
      <w:spacing w:val="3"/>
      <w:lang w:val="ru-RU" w:eastAsia="ru-RU" w:bidi="ar-SA"/>
    </w:rPr>
  </w:style>
  <w:style w:type="paragraph" w:customStyle="1" w:styleId="StyleHeaderArialBoldBefore6ptAfter6pt">
    <w:name w:val="Style Header + Arial Bold Before:  6 pt After:  6 pt"/>
    <w:basedOn w:val="a3"/>
    <w:rsid w:val="00617FD0"/>
    <w:pPr>
      <w:spacing w:before="240" w:after="120"/>
    </w:pPr>
    <w:rPr>
      <w:rFonts w:ascii="Arial" w:hAnsi="Arial"/>
      <w:b/>
      <w:bCs/>
    </w:rPr>
  </w:style>
  <w:style w:type="paragraph" w:customStyle="1" w:styleId="CharChar1CharChar1Char">
    <w:name w:val="Char Знак Знак Char1 Char Char1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StyleBodyTextBlack">
    <w:name w:val="Style Body Text + Black"/>
    <w:basedOn w:val="ac"/>
    <w:link w:val="StyleBodyTextBlackChar"/>
    <w:rsid w:val="00617FD0"/>
    <w:pPr>
      <w:widowControl/>
      <w:spacing w:before="120"/>
    </w:pPr>
    <w:rPr>
      <w:rFonts w:ascii="Arial" w:hAnsi="Arial"/>
      <w:color w:val="000000"/>
      <w:spacing w:val="1"/>
    </w:rPr>
  </w:style>
  <w:style w:type="character" w:customStyle="1" w:styleId="StyleBodyTextBlackChar">
    <w:name w:val="Style Body Text + Black Char"/>
    <w:link w:val="StyleBodyTextBlack"/>
    <w:rsid w:val="00617FD0"/>
    <w:rPr>
      <w:rFonts w:ascii="Arial" w:hAnsi="Arial"/>
      <w:color w:val="000000"/>
      <w:spacing w:val="1"/>
      <w:lang w:val="ru-RU" w:eastAsia="ru-RU" w:bidi="ar-SA"/>
    </w:rPr>
  </w:style>
  <w:style w:type="paragraph" w:customStyle="1" w:styleId="Char3CharCharCharCharChar1CharCharChar">
    <w:name w:val="Char3 Char Char Char Char Char1 Char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1">
    <w:name w:val="Char Char1"/>
    <w:basedOn w:val="a"/>
    <w:rsid w:val="00617FD0"/>
    <w:pPr>
      <w:tabs>
        <w:tab w:val="num" w:pos="720"/>
      </w:tabs>
      <w:autoSpaceDE/>
      <w:autoSpaceDN/>
      <w:spacing w:after="160" w:line="240" w:lineRule="exact"/>
      <w:ind w:left="720" w:hanging="720"/>
      <w:textAlignment w:val="baseline"/>
    </w:pPr>
    <w:rPr>
      <w:rFonts w:ascii="Verdana" w:hAnsi="Verdana" w:cs="Verdana"/>
      <w:lang w:val="en-US" w:eastAsia="en-US"/>
    </w:rPr>
  </w:style>
  <w:style w:type="paragraph" w:styleId="af4">
    <w:name w:val="List Bullet"/>
    <w:basedOn w:val="a"/>
    <w:autoRedefine/>
    <w:rsid w:val="00617FD0"/>
    <w:pPr>
      <w:widowControl/>
      <w:tabs>
        <w:tab w:val="num" w:pos="0"/>
      </w:tabs>
      <w:autoSpaceDE/>
      <w:autoSpaceDN/>
      <w:adjustRightInd/>
      <w:spacing w:after="120"/>
    </w:pPr>
  </w:style>
  <w:style w:type="paragraph" w:customStyle="1" w:styleId="CharChar2CharCharChar">
    <w:name w:val="Char Char2 Char Знак Знак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10">
    <w:name w:val="Char Знак Знак Char1"/>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1CharChar1CharCharCharCharCharCharCharCharCharCharCharChar">
    <w:name w:val="Char Знак Знак Char1 Char Char1 Char Char Char Char Char Char Char Char Char Char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21CharCharCharCharCharCharChar">
    <w:name w:val="Знак Знак2 Знак Знак1 Char Char Char Char Знак Знак Char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AppendixHeading2">
    <w:name w:val="Appendix Heading 2"/>
    <w:basedOn w:val="2"/>
    <w:next w:val="ac"/>
    <w:rsid w:val="00617FD0"/>
    <w:pPr>
      <w:widowControl/>
      <w:shd w:val="clear" w:color="auto" w:fill="auto"/>
      <w:tabs>
        <w:tab w:val="num" w:pos="0"/>
      </w:tabs>
      <w:autoSpaceDE/>
      <w:autoSpaceDN/>
      <w:adjustRightInd/>
      <w:spacing w:before="400"/>
      <w:ind w:left="0" w:hanging="964"/>
      <w:outlineLvl w:val="9"/>
    </w:pPr>
    <w:rPr>
      <w:i/>
      <w:iCs/>
      <w:color w:val="auto"/>
      <w:spacing w:val="0"/>
      <w:sz w:val="22"/>
      <w:szCs w:val="20"/>
      <w:lang w:val="en-GB" w:eastAsia="en-US"/>
    </w:rPr>
  </w:style>
  <w:style w:type="paragraph" w:customStyle="1" w:styleId="AppendixHeading3">
    <w:name w:val="Appendix Heading 3"/>
    <w:basedOn w:val="3"/>
    <w:next w:val="ac"/>
    <w:rsid w:val="00617FD0"/>
    <w:pPr>
      <w:keepLines/>
      <w:widowControl/>
      <w:shd w:val="clear" w:color="auto" w:fill="auto"/>
      <w:tabs>
        <w:tab w:val="num" w:pos="0"/>
      </w:tabs>
      <w:autoSpaceDE/>
      <w:autoSpaceDN/>
      <w:adjustRightInd/>
      <w:spacing w:before="400" w:line="240" w:lineRule="auto"/>
      <w:ind w:left="0" w:right="0" w:hanging="964"/>
      <w:outlineLvl w:val="9"/>
    </w:pPr>
    <w:rPr>
      <w:bCs/>
      <w:i/>
      <w:iCs/>
      <w:color w:val="auto"/>
      <w:spacing w:val="0"/>
      <w:sz w:val="24"/>
      <w:szCs w:val="20"/>
      <w:lang w:val="en-GB" w:eastAsia="en-US"/>
    </w:rPr>
  </w:style>
  <w:style w:type="paragraph" w:customStyle="1" w:styleId="AppendixHeading4">
    <w:name w:val="Appendix Heading 4"/>
    <w:basedOn w:val="4"/>
    <w:next w:val="ac"/>
    <w:rsid w:val="00617FD0"/>
    <w:pPr>
      <w:widowControl/>
      <w:shd w:val="clear" w:color="auto" w:fill="auto"/>
      <w:tabs>
        <w:tab w:val="num" w:pos="0"/>
      </w:tabs>
      <w:autoSpaceDE/>
      <w:autoSpaceDN/>
      <w:adjustRightInd/>
      <w:spacing w:before="400" w:line="280" w:lineRule="exact"/>
      <w:ind w:left="0" w:hanging="964"/>
      <w:outlineLvl w:val="9"/>
    </w:pPr>
    <w:rPr>
      <w:b w:val="0"/>
      <w:bCs w:val="0"/>
      <w:i/>
      <w:iCs/>
      <w:color w:val="auto"/>
      <w:spacing w:val="0"/>
      <w:sz w:val="24"/>
      <w:szCs w:val="20"/>
      <w:lang w:val="en-US" w:eastAsia="en-US"/>
    </w:rPr>
  </w:style>
  <w:style w:type="paragraph" w:customStyle="1" w:styleId="CharChar1CharChar1CharCharCharCharCharCharCharChar">
    <w:name w:val="Char Знак Знак Char1 Char Char1 Char Char Char Char Char Char Char Char"/>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CharChar2Char">
    <w:name w:val="Char Char2 Char Знак Знак"/>
    <w:basedOn w:val="a"/>
    <w:rsid w:val="00617FD0"/>
    <w:pPr>
      <w:widowControl/>
      <w:autoSpaceDE/>
      <w:autoSpaceDN/>
      <w:adjustRightInd/>
      <w:spacing w:after="160" w:line="240" w:lineRule="exact"/>
    </w:pPr>
    <w:rPr>
      <w:rFonts w:ascii="Verdana" w:hAnsi="Verdana" w:cs="Verdana"/>
      <w:lang w:val="en-US" w:eastAsia="en-US"/>
    </w:rPr>
  </w:style>
  <w:style w:type="character" w:customStyle="1" w:styleId="CharChar2">
    <w:name w:val="Char Char2"/>
    <w:locked/>
    <w:rsid w:val="00617FD0"/>
    <w:rPr>
      <w:lang w:val="ru-RU" w:eastAsia="ru-RU" w:bidi="ar-SA"/>
    </w:rPr>
  </w:style>
  <w:style w:type="paragraph" w:customStyle="1" w:styleId="Style4">
    <w:name w:val="Style4"/>
    <w:basedOn w:val="a"/>
    <w:rsid w:val="00617FD0"/>
    <w:pPr>
      <w:widowControl/>
      <w:tabs>
        <w:tab w:val="left" w:pos="2160"/>
      </w:tabs>
      <w:ind w:firstLine="709"/>
    </w:pPr>
    <w:rPr>
      <w:rFonts w:ascii="Courier New" w:hAnsi="Courier New" w:cs="Courier New"/>
      <w:b/>
      <w:bCs/>
      <w:sz w:val="24"/>
      <w:szCs w:val="24"/>
    </w:rPr>
  </w:style>
  <w:style w:type="paragraph" w:customStyle="1" w:styleId="CharChar2Char1">
    <w:name w:val="Char Char2 Char1"/>
    <w:basedOn w:val="a"/>
    <w:rsid w:val="00617FD0"/>
    <w:pPr>
      <w:widowControl/>
      <w:autoSpaceDE/>
      <w:autoSpaceDN/>
      <w:adjustRightInd/>
      <w:spacing w:after="160" w:line="240" w:lineRule="exact"/>
    </w:pPr>
    <w:rPr>
      <w:rFonts w:ascii="Verdana" w:hAnsi="Verdana" w:cs="Verdana"/>
      <w:lang w:val="en-US" w:eastAsia="en-US"/>
    </w:rPr>
  </w:style>
  <w:style w:type="paragraph" w:customStyle="1" w:styleId="ABC-r-paragraphinNotes">
    <w:name w:val="ABC-r - paragraph in Notes"/>
    <w:rsid w:val="00617FD0"/>
    <w:pPr>
      <w:spacing w:after="240"/>
      <w:jc w:val="both"/>
    </w:pPr>
    <w:rPr>
      <w:rFonts w:ascii="Arial" w:hAnsi="Arial"/>
      <w:sz w:val="18"/>
      <w:lang w:eastAsia="en-US"/>
    </w:rPr>
  </w:style>
  <w:style w:type="paragraph" w:customStyle="1" w:styleId="Bullet1">
    <w:name w:val="Bullet 1"/>
    <w:basedOn w:val="a"/>
    <w:rsid w:val="00617FD0"/>
    <w:pPr>
      <w:widowControl/>
      <w:tabs>
        <w:tab w:val="num" w:pos="624"/>
      </w:tabs>
      <w:autoSpaceDE/>
      <w:autoSpaceDN/>
      <w:adjustRightInd/>
      <w:ind w:left="624" w:hanging="397"/>
    </w:pPr>
    <w:rPr>
      <w:lang w:val="en-US" w:eastAsia="en-US"/>
    </w:rPr>
  </w:style>
  <w:style w:type="paragraph" w:customStyle="1" w:styleId="StyleHeading1TimesNewRoman">
    <w:name w:val="Style Heading 1 + Times New Roman"/>
    <w:basedOn w:val="1"/>
    <w:rsid w:val="00617FD0"/>
    <w:pPr>
      <w:widowControl/>
      <w:shd w:val="clear" w:color="auto" w:fill="auto"/>
      <w:tabs>
        <w:tab w:val="num" w:pos="360"/>
      </w:tabs>
      <w:autoSpaceDE/>
      <w:autoSpaceDN/>
      <w:adjustRightInd/>
      <w:spacing w:before="240" w:after="240" w:line="240" w:lineRule="auto"/>
      <w:ind w:left="360" w:hanging="360"/>
      <w:jc w:val="left"/>
    </w:pPr>
    <w:rPr>
      <w:color w:val="auto"/>
      <w:spacing w:val="0"/>
      <w:kern w:val="28"/>
      <w:sz w:val="20"/>
      <w:szCs w:val="20"/>
      <w:lang w:val="en-GB" w:eastAsia="en-US"/>
    </w:rPr>
  </w:style>
  <w:style w:type="paragraph" w:customStyle="1" w:styleId="12">
    <w:name w:val="1"/>
    <w:basedOn w:val="a"/>
    <w:rsid w:val="00617FD0"/>
    <w:pPr>
      <w:tabs>
        <w:tab w:val="num" w:pos="720"/>
      </w:tabs>
      <w:autoSpaceDE/>
      <w:autoSpaceDN/>
      <w:spacing w:after="160" w:line="240" w:lineRule="exact"/>
      <w:ind w:left="720" w:hanging="720"/>
      <w:textAlignment w:val="baseline"/>
    </w:pPr>
    <w:rPr>
      <w:snapToGrid w:val="0"/>
      <w:lang w:val="en-US"/>
    </w:rPr>
  </w:style>
  <w:style w:type="paragraph" w:customStyle="1" w:styleId="Continued">
    <w:name w:val="Continued"/>
    <w:autoRedefine/>
    <w:rsid w:val="00617FD0"/>
    <w:pPr>
      <w:keepLines/>
      <w:pageBreakBefore/>
      <w:tabs>
        <w:tab w:val="left" w:pos="0"/>
        <w:tab w:val="num" w:pos="360"/>
        <w:tab w:val="left" w:pos="426"/>
      </w:tabs>
      <w:spacing w:after="240" w:line="226" w:lineRule="auto"/>
    </w:pPr>
    <w:rPr>
      <w:rFonts w:ascii="Arial" w:hAnsi="Arial" w:cs="Arial"/>
      <w:b/>
      <w:lang w:val="en-GB" w:eastAsia="en-US"/>
    </w:rPr>
  </w:style>
  <w:style w:type="paragraph" w:styleId="13">
    <w:name w:val="index 1"/>
    <w:basedOn w:val="a"/>
    <w:next w:val="a"/>
    <w:autoRedefine/>
    <w:rsid w:val="00617FD0"/>
    <w:pPr>
      <w:ind w:left="200" w:hanging="200"/>
    </w:pPr>
  </w:style>
  <w:style w:type="paragraph" w:customStyle="1" w:styleId="ABC-Comments">
    <w:name w:val="ABC - Comments"/>
    <w:basedOn w:val="ABC-paragrahinNotes"/>
    <w:link w:val="ABC-CommentsChar"/>
    <w:rsid w:val="00617FD0"/>
    <w:pPr>
      <w:spacing w:after="120"/>
    </w:pPr>
    <w:rPr>
      <w:i/>
      <w:color w:val="FF0000"/>
    </w:rPr>
  </w:style>
  <w:style w:type="character" w:customStyle="1" w:styleId="ABC-CommentsChar">
    <w:name w:val="ABC - Comments Char"/>
    <w:link w:val="ABC-Comments"/>
    <w:rsid w:val="00617FD0"/>
    <w:rPr>
      <w:rFonts w:ascii="Arial" w:hAnsi="Arial"/>
      <w:i/>
      <w:color w:val="FF0000"/>
      <w:sz w:val="18"/>
      <w:lang w:val="en-GB" w:eastAsia="en-US" w:bidi="ar-SA"/>
    </w:rPr>
  </w:style>
  <w:style w:type="character" w:customStyle="1" w:styleId="longtext1">
    <w:name w:val="long_text1"/>
    <w:rsid w:val="00617FD0"/>
    <w:rPr>
      <w:sz w:val="17"/>
      <w:szCs w:val="17"/>
    </w:rPr>
  </w:style>
  <w:style w:type="paragraph" w:styleId="af5">
    <w:name w:val="List Paragraph"/>
    <w:basedOn w:val="a"/>
    <w:uiPriority w:val="34"/>
    <w:qFormat/>
    <w:rsid w:val="00617FD0"/>
    <w:pPr>
      <w:ind w:left="708"/>
    </w:pPr>
  </w:style>
  <w:style w:type="paragraph" w:styleId="af6">
    <w:name w:val="Balloon Text"/>
    <w:basedOn w:val="a"/>
    <w:semiHidden/>
    <w:rsid w:val="00617FD0"/>
    <w:rPr>
      <w:rFonts w:ascii="Tahoma" w:hAnsi="Tahoma" w:cs="Tahoma"/>
      <w:sz w:val="16"/>
      <w:szCs w:val="16"/>
    </w:rPr>
  </w:style>
  <w:style w:type="paragraph" w:styleId="14">
    <w:name w:val="toc 1"/>
    <w:basedOn w:val="a"/>
    <w:next w:val="a"/>
    <w:autoRedefine/>
    <w:uiPriority w:val="39"/>
    <w:qFormat/>
    <w:rsid w:val="0080435D"/>
    <w:pPr>
      <w:shd w:val="clear" w:color="auto" w:fill="FFFFFF"/>
      <w:tabs>
        <w:tab w:val="left" w:pos="993"/>
        <w:tab w:val="right" w:leader="dot" w:pos="9640"/>
      </w:tabs>
      <w:spacing w:before="20" w:after="20"/>
    </w:pPr>
    <w:rPr>
      <w:rFonts w:cs="Arial"/>
      <w:bCs/>
      <w:spacing w:val="-6"/>
      <w:lang w:val="en-US"/>
    </w:rPr>
  </w:style>
  <w:style w:type="character" w:styleId="af7">
    <w:name w:val="annotation reference"/>
    <w:rsid w:val="00617FD0"/>
    <w:rPr>
      <w:sz w:val="16"/>
      <w:szCs w:val="16"/>
    </w:rPr>
  </w:style>
  <w:style w:type="paragraph" w:styleId="af8">
    <w:name w:val="annotation text"/>
    <w:basedOn w:val="a"/>
    <w:link w:val="af9"/>
    <w:rsid w:val="00617FD0"/>
    <w:rPr>
      <w:rFonts w:ascii="Times New Roman" w:hAnsi="Times New Roman"/>
    </w:rPr>
  </w:style>
  <w:style w:type="character" w:customStyle="1" w:styleId="af9">
    <w:name w:val="Текст примечания Знак"/>
    <w:link w:val="af8"/>
    <w:rsid w:val="00617FD0"/>
    <w:rPr>
      <w:lang w:val="ru-RU" w:eastAsia="ru-RU" w:bidi="ar-SA"/>
    </w:rPr>
  </w:style>
  <w:style w:type="paragraph" w:styleId="afa">
    <w:name w:val="annotation subject"/>
    <w:basedOn w:val="af8"/>
    <w:next w:val="af8"/>
    <w:link w:val="afb"/>
    <w:uiPriority w:val="99"/>
    <w:rsid w:val="00617FD0"/>
    <w:rPr>
      <w:b/>
      <w:bCs/>
    </w:rPr>
  </w:style>
  <w:style w:type="character" w:customStyle="1" w:styleId="afb">
    <w:name w:val="Тема примечания Знак"/>
    <w:link w:val="afa"/>
    <w:uiPriority w:val="99"/>
    <w:rsid w:val="00617FD0"/>
    <w:rPr>
      <w:b/>
      <w:bCs/>
      <w:lang w:val="ru-RU" w:eastAsia="ru-RU" w:bidi="ar-SA"/>
    </w:rPr>
  </w:style>
  <w:style w:type="character" w:customStyle="1" w:styleId="a9">
    <w:name w:val="Основной текст с отступом Знак"/>
    <w:link w:val="a8"/>
    <w:rsid w:val="00855806"/>
    <w:rPr>
      <w:color w:val="000000"/>
      <w:spacing w:val="-1"/>
      <w:shd w:val="clear" w:color="auto" w:fill="FFFFFF"/>
    </w:rPr>
  </w:style>
  <w:style w:type="character" w:customStyle="1" w:styleId="hps">
    <w:name w:val="hps"/>
    <w:basedOn w:val="a0"/>
    <w:rsid w:val="001F0CE2"/>
  </w:style>
  <w:style w:type="character" w:customStyle="1" w:styleId="longtext">
    <w:name w:val="long_text"/>
    <w:basedOn w:val="a0"/>
    <w:rsid w:val="00C13423"/>
  </w:style>
  <w:style w:type="character" w:customStyle="1" w:styleId="apple-style-span">
    <w:name w:val="apple-style-span"/>
    <w:basedOn w:val="a0"/>
    <w:rsid w:val="00165FC5"/>
  </w:style>
  <w:style w:type="character" w:customStyle="1" w:styleId="80">
    <w:name w:val="Заголовок 8 Знак"/>
    <w:link w:val="8"/>
    <w:rsid w:val="007363CA"/>
    <w:rPr>
      <w:rFonts w:ascii="Arial" w:hAnsi="Arial" w:cs="Arial"/>
      <w:b/>
      <w:sz w:val="18"/>
      <w:szCs w:val="18"/>
      <w:lang w:val="en-US"/>
    </w:rPr>
  </w:style>
  <w:style w:type="paragraph" w:styleId="afc">
    <w:name w:val="caption"/>
    <w:basedOn w:val="a"/>
    <w:next w:val="a"/>
    <w:qFormat/>
    <w:rsid w:val="003F25D5"/>
    <w:pPr>
      <w:autoSpaceDE/>
      <w:autoSpaceDN/>
      <w:adjustRightInd/>
    </w:pPr>
    <w:rPr>
      <w:rFonts w:ascii="Swis721 Lt BT" w:hAnsi="Swis721 Lt BT"/>
      <w:sz w:val="24"/>
      <w:lang w:val="en-US" w:eastAsia="en-US"/>
    </w:rPr>
  </w:style>
  <w:style w:type="paragraph" w:styleId="32">
    <w:name w:val="toc 3"/>
    <w:basedOn w:val="a"/>
    <w:next w:val="a"/>
    <w:autoRedefine/>
    <w:uiPriority w:val="39"/>
    <w:qFormat/>
    <w:rsid w:val="006C4A29"/>
    <w:pPr>
      <w:ind w:left="400"/>
    </w:pPr>
  </w:style>
  <w:style w:type="character" w:customStyle="1" w:styleId="50">
    <w:name w:val="Заголовок 5 Знак"/>
    <w:link w:val="5"/>
    <w:rsid w:val="00B54C31"/>
    <w:rPr>
      <w:rFonts w:ascii="Arial" w:hAnsi="Arial" w:cs="Arial"/>
      <w:b/>
      <w:bCs/>
      <w:color w:val="000000"/>
      <w:spacing w:val="-1"/>
      <w:sz w:val="16"/>
      <w:szCs w:val="16"/>
      <w:shd w:val="clear" w:color="auto" w:fill="FFFFFF"/>
      <w:lang w:val="en-GB"/>
    </w:rPr>
  </w:style>
  <w:style w:type="character" w:customStyle="1" w:styleId="apple-converted-space">
    <w:name w:val="apple-converted-space"/>
    <w:basedOn w:val="a0"/>
    <w:rsid w:val="00151C86"/>
  </w:style>
  <w:style w:type="paragraph" w:customStyle="1" w:styleId="AOHeading2">
    <w:name w:val="AOHeading2"/>
    <w:basedOn w:val="a"/>
    <w:next w:val="a"/>
    <w:rsid w:val="005B0B86"/>
    <w:pPr>
      <w:keepNext/>
      <w:widowControl/>
      <w:spacing w:before="240" w:line="260" w:lineRule="atLeast"/>
      <w:outlineLvl w:val="1"/>
    </w:pPr>
    <w:rPr>
      <w:rFonts w:eastAsia="SimSun"/>
      <w:b/>
      <w:sz w:val="22"/>
      <w:szCs w:val="22"/>
      <w:lang w:val="en-GB" w:eastAsia="en-US"/>
    </w:rPr>
  </w:style>
  <w:style w:type="paragraph" w:styleId="afd">
    <w:name w:val="Revision"/>
    <w:hidden/>
    <w:uiPriority w:val="99"/>
    <w:semiHidden/>
    <w:rsid w:val="00BE7DCF"/>
  </w:style>
  <w:style w:type="character" w:customStyle="1" w:styleId="shorttext">
    <w:name w:val="short_text"/>
    <w:basedOn w:val="a0"/>
    <w:rsid w:val="0001640A"/>
  </w:style>
  <w:style w:type="table" w:styleId="afe">
    <w:name w:val="Table Grid"/>
    <w:basedOn w:val="a1"/>
    <w:rsid w:val="001F6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
    <w:uiPriority w:val="39"/>
    <w:unhideWhenUsed/>
    <w:qFormat/>
    <w:rsid w:val="0058088C"/>
    <w:pPr>
      <w:keepLines/>
      <w:widowControl/>
      <w:shd w:val="clear" w:color="auto" w:fill="auto"/>
      <w:autoSpaceDE/>
      <w:autoSpaceDN/>
      <w:adjustRightInd/>
      <w:spacing w:before="480" w:line="276" w:lineRule="auto"/>
      <w:jc w:val="left"/>
      <w:outlineLvl w:val="9"/>
    </w:pPr>
    <w:rPr>
      <w:rFonts w:ascii="Cambria" w:hAnsi="Cambria"/>
      <w:color w:val="4F81BD"/>
      <w:spacing w:val="0"/>
      <w:sz w:val="28"/>
      <w:szCs w:val="28"/>
      <w:lang w:val="en-US" w:eastAsia="en-US"/>
    </w:rPr>
  </w:style>
  <w:style w:type="paragraph" w:styleId="27">
    <w:name w:val="toc 2"/>
    <w:basedOn w:val="a"/>
    <w:next w:val="a"/>
    <w:uiPriority w:val="39"/>
    <w:qFormat/>
    <w:rsid w:val="0058088C"/>
    <w:pPr>
      <w:widowControl/>
      <w:autoSpaceDE/>
      <w:autoSpaceDN/>
      <w:adjustRightInd/>
      <w:spacing w:line="240" w:lineRule="atLeast"/>
      <w:ind w:left="200"/>
    </w:pPr>
    <w:rPr>
      <w:rFonts w:ascii="Calibri" w:eastAsia="Calibri" w:hAnsi="Calibri"/>
      <w:lang w:val="en-GB" w:eastAsia="zh-CN"/>
    </w:rPr>
  </w:style>
  <w:style w:type="paragraph" w:customStyle="1" w:styleId="StyleHeader16ptBoldLeftBottomNoborder">
    <w:name w:val="Style Header + 16 pt Bold Left Bottom: (No border)"/>
    <w:basedOn w:val="a3"/>
    <w:rsid w:val="00C614C7"/>
    <w:pPr>
      <w:widowControl/>
      <w:tabs>
        <w:tab w:val="clear" w:pos="4677"/>
        <w:tab w:val="clear" w:pos="9355"/>
        <w:tab w:val="center" w:pos="4153"/>
        <w:tab w:val="right" w:pos="8306"/>
      </w:tabs>
      <w:autoSpaceDE/>
      <w:autoSpaceDN/>
      <w:adjustRightInd/>
    </w:pPr>
    <w:rPr>
      <w:rFonts w:ascii="Arial" w:hAnsi="Arial"/>
      <w:b/>
      <w:bCs/>
      <w:sz w:val="32"/>
      <w:lang w:val="en-GB" w:eastAsia="en-US"/>
    </w:rPr>
  </w:style>
  <w:style w:type="paragraph" w:customStyle="1" w:styleId="StyleABC-paragrahinNotesAfter0pt">
    <w:name w:val="Style ABC - paragrah in Notes + After:  0 pt"/>
    <w:basedOn w:val="ABC-paragrahinNotes"/>
    <w:rsid w:val="004B25A2"/>
    <w:pPr>
      <w:spacing w:after="0"/>
    </w:pPr>
  </w:style>
  <w:style w:type="paragraph" w:customStyle="1" w:styleId="ABC-BulletsinNotes">
    <w:name w:val="ABC - Bullets in Notes"/>
    <w:rsid w:val="00AC0A18"/>
    <w:pPr>
      <w:numPr>
        <w:numId w:val="34"/>
      </w:numPr>
      <w:tabs>
        <w:tab w:val="left" w:pos="851"/>
      </w:tabs>
      <w:spacing w:after="240"/>
      <w:jc w:val="both"/>
    </w:pPr>
    <w:rPr>
      <w:rFonts w:ascii="Arial" w:hAnsi="Arial"/>
      <w:sz w:val="18"/>
      <w:lang w:val="en-GB" w:eastAsia="en-US"/>
    </w:rPr>
  </w:style>
  <w:style w:type="paragraph" w:customStyle="1" w:styleId="Default">
    <w:name w:val="Default"/>
    <w:rsid w:val="002F6218"/>
    <w:pPr>
      <w:autoSpaceDE w:val="0"/>
      <w:autoSpaceDN w:val="0"/>
      <w:adjustRightInd w:val="0"/>
    </w:pPr>
    <w:rPr>
      <w:rFonts w:ascii="Arial" w:eastAsia="Calibri" w:hAnsi="Arial" w:cs="Arial"/>
      <w:color w:val="000000"/>
      <w:sz w:val="24"/>
      <w:szCs w:val="24"/>
      <w:lang w:eastAsia="en-US"/>
    </w:rPr>
  </w:style>
  <w:style w:type="paragraph" w:styleId="aff0">
    <w:name w:val="Document Map"/>
    <w:basedOn w:val="a"/>
    <w:link w:val="aff1"/>
    <w:rsid w:val="00623E78"/>
    <w:rPr>
      <w:rFonts w:ascii="Tahoma" w:hAnsi="Tahoma"/>
      <w:sz w:val="16"/>
      <w:szCs w:val="16"/>
    </w:rPr>
  </w:style>
  <w:style w:type="character" w:customStyle="1" w:styleId="aff1">
    <w:name w:val="Схема документа Знак"/>
    <w:link w:val="aff0"/>
    <w:rsid w:val="00623E78"/>
    <w:rPr>
      <w:rFonts w:ascii="Tahoma" w:hAnsi="Tahoma" w:cs="Tahoma"/>
      <w:sz w:val="16"/>
      <w:szCs w:val="16"/>
    </w:rPr>
  </w:style>
  <w:style w:type="paragraph" w:customStyle="1" w:styleId="33">
    <w:name w:val="нота3"/>
    <w:basedOn w:val="StyleHeaderArialBoldBlackBefore6ptAfter6pt"/>
    <w:link w:val="34"/>
    <w:qFormat/>
    <w:rsid w:val="00D76214"/>
    <w:pPr>
      <w:keepNext/>
      <w:keepLines/>
      <w:widowControl/>
      <w:tabs>
        <w:tab w:val="clear" w:pos="4677"/>
        <w:tab w:val="left" w:pos="1080"/>
      </w:tabs>
      <w:spacing w:before="360"/>
      <w:ind w:left="360" w:hanging="360"/>
      <w:jc w:val="left"/>
    </w:pPr>
    <w:rPr>
      <w:lang w:val="en-US"/>
    </w:rPr>
  </w:style>
  <w:style w:type="character" w:customStyle="1" w:styleId="34">
    <w:name w:val="нота3 Знак"/>
    <w:link w:val="33"/>
    <w:rsid w:val="00D76214"/>
    <w:rPr>
      <w:rFonts w:ascii="Arial" w:hAnsi="Arial"/>
      <w:b/>
      <w:bCs/>
      <w:color w:val="000000"/>
      <w:spacing w:val="3"/>
      <w:lang w:val="en-US"/>
    </w:rPr>
  </w:style>
  <w:style w:type="paragraph" w:customStyle="1" w:styleId="xl50">
    <w:name w:val="xl50"/>
    <w:basedOn w:val="a"/>
    <w:rsid w:val="00A3648B"/>
    <w:pPr>
      <w:widowControl/>
      <w:autoSpaceDE/>
      <w:autoSpaceDN/>
      <w:adjustRightInd/>
      <w:spacing w:before="100" w:beforeAutospacing="1" w:after="100" w:afterAutospacing="1"/>
      <w:jc w:val="left"/>
    </w:pPr>
    <w:rPr>
      <w:rFonts w:ascii="Times New Roman" w:eastAsia="Arial Unicode MS" w:hAnsi="Times New Roman"/>
      <w:b/>
      <w:bCs/>
      <w:sz w:val="18"/>
      <w:szCs w:val="18"/>
      <w:lang w:val="en-GB" w:eastAsia="en-US"/>
    </w:rPr>
  </w:style>
  <w:style w:type="character" w:customStyle="1" w:styleId="trans-target1">
    <w:name w:val="trans-target1"/>
    <w:basedOn w:val="a0"/>
    <w:rsid w:val="00E8691C"/>
    <w:rPr>
      <w:color w:val="000000"/>
      <w:shd w:val="clear" w:color="auto" w:fil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6840">
      <w:bodyDiv w:val="1"/>
      <w:marLeft w:val="0"/>
      <w:marRight w:val="0"/>
      <w:marTop w:val="0"/>
      <w:marBottom w:val="0"/>
      <w:divBdr>
        <w:top w:val="none" w:sz="0" w:space="0" w:color="auto"/>
        <w:left w:val="none" w:sz="0" w:space="0" w:color="auto"/>
        <w:bottom w:val="none" w:sz="0" w:space="0" w:color="auto"/>
        <w:right w:val="none" w:sz="0" w:space="0" w:color="auto"/>
      </w:divBdr>
    </w:div>
    <w:div w:id="38433276">
      <w:bodyDiv w:val="1"/>
      <w:marLeft w:val="0"/>
      <w:marRight w:val="0"/>
      <w:marTop w:val="0"/>
      <w:marBottom w:val="0"/>
      <w:divBdr>
        <w:top w:val="none" w:sz="0" w:space="0" w:color="auto"/>
        <w:left w:val="none" w:sz="0" w:space="0" w:color="auto"/>
        <w:bottom w:val="none" w:sz="0" w:space="0" w:color="auto"/>
        <w:right w:val="none" w:sz="0" w:space="0" w:color="auto"/>
      </w:divBdr>
      <w:divsChild>
        <w:div w:id="509370952">
          <w:marLeft w:val="0"/>
          <w:marRight w:val="0"/>
          <w:marTop w:val="0"/>
          <w:marBottom w:val="0"/>
          <w:divBdr>
            <w:top w:val="none" w:sz="0" w:space="0" w:color="auto"/>
            <w:left w:val="none" w:sz="0" w:space="0" w:color="auto"/>
            <w:bottom w:val="none" w:sz="0" w:space="0" w:color="auto"/>
            <w:right w:val="none" w:sz="0" w:space="0" w:color="auto"/>
          </w:divBdr>
          <w:divsChild>
            <w:div w:id="1992824190">
              <w:marLeft w:val="0"/>
              <w:marRight w:val="0"/>
              <w:marTop w:val="0"/>
              <w:marBottom w:val="0"/>
              <w:divBdr>
                <w:top w:val="none" w:sz="0" w:space="0" w:color="auto"/>
                <w:left w:val="none" w:sz="0" w:space="0" w:color="auto"/>
                <w:bottom w:val="none" w:sz="0" w:space="0" w:color="auto"/>
                <w:right w:val="none" w:sz="0" w:space="0" w:color="auto"/>
              </w:divBdr>
              <w:divsChild>
                <w:div w:id="1319119064">
                  <w:marLeft w:val="0"/>
                  <w:marRight w:val="0"/>
                  <w:marTop w:val="0"/>
                  <w:marBottom w:val="0"/>
                  <w:divBdr>
                    <w:top w:val="none" w:sz="0" w:space="0" w:color="auto"/>
                    <w:left w:val="none" w:sz="0" w:space="0" w:color="auto"/>
                    <w:bottom w:val="none" w:sz="0" w:space="0" w:color="auto"/>
                    <w:right w:val="none" w:sz="0" w:space="0" w:color="auto"/>
                  </w:divBdr>
                  <w:divsChild>
                    <w:div w:id="2136679195">
                      <w:marLeft w:val="0"/>
                      <w:marRight w:val="0"/>
                      <w:marTop w:val="0"/>
                      <w:marBottom w:val="0"/>
                      <w:divBdr>
                        <w:top w:val="none" w:sz="0" w:space="0" w:color="auto"/>
                        <w:left w:val="none" w:sz="0" w:space="0" w:color="auto"/>
                        <w:bottom w:val="none" w:sz="0" w:space="0" w:color="auto"/>
                        <w:right w:val="none" w:sz="0" w:space="0" w:color="auto"/>
                      </w:divBdr>
                      <w:divsChild>
                        <w:div w:id="1316911639">
                          <w:marLeft w:val="0"/>
                          <w:marRight w:val="0"/>
                          <w:marTop w:val="0"/>
                          <w:marBottom w:val="0"/>
                          <w:divBdr>
                            <w:top w:val="none" w:sz="0" w:space="0" w:color="auto"/>
                            <w:left w:val="none" w:sz="0" w:space="0" w:color="auto"/>
                            <w:bottom w:val="none" w:sz="0" w:space="0" w:color="auto"/>
                            <w:right w:val="none" w:sz="0" w:space="0" w:color="auto"/>
                          </w:divBdr>
                          <w:divsChild>
                            <w:div w:id="1282882346">
                              <w:marLeft w:val="0"/>
                              <w:marRight w:val="0"/>
                              <w:marTop w:val="0"/>
                              <w:marBottom w:val="0"/>
                              <w:divBdr>
                                <w:top w:val="none" w:sz="0" w:space="0" w:color="auto"/>
                                <w:left w:val="none" w:sz="0" w:space="0" w:color="auto"/>
                                <w:bottom w:val="none" w:sz="0" w:space="0" w:color="auto"/>
                                <w:right w:val="none" w:sz="0" w:space="0" w:color="auto"/>
                              </w:divBdr>
                              <w:divsChild>
                                <w:div w:id="8241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0522">
      <w:bodyDiv w:val="1"/>
      <w:marLeft w:val="0"/>
      <w:marRight w:val="0"/>
      <w:marTop w:val="0"/>
      <w:marBottom w:val="0"/>
      <w:divBdr>
        <w:top w:val="none" w:sz="0" w:space="0" w:color="auto"/>
        <w:left w:val="none" w:sz="0" w:space="0" w:color="auto"/>
        <w:bottom w:val="none" w:sz="0" w:space="0" w:color="auto"/>
        <w:right w:val="none" w:sz="0" w:space="0" w:color="auto"/>
      </w:divBdr>
    </w:div>
    <w:div w:id="46728532">
      <w:bodyDiv w:val="1"/>
      <w:marLeft w:val="0"/>
      <w:marRight w:val="0"/>
      <w:marTop w:val="0"/>
      <w:marBottom w:val="0"/>
      <w:divBdr>
        <w:top w:val="none" w:sz="0" w:space="0" w:color="auto"/>
        <w:left w:val="none" w:sz="0" w:space="0" w:color="auto"/>
        <w:bottom w:val="none" w:sz="0" w:space="0" w:color="auto"/>
        <w:right w:val="none" w:sz="0" w:space="0" w:color="auto"/>
      </w:divBdr>
      <w:divsChild>
        <w:div w:id="1717006337">
          <w:marLeft w:val="0"/>
          <w:marRight w:val="0"/>
          <w:marTop w:val="0"/>
          <w:marBottom w:val="0"/>
          <w:divBdr>
            <w:top w:val="none" w:sz="0" w:space="0" w:color="auto"/>
            <w:left w:val="none" w:sz="0" w:space="0" w:color="auto"/>
            <w:bottom w:val="none" w:sz="0" w:space="0" w:color="auto"/>
            <w:right w:val="none" w:sz="0" w:space="0" w:color="auto"/>
          </w:divBdr>
          <w:divsChild>
            <w:div w:id="1428230351">
              <w:marLeft w:val="0"/>
              <w:marRight w:val="0"/>
              <w:marTop w:val="0"/>
              <w:marBottom w:val="0"/>
              <w:divBdr>
                <w:top w:val="none" w:sz="0" w:space="0" w:color="auto"/>
                <w:left w:val="none" w:sz="0" w:space="0" w:color="auto"/>
                <w:bottom w:val="none" w:sz="0" w:space="0" w:color="auto"/>
                <w:right w:val="none" w:sz="0" w:space="0" w:color="auto"/>
              </w:divBdr>
              <w:divsChild>
                <w:div w:id="1394546568">
                  <w:marLeft w:val="0"/>
                  <w:marRight w:val="0"/>
                  <w:marTop w:val="0"/>
                  <w:marBottom w:val="0"/>
                  <w:divBdr>
                    <w:top w:val="none" w:sz="0" w:space="0" w:color="auto"/>
                    <w:left w:val="none" w:sz="0" w:space="0" w:color="auto"/>
                    <w:bottom w:val="none" w:sz="0" w:space="0" w:color="auto"/>
                    <w:right w:val="none" w:sz="0" w:space="0" w:color="auto"/>
                  </w:divBdr>
                  <w:divsChild>
                    <w:div w:id="71241544">
                      <w:marLeft w:val="0"/>
                      <w:marRight w:val="0"/>
                      <w:marTop w:val="0"/>
                      <w:marBottom w:val="0"/>
                      <w:divBdr>
                        <w:top w:val="none" w:sz="0" w:space="0" w:color="auto"/>
                        <w:left w:val="none" w:sz="0" w:space="0" w:color="auto"/>
                        <w:bottom w:val="none" w:sz="0" w:space="0" w:color="auto"/>
                        <w:right w:val="none" w:sz="0" w:space="0" w:color="auto"/>
                      </w:divBdr>
                      <w:divsChild>
                        <w:div w:id="1793091641">
                          <w:marLeft w:val="0"/>
                          <w:marRight w:val="0"/>
                          <w:marTop w:val="0"/>
                          <w:marBottom w:val="0"/>
                          <w:divBdr>
                            <w:top w:val="none" w:sz="0" w:space="0" w:color="auto"/>
                            <w:left w:val="none" w:sz="0" w:space="0" w:color="auto"/>
                            <w:bottom w:val="none" w:sz="0" w:space="0" w:color="auto"/>
                            <w:right w:val="none" w:sz="0" w:space="0" w:color="auto"/>
                          </w:divBdr>
                          <w:divsChild>
                            <w:div w:id="1874801754">
                              <w:marLeft w:val="0"/>
                              <w:marRight w:val="0"/>
                              <w:marTop w:val="0"/>
                              <w:marBottom w:val="0"/>
                              <w:divBdr>
                                <w:top w:val="none" w:sz="0" w:space="0" w:color="auto"/>
                                <w:left w:val="none" w:sz="0" w:space="0" w:color="auto"/>
                                <w:bottom w:val="none" w:sz="0" w:space="0" w:color="auto"/>
                                <w:right w:val="none" w:sz="0" w:space="0" w:color="auto"/>
                              </w:divBdr>
                              <w:divsChild>
                                <w:div w:id="1999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54453">
      <w:bodyDiv w:val="1"/>
      <w:marLeft w:val="0"/>
      <w:marRight w:val="0"/>
      <w:marTop w:val="0"/>
      <w:marBottom w:val="0"/>
      <w:divBdr>
        <w:top w:val="none" w:sz="0" w:space="0" w:color="auto"/>
        <w:left w:val="none" w:sz="0" w:space="0" w:color="auto"/>
        <w:bottom w:val="none" w:sz="0" w:space="0" w:color="auto"/>
        <w:right w:val="none" w:sz="0" w:space="0" w:color="auto"/>
      </w:divBdr>
    </w:div>
    <w:div w:id="73479968">
      <w:bodyDiv w:val="1"/>
      <w:marLeft w:val="0"/>
      <w:marRight w:val="0"/>
      <w:marTop w:val="0"/>
      <w:marBottom w:val="0"/>
      <w:divBdr>
        <w:top w:val="none" w:sz="0" w:space="0" w:color="auto"/>
        <w:left w:val="none" w:sz="0" w:space="0" w:color="auto"/>
        <w:bottom w:val="none" w:sz="0" w:space="0" w:color="auto"/>
        <w:right w:val="none" w:sz="0" w:space="0" w:color="auto"/>
      </w:divBdr>
    </w:div>
    <w:div w:id="133987357">
      <w:bodyDiv w:val="1"/>
      <w:marLeft w:val="0"/>
      <w:marRight w:val="0"/>
      <w:marTop w:val="0"/>
      <w:marBottom w:val="0"/>
      <w:divBdr>
        <w:top w:val="none" w:sz="0" w:space="0" w:color="auto"/>
        <w:left w:val="none" w:sz="0" w:space="0" w:color="auto"/>
        <w:bottom w:val="none" w:sz="0" w:space="0" w:color="auto"/>
        <w:right w:val="none" w:sz="0" w:space="0" w:color="auto"/>
      </w:divBdr>
    </w:div>
    <w:div w:id="135270668">
      <w:bodyDiv w:val="1"/>
      <w:marLeft w:val="0"/>
      <w:marRight w:val="0"/>
      <w:marTop w:val="0"/>
      <w:marBottom w:val="0"/>
      <w:divBdr>
        <w:top w:val="none" w:sz="0" w:space="0" w:color="auto"/>
        <w:left w:val="none" w:sz="0" w:space="0" w:color="auto"/>
        <w:bottom w:val="none" w:sz="0" w:space="0" w:color="auto"/>
        <w:right w:val="none" w:sz="0" w:space="0" w:color="auto"/>
      </w:divBdr>
    </w:div>
    <w:div w:id="151678772">
      <w:bodyDiv w:val="1"/>
      <w:marLeft w:val="0"/>
      <w:marRight w:val="0"/>
      <w:marTop w:val="0"/>
      <w:marBottom w:val="0"/>
      <w:divBdr>
        <w:top w:val="none" w:sz="0" w:space="0" w:color="auto"/>
        <w:left w:val="none" w:sz="0" w:space="0" w:color="auto"/>
        <w:bottom w:val="none" w:sz="0" w:space="0" w:color="auto"/>
        <w:right w:val="none" w:sz="0" w:space="0" w:color="auto"/>
      </w:divBdr>
    </w:div>
    <w:div w:id="160052533">
      <w:bodyDiv w:val="1"/>
      <w:marLeft w:val="0"/>
      <w:marRight w:val="0"/>
      <w:marTop w:val="0"/>
      <w:marBottom w:val="0"/>
      <w:divBdr>
        <w:top w:val="none" w:sz="0" w:space="0" w:color="auto"/>
        <w:left w:val="none" w:sz="0" w:space="0" w:color="auto"/>
        <w:bottom w:val="none" w:sz="0" w:space="0" w:color="auto"/>
        <w:right w:val="none" w:sz="0" w:space="0" w:color="auto"/>
      </w:divBdr>
    </w:div>
    <w:div w:id="174930206">
      <w:bodyDiv w:val="1"/>
      <w:marLeft w:val="0"/>
      <w:marRight w:val="0"/>
      <w:marTop w:val="0"/>
      <w:marBottom w:val="0"/>
      <w:divBdr>
        <w:top w:val="none" w:sz="0" w:space="0" w:color="auto"/>
        <w:left w:val="none" w:sz="0" w:space="0" w:color="auto"/>
        <w:bottom w:val="none" w:sz="0" w:space="0" w:color="auto"/>
        <w:right w:val="none" w:sz="0" w:space="0" w:color="auto"/>
      </w:divBdr>
      <w:divsChild>
        <w:div w:id="282272477">
          <w:marLeft w:val="0"/>
          <w:marRight w:val="0"/>
          <w:marTop w:val="0"/>
          <w:marBottom w:val="0"/>
          <w:divBdr>
            <w:top w:val="none" w:sz="0" w:space="0" w:color="auto"/>
            <w:left w:val="none" w:sz="0" w:space="0" w:color="auto"/>
            <w:bottom w:val="none" w:sz="0" w:space="0" w:color="auto"/>
            <w:right w:val="none" w:sz="0" w:space="0" w:color="auto"/>
          </w:divBdr>
          <w:divsChild>
            <w:div w:id="54937559">
              <w:marLeft w:val="0"/>
              <w:marRight w:val="0"/>
              <w:marTop w:val="0"/>
              <w:marBottom w:val="0"/>
              <w:divBdr>
                <w:top w:val="none" w:sz="0" w:space="0" w:color="auto"/>
                <w:left w:val="none" w:sz="0" w:space="0" w:color="auto"/>
                <w:bottom w:val="none" w:sz="0" w:space="0" w:color="auto"/>
                <w:right w:val="none" w:sz="0" w:space="0" w:color="auto"/>
              </w:divBdr>
              <w:divsChild>
                <w:div w:id="452603340">
                  <w:marLeft w:val="0"/>
                  <w:marRight w:val="0"/>
                  <w:marTop w:val="0"/>
                  <w:marBottom w:val="0"/>
                  <w:divBdr>
                    <w:top w:val="none" w:sz="0" w:space="0" w:color="auto"/>
                    <w:left w:val="none" w:sz="0" w:space="0" w:color="auto"/>
                    <w:bottom w:val="none" w:sz="0" w:space="0" w:color="auto"/>
                    <w:right w:val="none" w:sz="0" w:space="0" w:color="auto"/>
                  </w:divBdr>
                  <w:divsChild>
                    <w:div w:id="522090905">
                      <w:marLeft w:val="0"/>
                      <w:marRight w:val="0"/>
                      <w:marTop w:val="0"/>
                      <w:marBottom w:val="0"/>
                      <w:divBdr>
                        <w:top w:val="none" w:sz="0" w:space="0" w:color="auto"/>
                        <w:left w:val="none" w:sz="0" w:space="0" w:color="auto"/>
                        <w:bottom w:val="none" w:sz="0" w:space="0" w:color="auto"/>
                        <w:right w:val="none" w:sz="0" w:space="0" w:color="auto"/>
                      </w:divBdr>
                      <w:divsChild>
                        <w:div w:id="1727142988">
                          <w:marLeft w:val="0"/>
                          <w:marRight w:val="0"/>
                          <w:marTop w:val="0"/>
                          <w:marBottom w:val="0"/>
                          <w:divBdr>
                            <w:top w:val="none" w:sz="0" w:space="0" w:color="auto"/>
                            <w:left w:val="none" w:sz="0" w:space="0" w:color="auto"/>
                            <w:bottom w:val="none" w:sz="0" w:space="0" w:color="auto"/>
                            <w:right w:val="none" w:sz="0" w:space="0" w:color="auto"/>
                          </w:divBdr>
                          <w:divsChild>
                            <w:div w:id="250503778">
                              <w:marLeft w:val="0"/>
                              <w:marRight w:val="0"/>
                              <w:marTop w:val="0"/>
                              <w:marBottom w:val="0"/>
                              <w:divBdr>
                                <w:top w:val="none" w:sz="0" w:space="0" w:color="auto"/>
                                <w:left w:val="none" w:sz="0" w:space="0" w:color="auto"/>
                                <w:bottom w:val="none" w:sz="0" w:space="0" w:color="auto"/>
                                <w:right w:val="none" w:sz="0" w:space="0" w:color="auto"/>
                              </w:divBdr>
                              <w:divsChild>
                                <w:div w:id="281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0409">
      <w:bodyDiv w:val="1"/>
      <w:marLeft w:val="0"/>
      <w:marRight w:val="0"/>
      <w:marTop w:val="0"/>
      <w:marBottom w:val="0"/>
      <w:divBdr>
        <w:top w:val="none" w:sz="0" w:space="0" w:color="auto"/>
        <w:left w:val="none" w:sz="0" w:space="0" w:color="auto"/>
        <w:bottom w:val="none" w:sz="0" w:space="0" w:color="auto"/>
        <w:right w:val="none" w:sz="0" w:space="0" w:color="auto"/>
      </w:divBdr>
      <w:divsChild>
        <w:div w:id="1593582251">
          <w:marLeft w:val="0"/>
          <w:marRight w:val="0"/>
          <w:marTop w:val="0"/>
          <w:marBottom w:val="0"/>
          <w:divBdr>
            <w:top w:val="none" w:sz="0" w:space="0" w:color="auto"/>
            <w:left w:val="none" w:sz="0" w:space="0" w:color="auto"/>
            <w:bottom w:val="none" w:sz="0" w:space="0" w:color="auto"/>
            <w:right w:val="none" w:sz="0" w:space="0" w:color="auto"/>
          </w:divBdr>
          <w:divsChild>
            <w:div w:id="787430016">
              <w:marLeft w:val="0"/>
              <w:marRight w:val="0"/>
              <w:marTop w:val="0"/>
              <w:marBottom w:val="0"/>
              <w:divBdr>
                <w:top w:val="none" w:sz="0" w:space="0" w:color="auto"/>
                <w:left w:val="none" w:sz="0" w:space="0" w:color="auto"/>
                <w:bottom w:val="none" w:sz="0" w:space="0" w:color="auto"/>
                <w:right w:val="none" w:sz="0" w:space="0" w:color="auto"/>
              </w:divBdr>
              <w:divsChild>
                <w:div w:id="166484275">
                  <w:marLeft w:val="0"/>
                  <w:marRight w:val="0"/>
                  <w:marTop w:val="0"/>
                  <w:marBottom w:val="0"/>
                  <w:divBdr>
                    <w:top w:val="none" w:sz="0" w:space="0" w:color="auto"/>
                    <w:left w:val="none" w:sz="0" w:space="0" w:color="auto"/>
                    <w:bottom w:val="none" w:sz="0" w:space="0" w:color="auto"/>
                    <w:right w:val="none" w:sz="0" w:space="0" w:color="auto"/>
                  </w:divBdr>
                  <w:divsChild>
                    <w:div w:id="420566182">
                      <w:marLeft w:val="0"/>
                      <w:marRight w:val="0"/>
                      <w:marTop w:val="0"/>
                      <w:marBottom w:val="0"/>
                      <w:divBdr>
                        <w:top w:val="none" w:sz="0" w:space="0" w:color="auto"/>
                        <w:left w:val="none" w:sz="0" w:space="0" w:color="auto"/>
                        <w:bottom w:val="none" w:sz="0" w:space="0" w:color="auto"/>
                        <w:right w:val="none" w:sz="0" w:space="0" w:color="auto"/>
                      </w:divBdr>
                      <w:divsChild>
                        <w:div w:id="40911740">
                          <w:marLeft w:val="0"/>
                          <w:marRight w:val="0"/>
                          <w:marTop w:val="0"/>
                          <w:marBottom w:val="0"/>
                          <w:divBdr>
                            <w:top w:val="none" w:sz="0" w:space="0" w:color="auto"/>
                            <w:left w:val="none" w:sz="0" w:space="0" w:color="auto"/>
                            <w:bottom w:val="none" w:sz="0" w:space="0" w:color="auto"/>
                            <w:right w:val="none" w:sz="0" w:space="0" w:color="auto"/>
                          </w:divBdr>
                          <w:divsChild>
                            <w:div w:id="1994793923">
                              <w:marLeft w:val="0"/>
                              <w:marRight w:val="0"/>
                              <w:marTop w:val="0"/>
                              <w:marBottom w:val="0"/>
                              <w:divBdr>
                                <w:top w:val="none" w:sz="0" w:space="0" w:color="auto"/>
                                <w:left w:val="none" w:sz="0" w:space="0" w:color="auto"/>
                                <w:bottom w:val="none" w:sz="0" w:space="0" w:color="auto"/>
                                <w:right w:val="none" w:sz="0" w:space="0" w:color="auto"/>
                              </w:divBdr>
                              <w:divsChild>
                                <w:div w:id="20468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56247">
      <w:bodyDiv w:val="1"/>
      <w:marLeft w:val="0"/>
      <w:marRight w:val="0"/>
      <w:marTop w:val="0"/>
      <w:marBottom w:val="0"/>
      <w:divBdr>
        <w:top w:val="none" w:sz="0" w:space="0" w:color="auto"/>
        <w:left w:val="none" w:sz="0" w:space="0" w:color="auto"/>
        <w:bottom w:val="none" w:sz="0" w:space="0" w:color="auto"/>
        <w:right w:val="none" w:sz="0" w:space="0" w:color="auto"/>
      </w:divBdr>
    </w:div>
    <w:div w:id="238755399">
      <w:bodyDiv w:val="1"/>
      <w:marLeft w:val="0"/>
      <w:marRight w:val="0"/>
      <w:marTop w:val="0"/>
      <w:marBottom w:val="0"/>
      <w:divBdr>
        <w:top w:val="none" w:sz="0" w:space="0" w:color="auto"/>
        <w:left w:val="none" w:sz="0" w:space="0" w:color="auto"/>
        <w:bottom w:val="none" w:sz="0" w:space="0" w:color="auto"/>
        <w:right w:val="none" w:sz="0" w:space="0" w:color="auto"/>
      </w:divBdr>
      <w:divsChild>
        <w:div w:id="338167131">
          <w:marLeft w:val="0"/>
          <w:marRight w:val="0"/>
          <w:marTop w:val="0"/>
          <w:marBottom w:val="0"/>
          <w:divBdr>
            <w:top w:val="none" w:sz="0" w:space="0" w:color="auto"/>
            <w:left w:val="none" w:sz="0" w:space="0" w:color="auto"/>
            <w:bottom w:val="none" w:sz="0" w:space="0" w:color="auto"/>
            <w:right w:val="none" w:sz="0" w:space="0" w:color="auto"/>
          </w:divBdr>
          <w:divsChild>
            <w:div w:id="1672642399">
              <w:marLeft w:val="0"/>
              <w:marRight w:val="0"/>
              <w:marTop w:val="0"/>
              <w:marBottom w:val="0"/>
              <w:divBdr>
                <w:top w:val="none" w:sz="0" w:space="0" w:color="auto"/>
                <w:left w:val="none" w:sz="0" w:space="0" w:color="auto"/>
                <w:bottom w:val="none" w:sz="0" w:space="0" w:color="auto"/>
                <w:right w:val="none" w:sz="0" w:space="0" w:color="auto"/>
              </w:divBdr>
              <w:divsChild>
                <w:div w:id="446508955">
                  <w:marLeft w:val="0"/>
                  <w:marRight w:val="0"/>
                  <w:marTop w:val="0"/>
                  <w:marBottom w:val="0"/>
                  <w:divBdr>
                    <w:top w:val="none" w:sz="0" w:space="0" w:color="auto"/>
                    <w:left w:val="none" w:sz="0" w:space="0" w:color="auto"/>
                    <w:bottom w:val="none" w:sz="0" w:space="0" w:color="auto"/>
                    <w:right w:val="none" w:sz="0" w:space="0" w:color="auto"/>
                  </w:divBdr>
                  <w:divsChild>
                    <w:div w:id="1741441477">
                      <w:marLeft w:val="0"/>
                      <w:marRight w:val="0"/>
                      <w:marTop w:val="0"/>
                      <w:marBottom w:val="0"/>
                      <w:divBdr>
                        <w:top w:val="none" w:sz="0" w:space="0" w:color="auto"/>
                        <w:left w:val="none" w:sz="0" w:space="0" w:color="auto"/>
                        <w:bottom w:val="none" w:sz="0" w:space="0" w:color="auto"/>
                        <w:right w:val="none" w:sz="0" w:space="0" w:color="auto"/>
                      </w:divBdr>
                      <w:divsChild>
                        <w:div w:id="1421757808">
                          <w:marLeft w:val="0"/>
                          <w:marRight w:val="0"/>
                          <w:marTop w:val="0"/>
                          <w:marBottom w:val="0"/>
                          <w:divBdr>
                            <w:top w:val="none" w:sz="0" w:space="0" w:color="auto"/>
                            <w:left w:val="none" w:sz="0" w:space="0" w:color="auto"/>
                            <w:bottom w:val="none" w:sz="0" w:space="0" w:color="auto"/>
                            <w:right w:val="none" w:sz="0" w:space="0" w:color="auto"/>
                          </w:divBdr>
                          <w:divsChild>
                            <w:div w:id="1950968852">
                              <w:marLeft w:val="0"/>
                              <w:marRight w:val="0"/>
                              <w:marTop w:val="0"/>
                              <w:marBottom w:val="0"/>
                              <w:divBdr>
                                <w:top w:val="none" w:sz="0" w:space="0" w:color="auto"/>
                                <w:left w:val="none" w:sz="0" w:space="0" w:color="auto"/>
                                <w:bottom w:val="none" w:sz="0" w:space="0" w:color="auto"/>
                                <w:right w:val="none" w:sz="0" w:space="0" w:color="auto"/>
                              </w:divBdr>
                              <w:divsChild>
                                <w:div w:id="20151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026892">
      <w:bodyDiv w:val="1"/>
      <w:marLeft w:val="0"/>
      <w:marRight w:val="0"/>
      <w:marTop w:val="0"/>
      <w:marBottom w:val="0"/>
      <w:divBdr>
        <w:top w:val="none" w:sz="0" w:space="0" w:color="auto"/>
        <w:left w:val="none" w:sz="0" w:space="0" w:color="auto"/>
        <w:bottom w:val="none" w:sz="0" w:space="0" w:color="auto"/>
        <w:right w:val="none" w:sz="0" w:space="0" w:color="auto"/>
      </w:divBdr>
    </w:div>
    <w:div w:id="273943535">
      <w:bodyDiv w:val="1"/>
      <w:marLeft w:val="0"/>
      <w:marRight w:val="0"/>
      <w:marTop w:val="0"/>
      <w:marBottom w:val="0"/>
      <w:divBdr>
        <w:top w:val="none" w:sz="0" w:space="0" w:color="auto"/>
        <w:left w:val="none" w:sz="0" w:space="0" w:color="auto"/>
        <w:bottom w:val="none" w:sz="0" w:space="0" w:color="auto"/>
        <w:right w:val="none" w:sz="0" w:space="0" w:color="auto"/>
      </w:divBdr>
    </w:div>
    <w:div w:id="278992381">
      <w:bodyDiv w:val="1"/>
      <w:marLeft w:val="0"/>
      <w:marRight w:val="0"/>
      <w:marTop w:val="0"/>
      <w:marBottom w:val="0"/>
      <w:divBdr>
        <w:top w:val="none" w:sz="0" w:space="0" w:color="auto"/>
        <w:left w:val="none" w:sz="0" w:space="0" w:color="auto"/>
        <w:bottom w:val="none" w:sz="0" w:space="0" w:color="auto"/>
        <w:right w:val="none" w:sz="0" w:space="0" w:color="auto"/>
      </w:divBdr>
    </w:div>
    <w:div w:id="301155977">
      <w:bodyDiv w:val="1"/>
      <w:marLeft w:val="0"/>
      <w:marRight w:val="0"/>
      <w:marTop w:val="0"/>
      <w:marBottom w:val="0"/>
      <w:divBdr>
        <w:top w:val="none" w:sz="0" w:space="0" w:color="auto"/>
        <w:left w:val="none" w:sz="0" w:space="0" w:color="auto"/>
        <w:bottom w:val="none" w:sz="0" w:space="0" w:color="auto"/>
        <w:right w:val="none" w:sz="0" w:space="0" w:color="auto"/>
      </w:divBdr>
    </w:div>
    <w:div w:id="307900519">
      <w:bodyDiv w:val="1"/>
      <w:marLeft w:val="0"/>
      <w:marRight w:val="0"/>
      <w:marTop w:val="0"/>
      <w:marBottom w:val="0"/>
      <w:divBdr>
        <w:top w:val="none" w:sz="0" w:space="0" w:color="auto"/>
        <w:left w:val="none" w:sz="0" w:space="0" w:color="auto"/>
        <w:bottom w:val="none" w:sz="0" w:space="0" w:color="auto"/>
        <w:right w:val="none" w:sz="0" w:space="0" w:color="auto"/>
      </w:divBdr>
    </w:div>
    <w:div w:id="353969731">
      <w:bodyDiv w:val="1"/>
      <w:marLeft w:val="0"/>
      <w:marRight w:val="0"/>
      <w:marTop w:val="0"/>
      <w:marBottom w:val="0"/>
      <w:divBdr>
        <w:top w:val="none" w:sz="0" w:space="0" w:color="auto"/>
        <w:left w:val="none" w:sz="0" w:space="0" w:color="auto"/>
        <w:bottom w:val="none" w:sz="0" w:space="0" w:color="auto"/>
        <w:right w:val="none" w:sz="0" w:space="0" w:color="auto"/>
      </w:divBdr>
    </w:div>
    <w:div w:id="358554022">
      <w:bodyDiv w:val="1"/>
      <w:marLeft w:val="0"/>
      <w:marRight w:val="0"/>
      <w:marTop w:val="0"/>
      <w:marBottom w:val="0"/>
      <w:divBdr>
        <w:top w:val="none" w:sz="0" w:space="0" w:color="auto"/>
        <w:left w:val="none" w:sz="0" w:space="0" w:color="auto"/>
        <w:bottom w:val="none" w:sz="0" w:space="0" w:color="auto"/>
        <w:right w:val="none" w:sz="0" w:space="0" w:color="auto"/>
      </w:divBdr>
    </w:div>
    <w:div w:id="378939375">
      <w:bodyDiv w:val="1"/>
      <w:marLeft w:val="0"/>
      <w:marRight w:val="0"/>
      <w:marTop w:val="0"/>
      <w:marBottom w:val="0"/>
      <w:divBdr>
        <w:top w:val="none" w:sz="0" w:space="0" w:color="auto"/>
        <w:left w:val="none" w:sz="0" w:space="0" w:color="auto"/>
        <w:bottom w:val="none" w:sz="0" w:space="0" w:color="auto"/>
        <w:right w:val="none" w:sz="0" w:space="0" w:color="auto"/>
      </w:divBdr>
    </w:div>
    <w:div w:id="401105546">
      <w:bodyDiv w:val="1"/>
      <w:marLeft w:val="0"/>
      <w:marRight w:val="0"/>
      <w:marTop w:val="0"/>
      <w:marBottom w:val="0"/>
      <w:divBdr>
        <w:top w:val="none" w:sz="0" w:space="0" w:color="auto"/>
        <w:left w:val="none" w:sz="0" w:space="0" w:color="auto"/>
        <w:bottom w:val="none" w:sz="0" w:space="0" w:color="auto"/>
        <w:right w:val="none" w:sz="0" w:space="0" w:color="auto"/>
      </w:divBdr>
    </w:div>
    <w:div w:id="417794986">
      <w:bodyDiv w:val="1"/>
      <w:marLeft w:val="0"/>
      <w:marRight w:val="0"/>
      <w:marTop w:val="0"/>
      <w:marBottom w:val="0"/>
      <w:divBdr>
        <w:top w:val="none" w:sz="0" w:space="0" w:color="auto"/>
        <w:left w:val="none" w:sz="0" w:space="0" w:color="auto"/>
        <w:bottom w:val="none" w:sz="0" w:space="0" w:color="auto"/>
        <w:right w:val="none" w:sz="0" w:space="0" w:color="auto"/>
      </w:divBdr>
    </w:div>
    <w:div w:id="432240797">
      <w:bodyDiv w:val="1"/>
      <w:marLeft w:val="0"/>
      <w:marRight w:val="0"/>
      <w:marTop w:val="0"/>
      <w:marBottom w:val="0"/>
      <w:divBdr>
        <w:top w:val="none" w:sz="0" w:space="0" w:color="auto"/>
        <w:left w:val="none" w:sz="0" w:space="0" w:color="auto"/>
        <w:bottom w:val="none" w:sz="0" w:space="0" w:color="auto"/>
        <w:right w:val="none" w:sz="0" w:space="0" w:color="auto"/>
      </w:divBdr>
    </w:div>
    <w:div w:id="446393737">
      <w:bodyDiv w:val="1"/>
      <w:marLeft w:val="0"/>
      <w:marRight w:val="0"/>
      <w:marTop w:val="0"/>
      <w:marBottom w:val="0"/>
      <w:divBdr>
        <w:top w:val="none" w:sz="0" w:space="0" w:color="auto"/>
        <w:left w:val="none" w:sz="0" w:space="0" w:color="auto"/>
        <w:bottom w:val="none" w:sz="0" w:space="0" w:color="auto"/>
        <w:right w:val="none" w:sz="0" w:space="0" w:color="auto"/>
      </w:divBdr>
    </w:div>
    <w:div w:id="456333252">
      <w:bodyDiv w:val="1"/>
      <w:marLeft w:val="0"/>
      <w:marRight w:val="0"/>
      <w:marTop w:val="0"/>
      <w:marBottom w:val="0"/>
      <w:divBdr>
        <w:top w:val="none" w:sz="0" w:space="0" w:color="auto"/>
        <w:left w:val="none" w:sz="0" w:space="0" w:color="auto"/>
        <w:bottom w:val="none" w:sz="0" w:space="0" w:color="auto"/>
        <w:right w:val="none" w:sz="0" w:space="0" w:color="auto"/>
      </w:divBdr>
    </w:div>
    <w:div w:id="513111486">
      <w:bodyDiv w:val="1"/>
      <w:marLeft w:val="30"/>
      <w:marRight w:val="30"/>
      <w:marTop w:val="0"/>
      <w:marBottom w:val="0"/>
      <w:divBdr>
        <w:top w:val="none" w:sz="0" w:space="0" w:color="auto"/>
        <w:left w:val="none" w:sz="0" w:space="0" w:color="auto"/>
        <w:bottom w:val="none" w:sz="0" w:space="0" w:color="auto"/>
        <w:right w:val="none" w:sz="0" w:space="0" w:color="auto"/>
      </w:divBdr>
      <w:divsChild>
        <w:div w:id="534076350">
          <w:marLeft w:val="0"/>
          <w:marRight w:val="0"/>
          <w:marTop w:val="0"/>
          <w:marBottom w:val="0"/>
          <w:divBdr>
            <w:top w:val="none" w:sz="0" w:space="0" w:color="auto"/>
            <w:left w:val="none" w:sz="0" w:space="0" w:color="auto"/>
            <w:bottom w:val="none" w:sz="0" w:space="0" w:color="auto"/>
            <w:right w:val="none" w:sz="0" w:space="0" w:color="auto"/>
          </w:divBdr>
          <w:divsChild>
            <w:div w:id="884174546">
              <w:marLeft w:val="0"/>
              <w:marRight w:val="0"/>
              <w:marTop w:val="0"/>
              <w:marBottom w:val="0"/>
              <w:divBdr>
                <w:top w:val="none" w:sz="0" w:space="0" w:color="auto"/>
                <w:left w:val="none" w:sz="0" w:space="0" w:color="auto"/>
                <w:bottom w:val="none" w:sz="0" w:space="0" w:color="auto"/>
                <w:right w:val="none" w:sz="0" w:space="0" w:color="auto"/>
              </w:divBdr>
              <w:divsChild>
                <w:div w:id="944848615">
                  <w:marLeft w:val="180"/>
                  <w:marRight w:val="0"/>
                  <w:marTop w:val="0"/>
                  <w:marBottom w:val="0"/>
                  <w:divBdr>
                    <w:top w:val="none" w:sz="0" w:space="0" w:color="auto"/>
                    <w:left w:val="none" w:sz="0" w:space="0" w:color="auto"/>
                    <w:bottom w:val="none" w:sz="0" w:space="0" w:color="auto"/>
                    <w:right w:val="none" w:sz="0" w:space="0" w:color="auto"/>
                  </w:divBdr>
                  <w:divsChild>
                    <w:div w:id="126985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14043">
      <w:bodyDiv w:val="1"/>
      <w:marLeft w:val="0"/>
      <w:marRight w:val="0"/>
      <w:marTop w:val="0"/>
      <w:marBottom w:val="0"/>
      <w:divBdr>
        <w:top w:val="none" w:sz="0" w:space="0" w:color="auto"/>
        <w:left w:val="none" w:sz="0" w:space="0" w:color="auto"/>
        <w:bottom w:val="none" w:sz="0" w:space="0" w:color="auto"/>
        <w:right w:val="none" w:sz="0" w:space="0" w:color="auto"/>
      </w:divBdr>
    </w:div>
    <w:div w:id="525020565">
      <w:bodyDiv w:val="1"/>
      <w:marLeft w:val="0"/>
      <w:marRight w:val="0"/>
      <w:marTop w:val="0"/>
      <w:marBottom w:val="0"/>
      <w:divBdr>
        <w:top w:val="none" w:sz="0" w:space="0" w:color="auto"/>
        <w:left w:val="none" w:sz="0" w:space="0" w:color="auto"/>
        <w:bottom w:val="none" w:sz="0" w:space="0" w:color="auto"/>
        <w:right w:val="none" w:sz="0" w:space="0" w:color="auto"/>
      </w:divBdr>
    </w:div>
    <w:div w:id="529295573">
      <w:bodyDiv w:val="1"/>
      <w:marLeft w:val="0"/>
      <w:marRight w:val="0"/>
      <w:marTop w:val="0"/>
      <w:marBottom w:val="0"/>
      <w:divBdr>
        <w:top w:val="none" w:sz="0" w:space="0" w:color="auto"/>
        <w:left w:val="none" w:sz="0" w:space="0" w:color="auto"/>
        <w:bottom w:val="none" w:sz="0" w:space="0" w:color="auto"/>
        <w:right w:val="none" w:sz="0" w:space="0" w:color="auto"/>
      </w:divBdr>
    </w:div>
    <w:div w:id="556166420">
      <w:bodyDiv w:val="1"/>
      <w:marLeft w:val="0"/>
      <w:marRight w:val="0"/>
      <w:marTop w:val="0"/>
      <w:marBottom w:val="0"/>
      <w:divBdr>
        <w:top w:val="none" w:sz="0" w:space="0" w:color="auto"/>
        <w:left w:val="none" w:sz="0" w:space="0" w:color="auto"/>
        <w:bottom w:val="none" w:sz="0" w:space="0" w:color="auto"/>
        <w:right w:val="none" w:sz="0" w:space="0" w:color="auto"/>
      </w:divBdr>
    </w:div>
    <w:div w:id="562252080">
      <w:bodyDiv w:val="1"/>
      <w:marLeft w:val="0"/>
      <w:marRight w:val="0"/>
      <w:marTop w:val="0"/>
      <w:marBottom w:val="0"/>
      <w:divBdr>
        <w:top w:val="none" w:sz="0" w:space="0" w:color="auto"/>
        <w:left w:val="none" w:sz="0" w:space="0" w:color="auto"/>
        <w:bottom w:val="none" w:sz="0" w:space="0" w:color="auto"/>
        <w:right w:val="none" w:sz="0" w:space="0" w:color="auto"/>
      </w:divBdr>
      <w:divsChild>
        <w:div w:id="1000735922">
          <w:marLeft w:val="0"/>
          <w:marRight w:val="0"/>
          <w:marTop w:val="0"/>
          <w:marBottom w:val="0"/>
          <w:divBdr>
            <w:top w:val="none" w:sz="0" w:space="0" w:color="auto"/>
            <w:left w:val="none" w:sz="0" w:space="0" w:color="auto"/>
            <w:bottom w:val="none" w:sz="0" w:space="0" w:color="auto"/>
            <w:right w:val="none" w:sz="0" w:space="0" w:color="auto"/>
          </w:divBdr>
          <w:divsChild>
            <w:div w:id="231042614">
              <w:marLeft w:val="0"/>
              <w:marRight w:val="0"/>
              <w:marTop w:val="0"/>
              <w:marBottom w:val="0"/>
              <w:divBdr>
                <w:top w:val="none" w:sz="0" w:space="0" w:color="auto"/>
                <w:left w:val="none" w:sz="0" w:space="0" w:color="auto"/>
                <w:bottom w:val="none" w:sz="0" w:space="0" w:color="auto"/>
                <w:right w:val="none" w:sz="0" w:space="0" w:color="auto"/>
              </w:divBdr>
              <w:divsChild>
                <w:div w:id="1691030860">
                  <w:marLeft w:val="0"/>
                  <w:marRight w:val="0"/>
                  <w:marTop w:val="0"/>
                  <w:marBottom w:val="0"/>
                  <w:divBdr>
                    <w:top w:val="none" w:sz="0" w:space="0" w:color="auto"/>
                    <w:left w:val="none" w:sz="0" w:space="0" w:color="auto"/>
                    <w:bottom w:val="none" w:sz="0" w:space="0" w:color="auto"/>
                    <w:right w:val="none" w:sz="0" w:space="0" w:color="auto"/>
                  </w:divBdr>
                  <w:divsChild>
                    <w:div w:id="832255389">
                      <w:marLeft w:val="0"/>
                      <w:marRight w:val="0"/>
                      <w:marTop w:val="0"/>
                      <w:marBottom w:val="0"/>
                      <w:divBdr>
                        <w:top w:val="none" w:sz="0" w:space="0" w:color="auto"/>
                        <w:left w:val="none" w:sz="0" w:space="0" w:color="auto"/>
                        <w:bottom w:val="none" w:sz="0" w:space="0" w:color="auto"/>
                        <w:right w:val="none" w:sz="0" w:space="0" w:color="auto"/>
                      </w:divBdr>
                      <w:divsChild>
                        <w:div w:id="1541669039">
                          <w:marLeft w:val="0"/>
                          <w:marRight w:val="0"/>
                          <w:marTop w:val="0"/>
                          <w:marBottom w:val="0"/>
                          <w:divBdr>
                            <w:top w:val="none" w:sz="0" w:space="0" w:color="auto"/>
                            <w:left w:val="none" w:sz="0" w:space="0" w:color="auto"/>
                            <w:bottom w:val="none" w:sz="0" w:space="0" w:color="auto"/>
                            <w:right w:val="none" w:sz="0" w:space="0" w:color="auto"/>
                          </w:divBdr>
                          <w:divsChild>
                            <w:div w:id="400179123">
                              <w:marLeft w:val="0"/>
                              <w:marRight w:val="0"/>
                              <w:marTop w:val="0"/>
                              <w:marBottom w:val="0"/>
                              <w:divBdr>
                                <w:top w:val="none" w:sz="0" w:space="0" w:color="auto"/>
                                <w:left w:val="none" w:sz="0" w:space="0" w:color="auto"/>
                                <w:bottom w:val="none" w:sz="0" w:space="0" w:color="auto"/>
                                <w:right w:val="none" w:sz="0" w:space="0" w:color="auto"/>
                              </w:divBdr>
                              <w:divsChild>
                                <w:div w:id="14243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42300">
      <w:bodyDiv w:val="1"/>
      <w:marLeft w:val="0"/>
      <w:marRight w:val="0"/>
      <w:marTop w:val="0"/>
      <w:marBottom w:val="0"/>
      <w:divBdr>
        <w:top w:val="none" w:sz="0" w:space="0" w:color="auto"/>
        <w:left w:val="none" w:sz="0" w:space="0" w:color="auto"/>
        <w:bottom w:val="none" w:sz="0" w:space="0" w:color="auto"/>
        <w:right w:val="none" w:sz="0" w:space="0" w:color="auto"/>
      </w:divBdr>
    </w:div>
    <w:div w:id="592933694">
      <w:bodyDiv w:val="1"/>
      <w:marLeft w:val="0"/>
      <w:marRight w:val="0"/>
      <w:marTop w:val="0"/>
      <w:marBottom w:val="0"/>
      <w:divBdr>
        <w:top w:val="none" w:sz="0" w:space="0" w:color="auto"/>
        <w:left w:val="none" w:sz="0" w:space="0" w:color="auto"/>
        <w:bottom w:val="none" w:sz="0" w:space="0" w:color="auto"/>
        <w:right w:val="none" w:sz="0" w:space="0" w:color="auto"/>
      </w:divBdr>
    </w:div>
    <w:div w:id="602109990">
      <w:bodyDiv w:val="1"/>
      <w:marLeft w:val="0"/>
      <w:marRight w:val="0"/>
      <w:marTop w:val="0"/>
      <w:marBottom w:val="0"/>
      <w:divBdr>
        <w:top w:val="none" w:sz="0" w:space="0" w:color="auto"/>
        <w:left w:val="none" w:sz="0" w:space="0" w:color="auto"/>
        <w:bottom w:val="none" w:sz="0" w:space="0" w:color="auto"/>
        <w:right w:val="none" w:sz="0" w:space="0" w:color="auto"/>
      </w:divBdr>
    </w:div>
    <w:div w:id="667294515">
      <w:bodyDiv w:val="1"/>
      <w:marLeft w:val="0"/>
      <w:marRight w:val="0"/>
      <w:marTop w:val="0"/>
      <w:marBottom w:val="0"/>
      <w:divBdr>
        <w:top w:val="none" w:sz="0" w:space="0" w:color="auto"/>
        <w:left w:val="none" w:sz="0" w:space="0" w:color="auto"/>
        <w:bottom w:val="none" w:sz="0" w:space="0" w:color="auto"/>
        <w:right w:val="none" w:sz="0" w:space="0" w:color="auto"/>
      </w:divBdr>
    </w:div>
    <w:div w:id="680087751">
      <w:bodyDiv w:val="1"/>
      <w:marLeft w:val="0"/>
      <w:marRight w:val="0"/>
      <w:marTop w:val="0"/>
      <w:marBottom w:val="0"/>
      <w:divBdr>
        <w:top w:val="none" w:sz="0" w:space="0" w:color="auto"/>
        <w:left w:val="none" w:sz="0" w:space="0" w:color="auto"/>
        <w:bottom w:val="none" w:sz="0" w:space="0" w:color="auto"/>
        <w:right w:val="none" w:sz="0" w:space="0" w:color="auto"/>
      </w:divBdr>
    </w:div>
    <w:div w:id="690955925">
      <w:bodyDiv w:val="1"/>
      <w:marLeft w:val="0"/>
      <w:marRight w:val="0"/>
      <w:marTop w:val="0"/>
      <w:marBottom w:val="0"/>
      <w:divBdr>
        <w:top w:val="none" w:sz="0" w:space="0" w:color="auto"/>
        <w:left w:val="none" w:sz="0" w:space="0" w:color="auto"/>
        <w:bottom w:val="none" w:sz="0" w:space="0" w:color="auto"/>
        <w:right w:val="none" w:sz="0" w:space="0" w:color="auto"/>
      </w:divBdr>
    </w:div>
    <w:div w:id="749347240">
      <w:bodyDiv w:val="1"/>
      <w:marLeft w:val="0"/>
      <w:marRight w:val="0"/>
      <w:marTop w:val="0"/>
      <w:marBottom w:val="0"/>
      <w:divBdr>
        <w:top w:val="none" w:sz="0" w:space="0" w:color="auto"/>
        <w:left w:val="none" w:sz="0" w:space="0" w:color="auto"/>
        <w:bottom w:val="none" w:sz="0" w:space="0" w:color="auto"/>
        <w:right w:val="none" w:sz="0" w:space="0" w:color="auto"/>
      </w:divBdr>
    </w:div>
    <w:div w:id="771390610">
      <w:bodyDiv w:val="1"/>
      <w:marLeft w:val="0"/>
      <w:marRight w:val="0"/>
      <w:marTop w:val="0"/>
      <w:marBottom w:val="0"/>
      <w:divBdr>
        <w:top w:val="none" w:sz="0" w:space="0" w:color="auto"/>
        <w:left w:val="none" w:sz="0" w:space="0" w:color="auto"/>
        <w:bottom w:val="none" w:sz="0" w:space="0" w:color="auto"/>
        <w:right w:val="none" w:sz="0" w:space="0" w:color="auto"/>
      </w:divBdr>
    </w:div>
    <w:div w:id="778255362">
      <w:bodyDiv w:val="1"/>
      <w:marLeft w:val="0"/>
      <w:marRight w:val="0"/>
      <w:marTop w:val="0"/>
      <w:marBottom w:val="0"/>
      <w:divBdr>
        <w:top w:val="none" w:sz="0" w:space="0" w:color="auto"/>
        <w:left w:val="none" w:sz="0" w:space="0" w:color="auto"/>
        <w:bottom w:val="none" w:sz="0" w:space="0" w:color="auto"/>
        <w:right w:val="none" w:sz="0" w:space="0" w:color="auto"/>
      </w:divBdr>
    </w:div>
    <w:div w:id="781610186">
      <w:bodyDiv w:val="1"/>
      <w:marLeft w:val="0"/>
      <w:marRight w:val="0"/>
      <w:marTop w:val="0"/>
      <w:marBottom w:val="0"/>
      <w:divBdr>
        <w:top w:val="none" w:sz="0" w:space="0" w:color="auto"/>
        <w:left w:val="none" w:sz="0" w:space="0" w:color="auto"/>
        <w:bottom w:val="none" w:sz="0" w:space="0" w:color="auto"/>
        <w:right w:val="none" w:sz="0" w:space="0" w:color="auto"/>
      </w:divBdr>
    </w:div>
    <w:div w:id="793063581">
      <w:bodyDiv w:val="1"/>
      <w:marLeft w:val="0"/>
      <w:marRight w:val="0"/>
      <w:marTop w:val="0"/>
      <w:marBottom w:val="0"/>
      <w:divBdr>
        <w:top w:val="none" w:sz="0" w:space="0" w:color="auto"/>
        <w:left w:val="none" w:sz="0" w:space="0" w:color="auto"/>
        <w:bottom w:val="none" w:sz="0" w:space="0" w:color="auto"/>
        <w:right w:val="none" w:sz="0" w:space="0" w:color="auto"/>
      </w:divBdr>
    </w:div>
    <w:div w:id="800615275">
      <w:bodyDiv w:val="1"/>
      <w:marLeft w:val="0"/>
      <w:marRight w:val="0"/>
      <w:marTop w:val="0"/>
      <w:marBottom w:val="0"/>
      <w:divBdr>
        <w:top w:val="none" w:sz="0" w:space="0" w:color="auto"/>
        <w:left w:val="none" w:sz="0" w:space="0" w:color="auto"/>
        <w:bottom w:val="none" w:sz="0" w:space="0" w:color="auto"/>
        <w:right w:val="none" w:sz="0" w:space="0" w:color="auto"/>
      </w:divBdr>
    </w:div>
    <w:div w:id="822352991">
      <w:bodyDiv w:val="1"/>
      <w:marLeft w:val="0"/>
      <w:marRight w:val="0"/>
      <w:marTop w:val="0"/>
      <w:marBottom w:val="0"/>
      <w:divBdr>
        <w:top w:val="none" w:sz="0" w:space="0" w:color="auto"/>
        <w:left w:val="none" w:sz="0" w:space="0" w:color="auto"/>
        <w:bottom w:val="none" w:sz="0" w:space="0" w:color="auto"/>
        <w:right w:val="none" w:sz="0" w:space="0" w:color="auto"/>
      </w:divBdr>
    </w:div>
    <w:div w:id="828864555">
      <w:bodyDiv w:val="1"/>
      <w:marLeft w:val="0"/>
      <w:marRight w:val="0"/>
      <w:marTop w:val="0"/>
      <w:marBottom w:val="0"/>
      <w:divBdr>
        <w:top w:val="none" w:sz="0" w:space="0" w:color="auto"/>
        <w:left w:val="none" w:sz="0" w:space="0" w:color="auto"/>
        <w:bottom w:val="none" w:sz="0" w:space="0" w:color="auto"/>
        <w:right w:val="none" w:sz="0" w:space="0" w:color="auto"/>
      </w:divBdr>
    </w:div>
    <w:div w:id="870998977">
      <w:bodyDiv w:val="1"/>
      <w:marLeft w:val="0"/>
      <w:marRight w:val="0"/>
      <w:marTop w:val="0"/>
      <w:marBottom w:val="0"/>
      <w:divBdr>
        <w:top w:val="none" w:sz="0" w:space="0" w:color="auto"/>
        <w:left w:val="none" w:sz="0" w:space="0" w:color="auto"/>
        <w:bottom w:val="none" w:sz="0" w:space="0" w:color="auto"/>
        <w:right w:val="none" w:sz="0" w:space="0" w:color="auto"/>
      </w:divBdr>
      <w:divsChild>
        <w:div w:id="1940916322">
          <w:marLeft w:val="0"/>
          <w:marRight w:val="0"/>
          <w:marTop w:val="0"/>
          <w:marBottom w:val="0"/>
          <w:divBdr>
            <w:top w:val="none" w:sz="0" w:space="0" w:color="auto"/>
            <w:left w:val="none" w:sz="0" w:space="0" w:color="auto"/>
            <w:bottom w:val="none" w:sz="0" w:space="0" w:color="auto"/>
            <w:right w:val="none" w:sz="0" w:space="0" w:color="auto"/>
          </w:divBdr>
          <w:divsChild>
            <w:div w:id="1755323190">
              <w:marLeft w:val="0"/>
              <w:marRight w:val="0"/>
              <w:marTop w:val="0"/>
              <w:marBottom w:val="0"/>
              <w:divBdr>
                <w:top w:val="none" w:sz="0" w:space="0" w:color="auto"/>
                <w:left w:val="none" w:sz="0" w:space="0" w:color="auto"/>
                <w:bottom w:val="none" w:sz="0" w:space="0" w:color="auto"/>
                <w:right w:val="none" w:sz="0" w:space="0" w:color="auto"/>
              </w:divBdr>
              <w:divsChild>
                <w:div w:id="408622694">
                  <w:marLeft w:val="0"/>
                  <w:marRight w:val="0"/>
                  <w:marTop w:val="0"/>
                  <w:marBottom w:val="0"/>
                  <w:divBdr>
                    <w:top w:val="none" w:sz="0" w:space="0" w:color="auto"/>
                    <w:left w:val="none" w:sz="0" w:space="0" w:color="auto"/>
                    <w:bottom w:val="none" w:sz="0" w:space="0" w:color="auto"/>
                    <w:right w:val="none" w:sz="0" w:space="0" w:color="auto"/>
                  </w:divBdr>
                  <w:divsChild>
                    <w:div w:id="1430197293">
                      <w:marLeft w:val="0"/>
                      <w:marRight w:val="0"/>
                      <w:marTop w:val="0"/>
                      <w:marBottom w:val="0"/>
                      <w:divBdr>
                        <w:top w:val="none" w:sz="0" w:space="0" w:color="auto"/>
                        <w:left w:val="none" w:sz="0" w:space="0" w:color="auto"/>
                        <w:bottom w:val="none" w:sz="0" w:space="0" w:color="auto"/>
                        <w:right w:val="none" w:sz="0" w:space="0" w:color="auto"/>
                      </w:divBdr>
                      <w:divsChild>
                        <w:div w:id="200483795">
                          <w:marLeft w:val="0"/>
                          <w:marRight w:val="0"/>
                          <w:marTop w:val="0"/>
                          <w:marBottom w:val="0"/>
                          <w:divBdr>
                            <w:top w:val="none" w:sz="0" w:space="0" w:color="auto"/>
                            <w:left w:val="none" w:sz="0" w:space="0" w:color="auto"/>
                            <w:bottom w:val="none" w:sz="0" w:space="0" w:color="auto"/>
                            <w:right w:val="none" w:sz="0" w:space="0" w:color="auto"/>
                          </w:divBdr>
                          <w:divsChild>
                            <w:div w:id="230384514">
                              <w:marLeft w:val="0"/>
                              <w:marRight w:val="0"/>
                              <w:marTop w:val="0"/>
                              <w:marBottom w:val="0"/>
                              <w:divBdr>
                                <w:top w:val="none" w:sz="0" w:space="0" w:color="auto"/>
                                <w:left w:val="none" w:sz="0" w:space="0" w:color="auto"/>
                                <w:bottom w:val="none" w:sz="0" w:space="0" w:color="auto"/>
                                <w:right w:val="none" w:sz="0" w:space="0" w:color="auto"/>
                              </w:divBdr>
                              <w:divsChild>
                                <w:div w:id="17426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420508">
      <w:bodyDiv w:val="1"/>
      <w:marLeft w:val="0"/>
      <w:marRight w:val="0"/>
      <w:marTop w:val="0"/>
      <w:marBottom w:val="0"/>
      <w:divBdr>
        <w:top w:val="none" w:sz="0" w:space="0" w:color="auto"/>
        <w:left w:val="none" w:sz="0" w:space="0" w:color="auto"/>
        <w:bottom w:val="none" w:sz="0" w:space="0" w:color="auto"/>
        <w:right w:val="none" w:sz="0" w:space="0" w:color="auto"/>
      </w:divBdr>
    </w:div>
    <w:div w:id="901913772">
      <w:bodyDiv w:val="1"/>
      <w:marLeft w:val="0"/>
      <w:marRight w:val="0"/>
      <w:marTop w:val="0"/>
      <w:marBottom w:val="0"/>
      <w:divBdr>
        <w:top w:val="none" w:sz="0" w:space="0" w:color="auto"/>
        <w:left w:val="none" w:sz="0" w:space="0" w:color="auto"/>
        <w:bottom w:val="none" w:sz="0" w:space="0" w:color="auto"/>
        <w:right w:val="none" w:sz="0" w:space="0" w:color="auto"/>
      </w:divBdr>
    </w:div>
    <w:div w:id="931084089">
      <w:bodyDiv w:val="1"/>
      <w:marLeft w:val="0"/>
      <w:marRight w:val="0"/>
      <w:marTop w:val="0"/>
      <w:marBottom w:val="0"/>
      <w:divBdr>
        <w:top w:val="none" w:sz="0" w:space="0" w:color="auto"/>
        <w:left w:val="none" w:sz="0" w:space="0" w:color="auto"/>
        <w:bottom w:val="none" w:sz="0" w:space="0" w:color="auto"/>
        <w:right w:val="none" w:sz="0" w:space="0" w:color="auto"/>
      </w:divBdr>
    </w:div>
    <w:div w:id="960768946">
      <w:bodyDiv w:val="1"/>
      <w:marLeft w:val="0"/>
      <w:marRight w:val="0"/>
      <w:marTop w:val="0"/>
      <w:marBottom w:val="0"/>
      <w:divBdr>
        <w:top w:val="none" w:sz="0" w:space="0" w:color="auto"/>
        <w:left w:val="none" w:sz="0" w:space="0" w:color="auto"/>
        <w:bottom w:val="none" w:sz="0" w:space="0" w:color="auto"/>
        <w:right w:val="none" w:sz="0" w:space="0" w:color="auto"/>
      </w:divBdr>
    </w:div>
    <w:div w:id="992027254">
      <w:bodyDiv w:val="1"/>
      <w:marLeft w:val="0"/>
      <w:marRight w:val="0"/>
      <w:marTop w:val="0"/>
      <w:marBottom w:val="0"/>
      <w:divBdr>
        <w:top w:val="none" w:sz="0" w:space="0" w:color="auto"/>
        <w:left w:val="none" w:sz="0" w:space="0" w:color="auto"/>
        <w:bottom w:val="none" w:sz="0" w:space="0" w:color="auto"/>
        <w:right w:val="none" w:sz="0" w:space="0" w:color="auto"/>
      </w:divBdr>
    </w:div>
    <w:div w:id="1002506724">
      <w:bodyDiv w:val="1"/>
      <w:marLeft w:val="0"/>
      <w:marRight w:val="0"/>
      <w:marTop w:val="0"/>
      <w:marBottom w:val="0"/>
      <w:divBdr>
        <w:top w:val="none" w:sz="0" w:space="0" w:color="auto"/>
        <w:left w:val="none" w:sz="0" w:space="0" w:color="auto"/>
        <w:bottom w:val="none" w:sz="0" w:space="0" w:color="auto"/>
        <w:right w:val="none" w:sz="0" w:space="0" w:color="auto"/>
      </w:divBdr>
      <w:divsChild>
        <w:div w:id="1439789289">
          <w:marLeft w:val="0"/>
          <w:marRight w:val="0"/>
          <w:marTop w:val="0"/>
          <w:marBottom w:val="0"/>
          <w:divBdr>
            <w:top w:val="none" w:sz="0" w:space="0" w:color="auto"/>
            <w:left w:val="none" w:sz="0" w:space="0" w:color="auto"/>
            <w:bottom w:val="none" w:sz="0" w:space="0" w:color="auto"/>
            <w:right w:val="none" w:sz="0" w:space="0" w:color="auto"/>
          </w:divBdr>
          <w:divsChild>
            <w:div w:id="430010435">
              <w:marLeft w:val="0"/>
              <w:marRight w:val="0"/>
              <w:marTop w:val="0"/>
              <w:marBottom w:val="0"/>
              <w:divBdr>
                <w:top w:val="none" w:sz="0" w:space="0" w:color="auto"/>
                <w:left w:val="none" w:sz="0" w:space="0" w:color="auto"/>
                <w:bottom w:val="none" w:sz="0" w:space="0" w:color="auto"/>
                <w:right w:val="none" w:sz="0" w:space="0" w:color="auto"/>
              </w:divBdr>
              <w:divsChild>
                <w:div w:id="1201941347">
                  <w:marLeft w:val="0"/>
                  <w:marRight w:val="0"/>
                  <w:marTop w:val="0"/>
                  <w:marBottom w:val="0"/>
                  <w:divBdr>
                    <w:top w:val="none" w:sz="0" w:space="0" w:color="auto"/>
                    <w:left w:val="none" w:sz="0" w:space="0" w:color="auto"/>
                    <w:bottom w:val="none" w:sz="0" w:space="0" w:color="auto"/>
                    <w:right w:val="none" w:sz="0" w:space="0" w:color="auto"/>
                  </w:divBdr>
                  <w:divsChild>
                    <w:div w:id="203758466">
                      <w:marLeft w:val="0"/>
                      <w:marRight w:val="0"/>
                      <w:marTop w:val="0"/>
                      <w:marBottom w:val="0"/>
                      <w:divBdr>
                        <w:top w:val="none" w:sz="0" w:space="0" w:color="auto"/>
                        <w:left w:val="none" w:sz="0" w:space="0" w:color="auto"/>
                        <w:bottom w:val="none" w:sz="0" w:space="0" w:color="auto"/>
                        <w:right w:val="none" w:sz="0" w:space="0" w:color="auto"/>
                      </w:divBdr>
                      <w:divsChild>
                        <w:div w:id="1862476145">
                          <w:marLeft w:val="0"/>
                          <w:marRight w:val="0"/>
                          <w:marTop w:val="0"/>
                          <w:marBottom w:val="0"/>
                          <w:divBdr>
                            <w:top w:val="none" w:sz="0" w:space="0" w:color="auto"/>
                            <w:left w:val="none" w:sz="0" w:space="0" w:color="auto"/>
                            <w:bottom w:val="none" w:sz="0" w:space="0" w:color="auto"/>
                            <w:right w:val="none" w:sz="0" w:space="0" w:color="auto"/>
                          </w:divBdr>
                          <w:divsChild>
                            <w:div w:id="1927036148">
                              <w:marLeft w:val="0"/>
                              <w:marRight w:val="0"/>
                              <w:marTop w:val="0"/>
                              <w:marBottom w:val="0"/>
                              <w:divBdr>
                                <w:top w:val="none" w:sz="0" w:space="0" w:color="auto"/>
                                <w:left w:val="none" w:sz="0" w:space="0" w:color="auto"/>
                                <w:bottom w:val="none" w:sz="0" w:space="0" w:color="auto"/>
                                <w:right w:val="none" w:sz="0" w:space="0" w:color="auto"/>
                              </w:divBdr>
                              <w:divsChild>
                                <w:div w:id="15457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923322">
      <w:bodyDiv w:val="1"/>
      <w:marLeft w:val="0"/>
      <w:marRight w:val="0"/>
      <w:marTop w:val="0"/>
      <w:marBottom w:val="0"/>
      <w:divBdr>
        <w:top w:val="none" w:sz="0" w:space="0" w:color="auto"/>
        <w:left w:val="none" w:sz="0" w:space="0" w:color="auto"/>
        <w:bottom w:val="none" w:sz="0" w:space="0" w:color="auto"/>
        <w:right w:val="none" w:sz="0" w:space="0" w:color="auto"/>
      </w:divBdr>
    </w:div>
    <w:div w:id="1049259426">
      <w:bodyDiv w:val="1"/>
      <w:marLeft w:val="0"/>
      <w:marRight w:val="0"/>
      <w:marTop w:val="0"/>
      <w:marBottom w:val="0"/>
      <w:divBdr>
        <w:top w:val="none" w:sz="0" w:space="0" w:color="auto"/>
        <w:left w:val="none" w:sz="0" w:space="0" w:color="auto"/>
        <w:bottom w:val="none" w:sz="0" w:space="0" w:color="auto"/>
        <w:right w:val="none" w:sz="0" w:space="0" w:color="auto"/>
      </w:divBdr>
    </w:div>
    <w:div w:id="1055619211">
      <w:bodyDiv w:val="1"/>
      <w:marLeft w:val="0"/>
      <w:marRight w:val="0"/>
      <w:marTop w:val="0"/>
      <w:marBottom w:val="0"/>
      <w:divBdr>
        <w:top w:val="none" w:sz="0" w:space="0" w:color="auto"/>
        <w:left w:val="none" w:sz="0" w:space="0" w:color="auto"/>
        <w:bottom w:val="none" w:sz="0" w:space="0" w:color="auto"/>
        <w:right w:val="none" w:sz="0" w:space="0" w:color="auto"/>
      </w:divBdr>
    </w:div>
    <w:div w:id="1090733405">
      <w:bodyDiv w:val="1"/>
      <w:marLeft w:val="0"/>
      <w:marRight w:val="0"/>
      <w:marTop w:val="0"/>
      <w:marBottom w:val="0"/>
      <w:divBdr>
        <w:top w:val="none" w:sz="0" w:space="0" w:color="auto"/>
        <w:left w:val="none" w:sz="0" w:space="0" w:color="auto"/>
        <w:bottom w:val="none" w:sz="0" w:space="0" w:color="auto"/>
        <w:right w:val="none" w:sz="0" w:space="0" w:color="auto"/>
      </w:divBdr>
    </w:div>
    <w:div w:id="1117915017">
      <w:bodyDiv w:val="1"/>
      <w:marLeft w:val="30"/>
      <w:marRight w:val="30"/>
      <w:marTop w:val="0"/>
      <w:marBottom w:val="0"/>
      <w:divBdr>
        <w:top w:val="none" w:sz="0" w:space="0" w:color="auto"/>
        <w:left w:val="none" w:sz="0" w:space="0" w:color="auto"/>
        <w:bottom w:val="none" w:sz="0" w:space="0" w:color="auto"/>
        <w:right w:val="none" w:sz="0" w:space="0" w:color="auto"/>
      </w:divBdr>
      <w:divsChild>
        <w:div w:id="794639493">
          <w:marLeft w:val="0"/>
          <w:marRight w:val="0"/>
          <w:marTop w:val="0"/>
          <w:marBottom w:val="0"/>
          <w:divBdr>
            <w:top w:val="none" w:sz="0" w:space="0" w:color="auto"/>
            <w:left w:val="none" w:sz="0" w:space="0" w:color="auto"/>
            <w:bottom w:val="none" w:sz="0" w:space="0" w:color="auto"/>
            <w:right w:val="none" w:sz="0" w:space="0" w:color="auto"/>
          </w:divBdr>
          <w:divsChild>
            <w:div w:id="1278026015">
              <w:marLeft w:val="0"/>
              <w:marRight w:val="0"/>
              <w:marTop w:val="0"/>
              <w:marBottom w:val="0"/>
              <w:divBdr>
                <w:top w:val="none" w:sz="0" w:space="0" w:color="auto"/>
                <w:left w:val="none" w:sz="0" w:space="0" w:color="auto"/>
                <w:bottom w:val="none" w:sz="0" w:space="0" w:color="auto"/>
                <w:right w:val="none" w:sz="0" w:space="0" w:color="auto"/>
              </w:divBdr>
              <w:divsChild>
                <w:div w:id="1387803457">
                  <w:marLeft w:val="180"/>
                  <w:marRight w:val="0"/>
                  <w:marTop w:val="0"/>
                  <w:marBottom w:val="0"/>
                  <w:divBdr>
                    <w:top w:val="none" w:sz="0" w:space="0" w:color="auto"/>
                    <w:left w:val="none" w:sz="0" w:space="0" w:color="auto"/>
                    <w:bottom w:val="none" w:sz="0" w:space="0" w:color="auto"/>
                    <w:right w:val="none" w:sz="0" w:space="0" w:color="auto"/>
                  </w:divBdr>
                  <w:divsChild>
                    <w:div w:id="6985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33567">
      <w:bodyDiv w:val="1"/>
      <w:marLeft w:val="0"/>
      <w:marRight w:val="0"/>
      <w:marTop w:val="0"/>
      <w:marBottom w:val="0"/>
      <w:divBdr>
        <w:top w:val="none" w:sz="0" w:space="0" w:color="auto"/>
        <w:left w:val="none" w:sz="0" w:space="0" w:color="auto"/>
        <w:bottom w:val="none" w:sz="0" w:space="0" w:color="auto"/>
        <w:right w:val="none" w:sz="0" w:space="0" w:color="auto"/>
      </w:divBdr>
      <w:divsChild>
        <w:div w:id="1832479009">
          <w:marLeft w:val="0"/>
          <w:marRight w:val="0"/>
          <w:marTop w:val="0"/>
          <w:marBottom w:val="0"/>
          <w:divBdr>
            <w:top w:val="none" w:sz="0" w:space="0" w:color="auto"/>
            <w:left w:val="none" w:sz="0" w:space="0" w:color="auto"/>
            <w:bottom w:val="none" w:sz="0" w:space="0" w:color="auto"/>
            <w:right w:val="none" w:sz="0" w:space="0" w:color="auto"/>
          </w:divBdr>
          <w:divsChild>
            <w:div w:id="1107625213">
              <w:marLeft w:val="0"/>
              <w:marRight w:val="0"/>
              <w:marTop w:val="0"/>
              <w:marBottom w:val="0"/>
              <w:divBdr>
                <w:top w:val="none" w:sz="0" w:space="0" w:color="auto"/>
                <w:left w:val="none" w:sz="0" w:space="0" w:color="auto"/>
                <w:bottom w:val="none" w:sz="0" w:space="0" w:color="auto"/>
                <w:right w:val="none" w:sz="0" w:space="0" w:color="auto"/>
              </w:divBdr>
              <w:divsChild>
                <w:div w:id="958342488">
                  <w:marLeft w:val="0"/>
                  <w:marRight w:val="0"/>
                  <w:marTop w:val="0"/>
                  <w:marBottom w:val="0"/>
                  <w:divBdr>
                    <w:top w:val="none" w:sz="0" w:space="0" w:color="auto"/>
                    <w:left w:val="none" w:sz="0" w:space="0" w:color="auto"/>
                    <w:bottom w:val="none" w:sz="0" w:space="0" w:color="auto"/>
                    <w:right w:val="none" w:sz="0" w:space="0" w:color="auto"/>
                  </w:divBdr>
                  <w:divsChild>
                    <w:div w:id="336932298">
                      <w:marLeft w:val="0"/>
                      <w:marRight w:val="0"/>
                      <w:marTop w:val="0"/>
                      <w:marBottom w:val="0"/>
                      <w:divBdr>
                        <w:top w:val="none" w:sz="0" w:space="0" w:color="auto"/>
                        <w:left w:val="none" w:sz="0" w:space="0" w:color="auto"/>
                        <w:bottom w:val="none" w:sz="0" w:space="0" w:color="auto"/>
                        <w:right w:val="none" w:sz="0" w:space="0" w:color="auto"/>
                      </w:divBdr>
                      <w:divsChild>
                        <w:div w:id="1689717037">
                          <w:marLeft w:val="0"/>
                          <w:marRight w:val="0"/>
                          <w:marTop w:val="0"/>
                          <w:marBottom w:val="0"/>
                          <w:divBdr>
                            <w:top w:val="none" w:sz="0" w:space="0" w:color="auto"/>
                            <w:left w:val="none" w:sz="0" w:space="0" w:color="auto"/>
                            <w:bottom w:val="none" w:sz="0" w:space="0" w:color="auto"/>
                            <w:right w:val="none" w:sz="0" w:space="0" w:color="auto"/>
                          </w:divBdr>
                          <w:divsChild>
                            <w:div w:id="601181339">
                              <w:marLeft w:val="0"/>
                              <w:marRight w:val="0"/>
                              <w:marTop w:val="0"/>
                              <w:marBottom w:val="0"/>
                              <w:divBdr>
                                <w:top w:val="none" w:sz="0" w:space="0" w:color="auto"/>
                                <w:left w:val="none" w:sz="0" w:space="0" w:color="auto"/>
                                <w:bottom w:val="none" w:sz="0" w:space="0" w:color="auto"/>
                                <w:right w:val="none" w:sz="0" w:space="0" w:color="auto"/>
                              </w:divBdr>
                              <w:divsChild>
                                <w:div w:id="10250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65645">
      <w:bodyDiv w:val="1"/>
      <w:marLeft w:val="0"/>
      <w:marRight w:val="0"/>
      <w:marTop w:val="0"/>
      <w:marBottom w:val="0"/>
      <w:divBdr>
        <w:top w:val="none" w:sz="0" w:space="0" w:color="auto"/>
        <w:left w:val="none" w:sz="0" w:space="0" w:color="auto"/>
        <w:bottom w:val="none" w:sz="0" w:space="0" w:color="auto"/>
        <w:right w:val="none" w:sz="0" w:space="0" w:color="auto"/>
      </w:divBdr>
    </w:div>
    <w:div w:id="1150945642">
      <w:bodyDiv w:val="1"/>
      <w:marLeft w:val="0"/>
      <w:marRight w:val="0"/>
      <w:marTop w:val="0"/>
      <w:marBottom w:val="0"/>
      <w:divBdr>
        <w:top w:val="none" w:sz="0" w:space="0" w:color="auto"/>
        <w:left w:val="none" w:sz="0" w:space="0" w:color="auto"/>
        <w:bottom w:val="none" w:sz="0" w:space="0" w:color="auto"/>
        <w:right w:val="none" w:sz="0" w:space="0" w:color="auto"/>
      </w:divBdr>
      <w:divsChild>
        <w:div w:id="226889741">
          <w:marLeft w:val="0"/>
          <w:marRight w:val="0"/>
          <w:marTop w:val="0"/>
          <w:marBottom w:val="0"/>
          <w:divBdr>
            <w:top w:val="none" w:sz="0" w:space="0" w:color="auto"/>
            <w:left w:val="none" w:sz="0" w:space="0" w:color="auto"/>
            <w:bottom w:val="none" w:sz="0" w:space="0" w:color="auto"/>
            <w:right w:val="none" w:sz="0" w:space="0" w:color="auto"/>
          </w:divBdr>
          <w:divsChild>
            <w:div w:id="1036999640">
              <w:marLeft w:val="0"/>
              <w:marRight w:val="0"/>
              <w:marTop w:val="0"/>
              <w:marBottom w:val="0"/>
              <w:divBdr>
                <w:top w:val="none" w:sz="0" w:space="0" w:color="auto"/>
                <w:left w:val="none" w:sz="0" w:space="0" w:color="auto"/>
                <w:bottom w:val="none" w:sz="0" w:space="0" w:color="auto"/>
                <w:right w:val="none" w:sz="0" w:space="0" w:color="auto"/>
              </w:divBdr>
              <w:divsChild>
                <w:div w:id="649671855">
                  <w:marLeft w:val="0"/>
                  <w:marRight w:val="0"/>
                  <w:marTop w:val="0"/>
                  <w:marBottom w:val="0"/>
                  <w:divBdr>
                    <w:top w:val="none" w:sz="0" w:space="0" w:color="auto"/>
                    <w:left w:val="none" w:sz="0" w:space="0" w:color="auto"/>
                    <w:bottom w:val="none" w:sz="0" w:space="0" w:color="auto"/>
                    <w:right w:val="none" w:sz="0" w:space="0" w:color="auto"/>
                  </w:divBdr>
                  <w:divsChild>
                    <w:div w:id="537355762">
                      <w:marLeft w:val="0"/>
                      <w:marRight w:val="0"/>
                      <w:marTop w:val="0"/>
                      <w:marBottom w:val="0"/>
                      <w:divBdr>
                        <w:top w:val="none" w:sz="0" w:space="0" w:color="auto"/>
                        <w:left w:val="none" w:sz="0" w:space="0" w:color="auto"/>
                        <w:bottom w:val="none" w:sz="0" w:space="0" w:color="auto"/>
                        <w:right w:val="none" w:sz="0" w:space="0" w:color="auto"/>
                      </w:divBdr>
                      <w:divsChild>
                        <w:div w:id="2013676643">
                          <w:marLeft w:val="0"/>
                          <w:marRight w:val="0"/>
                          <w:marTop w:val="0"/>
                          <w:marBottom w:val="0"/>
                          <w:divBdr>
                            <w:top w:val="none" w:sz="0" w:space="0" w:color="auto"/>
                            <w:left w:val="none" w:sz="0" w:space="0" w:color="auto"/>
                            <w:bottom w:val="none" w:sz="0" w:space="0" w:color="auto"/>
                            <w:right w:val="none" w:sz="0" w:space="0" w:color="auto"/>
                          </w:divBdr>
                          <w:divsChild>
                            <w:div w:id="1854373807">
                              <w:marLeft w:val="0"/>
                              <w:marRight w:val="0"/>
                              <w:marTop w:val="0"/>
                              <w:marBottom w:val="0"/>
                              <w:divBdr>
                                <w:top w:val="none" w:sz="0" w:space="0" w:color="auto"/>
                                <w:left w:val="none" w:sz="0" w:space="0" w:color="auto"/>
                                <w:bottom w:val="none" w:sz="0" w:space="0" w:color="auto"/>
                                <w:right w:val="none" w:sz="0" w:space="0" w:color="auto"/>
                              </w:divBdr>
                              <w:divsChild>
                                <w:div w:id="11691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367090">
      <w:bodyDiv w:val="1"/>
      <w:marLeft w:val="0"/>
      <w:marRight w:val="0"/>
      <w:marTop w:val="0"/>
      <w:marBottom w:val="0"/>
      <w:divBdr>
        <w:top w:val="none" w:sz="0" w:space="0" w:color="auto"/>
        <w:left w:val="none" w:sz="0" w:space="0" w:color="auto"/>
        <w:bottom w:val="none" w:sz="0" w:space="0" w:color="auto"/>
        <w:right w:val="none" w:sz="0" w:space="0" w:color="auto"/>
      </w:divBdr>
    </w:div>
    <w:div w:id="1199198270">
      <w:bodyDiv w:val="1"/>
      <w:marLeft w:val="0"/>
      <w:marRight w:val="0"/>
      <w:marTop w:val="0"/>
      <w:marBottom w:val="0"/>
      <w:divBdr>
        <w:top w:val="none" w:sz="0" w:space="0" w:color="auto"/>
        <w:left w:val="none" w:sz="0" w:space="0" w:color="auto"/>
        <w:bottom w:val="none" w:sz="0" w:space="0" w:color="auto"/>
        <w:right w:val="none" w:sz="0" w:space="0" w:color="auto"/>
      </w:divBdr>
    </w:div>
    <w:div w:id="1201625310">
      <w:bodyDiv w:val="1"/>
      <w:marLeft w:val="0"/>
      <w:marRight w:val="0"/>
      <w:marTop w:val="0"/>
      <w:marBottom w:val="0"/>
      <w:divBdr>
        <w:top w:val="none" w:sz="0" w:space="0" w:color="auto"/>
        <w:left w:val="none" w:sz="0" w:space="0" w:color="auto"/>
        <w:bottom w:val="none" w:sz="0" w:space="0" w:color="auto"/>
        <w:right w:val="none" w:sz="0" w:space="0" w:color="auto"/>
      </w:divBdr>
      <w:divsChild>
        <w:div w:id="1125195033">
          <w:marLeft w:val="0"/>
          <w:marRight w:val="0"/>
          <w:marTop w:val="0"/>
          <w:marBottom w:val="0"/>
          <w:divBdr>
            <w:top w:val="none" w:sz="0" w:space="0" w:color="auto"/>
            <w:left w:val="none" w:sz="0" w:space="0" w:color="auto"/>
            <w:bottom w:val="none" w:sz="0" w:space="0" w:color="auto"/>
            <w:right w:val="none" w:sz="0" w:space="0" w:color="auto"/>
          </w:divBdr>
          <w:divsChild>
            <w:div w:id="1658610003">
              <w:marLeft w:val="0"/>
              <w:marRight w:val="0"/>
              <w:marTop w:val="0"/>
              <w:marBottom w:val="0"/>
              <w:divBdr>
                <w:top w:val="none" w:sz="0" w:space="0" w:color="auto"/>
                <w:left w:val="none" w:sz="0" w:space="0" w:color="auto"/>
                <w:bottom w:val="none" w:sz="0" w:space="0" w:color="auto"/>
                <w:right w:val="none" w:sz="0" w:space="0" w:color="auto"/>
              </w:divBdr>
              <w:divsChild>
                <w:div w:id="1788160572">
                  <w:marLeft w:val="0"/>
                  <w:marRight w:val="0"/>
                  <w:marTop w:val="0"/>
                  <w:marBottom w:val="0"/>
                  <w:divBdr>
                    <w:top w:val="none" w:sz="0" w:space="0" w:color="auto"/>
                    <w:left w:val="none" w:sz="0" w:space="0" w:color="auto"/>
                    <w:bottom w:val="none" w:sz="0" w:space="0" w:color="auto"/>
                    <w:right w:val="none" w:sz="0" w:space="0" w:color="auto"/>
                  </w:divBdr>
                  <w:divsChild>
                    <w:div w:id="888416462">
                      <w:marLeft w:val="0"/>
                      <w:marRight w:val="0"/>
                      <w:marTop w:val="0"/>
                      <w:marBottom w:val="0"/>
                      <w:divBdr>
                        <w:top w:val="none" w:sz="0" w:space="0" w:color="auto"/>
                        <w:left w:val="none" w:sz="0" w:space="0" w:color="auto"/>
                        <w:bottom w:val="none" w:sz="0" w:space="0" w:color="auto"/>
                        <w:right w:val="none" w:sz="0" w:space="0" w:color="auto"/>
                      </w:divBdr>
                      <w:divsChild>
                        <w:div w:id="807623094">
                          <w:marLeft w:val="0"/>
                          <w:marRight w:val="0"/>
                          <w:marTop w:val="0"/>
                          <w:marBottom w:val="0"/>
                          <w:divBdr>
                            <w:top w:val="none" w:sz="0" w:space="0" w:color="auto"/>
                            <w:left w:val="none" w:sz="0" w:space="0" w:color="auto"/>
                            <w:bottom w:val="none" w:sz="0" w:space="0" w:color="auto"/>
                            <w:right w:val="none" w:sz="0" w:space="0" w:color="auto"/>
                          </w:divBdr>
                          <w:divsChild>
                            <w:div w:id="796489761">
                              <w:marLeft w:val="0"/>
                              <w:marRight w:val="0"/>
                              <w:marTop w:val="0"/>
                              <w:marBottom w:val="0"/>
                              <w:divBdr>
                                <w:top w:val="none" w:sz="0" w:space="0" w:color="auto"/>
                                <w:left w:val="none" w:sz="0" w:space="0" w:color="auto"/>
                                <w:bottom w:val="none" w:sz="0" w:space="0" w:color="auto"/>
                                <w:right w:val="none" w:sz="0" w:space="0" w:color="auto"/>
                              </w:divBdr>
                              <w:divsChild>
                                <w:div w:id="2647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575221">
      <w:bodyDiv w:val="1"/>
      <w:marLeft w:val="0"/>
      <w:marRight w:val="0"/>
      <w:marTop w:val="0"/>
      <w:marBottom w:val="0"/>
      <w:divBdr>
        <w:top w:val="none" w:sz="0" w:space="0" w:color="auto"/>
        <w:left w:val="none" w:sz="0" w:space="0" w:color="auto"/>
        <w:bottom w:val="none" w:sz="0" w:space="0" w:color="auto"/>
        <w:right w:val="none" w:sz="0" w:space="0" w:color="auto"/>
      </w:divBdr>
      <w:divsChild>
        <w:div w:id="1081178813">
          <w:marLeft w:val="0"/>
          <w:marRight w:val="0"/>
          <w:marTop w:val="0"/>
          <w:marBottom w:val="0"/>
          <w:divBdr>
            <w:top w:val="none" w:sz="0" w:space="0" w:color="auto"/>
            <w:left w:val="none" w:sz="0" w:space="0" w:color="auto"/>
            <w:bottom w:val="none" w:sz="0" w:space="0" w:color="auto"/>
            <w:right w:val="none" w:sz="0" w:space="0" w:color="auto"/>
          </w:divBdr>
          <w:divsChild>
            <w:div w:id="1266225952">
              <w:marLeft w:val="0"/>
              <w:marRight w:val="0"/>
              <w:marTop w:val="0"/>
              <w:marBottom w:val="0"/>
              <w:divBdr>
                <w:top w:val="none" w:sz="0" w:space="0" w:color="auto"/>
                <w:left w:val="none" w:sz="0" w:space="0" w:color="auto"/>
                <w:bottom w:val="none" w:sz="0" w:space="0" w:color="auto"/>
                <w:right w:val="none" w:sz="0" w:space="0" w:color="auto"/>
              </w:divBdr>
              <w:divsChild>
                <w:div w:id="1200893030">
                  <w:marLeft w:val="0"/>
                  <w:marRight w:val="0"/>
                  <w:marTop w:val="0"/>
                  <w:marBottom w:val="0"/>
                  <w:divBdr>
                    <w:top w:val="none" w:sz="0" w:space="0" w:color="auto"/>
                    <w:left w:val="none" w:sz="0" w:space="0" w:color="auto"/>
                    <w:bottom w:val="none" w:sz="0" w:space="0" w:color="auto"/>
                    <w:right w:val="none" w:sz="0" w:space="0" w:color="auto"/>
                  </w:divBdr>
                  <w:divsChild>
                    <w:div w:id="593439155">
                      <w:marLeft w:val="0"/>
                      <w:marRight w:val="0"/>
                      <w:marTop w:val="0"/>
                      <w:marBottom w:val="0"/>
                      <w:divBdr>
                        <w:top w:val="none" w:sz="0" w:space="0" w:color="auto"/>
                        <w:left w:val="none" w:sz="0" w:space="0" w:color="auto"/>
                        <w:bottom w:val="none" w:sz="0" w:space="0" w:color="auto"/>
                        <w:right w:val="none" w:sz="0" w:space="0" w:color="auto"/>
                      </w:divBdr>
                      <w:divsChild>
                        <w:div w:id="940381717">
                          <w:marLeft w:val="0"/>
                          <w:marRight w:val="0"/>
                          <w:marTop w:val="0"/>
                          <w:marBottom w:val="0"/>
                          <w:divBdr>
                            <w:top w:val="none" w:sz="0" w:space="0" w:color="auto"/>
                            <w:left w:val="none" w:sz="0" w:space="0" w:color="auto"/>
                            <w:bottom w:val="none" w:sz="0" w:space="0" w:color="auto"/>
                            <w:right w:val="none" w:sz="0" w:space="0" w:color="auto"/>
                          </w:divBdr>
                          <w:divsChild>
                            <w:div w:id="373123538">
                              <w:marLeft w:val="0"/>
                              <w:marRight w:val="0"/>
                              <w:marTop w:val="0"/>
                              <w:marBottom w:val="0"/>
                              <w:divBdr>
                                <w:top w:val="none" w:sz="0" w:space="0" w:color="auto"/>
                                <w:left w:val="none" w:sz="0" w:space="0" w:color="auto"/>
                                <w:bottom w:val="none" w:sz="0" w:space="0" w:color="auto"/>
                                <w:right w:val="none" w:sz="0" w:space="0" w:color="auto"/>
                              </w:divBdr>
                              <w:divsChild>
                                <w:div w:id="643044934">
                                  <w:marLeft w:val="0"/>
                                  <w:marRight w:val="0"/>
                                  <w:marTop w:val="0"/>
                                  <w:marBottom w:val="0"/>
                                  <w:divBdr>
                                    <w:top w:val="none" w:sz="0" w:space="0" w:color="auto"/>
                                    <w:left w:val="none" w:sz="0" w:space="0" w:color="auto"/>
                                    <w:bottom w:val="none" w:sz="0" w:space="0" w:color="auto"/>
                                    <w:right w:val="none" w:sz="0" w:space="0" w:color="auto"/>
                                  </w:divBdr>
                                  <w:divsChild>
                                    <w:div w:id="597786003">
                                      <w:marLeft w:val="60"/>
                                      <w:marRight w:val="0"/>
                                      <w:marTop w:val="0"/>
                                      <w:marBottom w:val="0"/>
                                      <w:divBdr>
                                        <w:top w:val="none" w:sz="0" w:space="0" w:color="auto"/>
                                        <w:left w:val="none" w:sz="0" w:space="0" w:color="auto"/>
                                        <w:bottom w:val="none" w:sz="0" w:space="0" w:color="auto"/>
                                        <w:right w:val="none" w:sz="0" w:space="0" w:color="auto"/>
                                      </w:divBdr>
                                      <w:divsChild>
                                        <w:div w:id="2116632698">
                                          <w:marLeft w:val="0"/>
                                          <w:marRight w:val="0"/>
                                          <w:marTop w:val="0"/>
                                          <w:marBottom w:val="0"/>
                                          <w:divBdr>
                                            <w:top w:val="none" w:sz="0" w:space="0" w:color="auto"/>
                                            <w:left w:val="none" w:sz="0" w:space="0" w:color="auto"/>
                                            <w:bottom w:val="none" w:sz="0" w:space="0" w:color="auto"/>
                                            <w:right w:val="none" w:sz="0" w:space="0" w:color="auto"/>
                                          </w:divBdr>
                                          <w:divsChild>
                                            <w:div w:id="712776179">
                                              <w:marLeft w:val="0"/>
                                              <w:marRight w:val="0"/>
                                              <w:marTop w:val="0"/>
                                              <w:marBottom w:val="120"/>
                                              <w:divBdr>
                                                <w:top w:val="single" w:sz="6" w:space="0" w:color="F5F5F5"/>
                                                <w:left w:val="single" w:sz="6" w:space="0" w:color="F5F5F5"/>
                                                <w:bottom w:val="single" w:sz="6" w:space="0" w:color="F5F5F5"/>
                                                <w:right w:val="single" w:sz="6" w:space="0" w:color="F5F5F5"/>
                                              </w:divBdr>
                                              <w:divsChild>
                                                <w:div w:id="885945727">
                                                  <w:marLeft w:val="0"/>
                                                  <w:marRight w:val="0"/>
                                                  <w:marTop w:val="0"/>
                                                  <w:marBottom w:val="0"/>
                                                  <w:divBdr>
                                                    <w:top w:val="none" w:sz="0" w:space="0" w:color="auto"/>
                                                    <w:left w:val="none" w:sz="0" w:space="0" w:color="auto"/>
                                                    <w:bottom w:val="none" w:sz="0" w:space="0" w:color="auto"/>
                                                    <w:right w:val="none" w:sz="0" w:space="0" w:color="auto"/>
                                                  </w:divBdr>
                                                  <w:divsChild>
                                                    <w:div w:id="6974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8126830">
      <w:bodyDiv w:val="1"/>
      <w:marLeft w:val="0"/>
      <w:marRight w:val="0"/>
      <w:marTop w:val="0"/>
      <w:marBottom w:val="0"/>
      <w:divBdr>
        <w:top w:val="none" w:sz="0" w:space="0" w:color="auto"/>
        <w:left w:val="none" w:sz="0" w:space="0" w:color="auto"/>
        <w:bottom w:val="none" w:sz="0" w:space="0" w:color="auto"/>
        <w:right w:val="none" w:sz="0" w:space="0" w:color="auto"/>
      </w:divBdr>
    </w:div>
    <w:div w:id="1234511824">
      <w:bodyDiv w:val="1"/>
      <w:marLeft w:val="0"/>
      <w:marRight w:val="0"/>
      <w:marTop w:val="0"/>
      <w:marBottom w:val="0"/>
      <w:divBdr>
        <w:top w:val="none" w:sz="0" w:space="0" w:color="auto"/>
        <w:left w:val="none" w:sz="0" w:space="0" w:color="auto"/>
        <w:bottom w:val="none" w:sz="0" w:space="0" w:color="auto"/>
        <w:right w:val="none" w:sz="0" w:space="0" w:color="auto"/>
      </w:divBdr>
    </w:div>
    <w:div w:id="1244299045">
      <w:bodyDiv w:val="1"/>
      <w:marLeft w:val="0"/>
      <w:marRight w:val="0"/>
      <w:marTop w:val="0"/>
      <w:marBottom w:val="0"/>
      <w:divBdr>
        <w:top w:val="none" w:sz="0" w:space="0" w:color="auto"/>
        <w:left w:val="none" w:sz="0" w:space="0" w:color="auto"/>
        <w:bottom w:val="none" w:sz="0" w:space="0" w:color="auto"/>
        <w:right w:val="none" w:sz="0" w:space="0" w:color="auto"/>
      </w:divBdr>
    </w:div>
    <w:div w:id="1293830601">
      <w:bodyDiv w:val="1"/>
      <w:marLeft w:val="0"/>
      <w:marRight w:val="0"/>
      <w:marTop w:val="0"/>
      <w:marBottom w:val="0"/>
      <w:divBdr>
        <w:top w:val="none" w:sz="0" w:space="0" w:color="auto"/>
        <w:left w:val="none" w:sz="0" w:space="0" w:color="auto"/>
        <w:bottom w:val="none" w:sz="0" w:space="0" w:color="auto"/>
        <w:right w:val="none" w:sz="0" w:space="0" w:color="auto"/>
      </w:divBdr>
      <w:divsChild>
        <w:div w:id="2103719772">
          <w:marLeft w:val="0"/>
          <w:marRight w:val="0"/>
          <w:marTop w:val="0"/>
          <w:marBottom w:val="0"/>
          <w:divBdr>
            <w:top w:val="none" w:sz="0" w:space="0" w:color="auto"/>
            <w:left w:val="none" w:sz="0" w:space="0" w:color="auto"/>
            <w:bottom w:val="none" w:sz="0" w:space="0" w:color="auto"/>
            <w:right w:val="none" w:sz="0" w:space="0" w:color="auto"/>
          </w:divBdr>
          <w:divsChild>
            <w:div w:id="817108650">
              <w:marLeft w:val="0"/>
              <w:marRight w:val="0"/>
              <w:marTop w:val="0"/>
              <w:marBottom w:val="0"/>
              <w:divBdr>
                <w:top w:val="none" w:sz="0" w:space="0" w:color="auto"/>
                <w:left w:val="none" w:sz="0" w:space="0" w:color="auto"/>
                <w:bottom w:val="none" w:sz="0" w:space="0" w:color="auto"/>
                <w:right w:val="none" w:sz="0" w:space="0" w:color="auto"/>
              </w:divBdr>
              <w:divsChild>
                <w:div w:id="2063215373">
                  <w:marLeft w:val="0"/>
                  <w:marRight w:val="0"/>
                  <w:marTop w:val="0"/>
                  <w:marBottom w:val="0"/>
                  <w:divBdr>
                    <w:top w:val="none" w:sz="0" w:space="0" w:color="auto"/>
                    <w:left w:val="none" w:sz="0" w:space="0" w:color="auto"/>
                    <w:bottom w:val="none" w:sz="0" w:space="0" w:color="auto"/>
                    <w:right w:val="none" w:sz="0" w:space="0" w:color="auto"/>
                  </w:divBdr>
                  <w:divsChild>
                    <w:div w:id="1139037637">
                      <w:marLeft w:val="0"/>
                      <w:marRight w:val="0"/>
                      <w:marTop w:val="0"/>
                      <w:marBottom w:val="0"/>
                      <w:divBdr>
                        <w:top w:val="none" w:sz="0" w:space="0" w:color="auto"/>
                        <w:left w:val="none" w:sz="0" w:space="0" w:color="auto"/>
                        <w:bottom w:val="none" w:sz="0" w:space="0" w:color="auto"/>
                        <w:right w:val="none" w:sz="0" w:space="0" w:color="auto"/>
                      </w:divBdr>
                      <w:divsChild>
                        <w:div w:id="420807455">
                          <w:marLeft w:val="0"/>
                          <w:marRight w:val="0"/>
                          <w:marTop w:val="0"/>
                          <w:marBottom w:val="0"/>
                          <w:divBdr>
                            <w:top w:val="none" w:sz="0" w:space="0" w:color="auto"/>
                            <w:left w:val="none" w:sz="0" w:space="0" w:color="auto"/>
                            <w:bottom w:val="none" w:sz="0" w:space="0" w:color="auto"/>
                            <w:right w:val="none" w:sz="0" w:space="0" w:color="auto"/>
                          </w:divBdr>
                          <w:divsChild>
                            <w:div w:id="1734506378">
                              <w:marLeft w:val="0"/>
                              <w:marRight w:val="0"/>
                              <w:marTop w:val="0"/>
                              <w:marBottom w:val="0"/>
                              <w:divBdr>
                                <w:top w:val="none" w:sz="0" w:space="0" w:color="auto"/>
                                <w:left w:val="none" w:sz="0" w:space="0" w:color="auto"/>
                                <w:bottom w:val="none" w:sz="0" w:space="0" w:color="auto"/>
                                <w:right w:val="none" w:sz="0" w:space="0" w:color="auto"/>
                              </w:divBdr>
                              <w:divsChild>
                                <w:div w:id="19478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187808">
      <w:bodyDiv w:val="1"/>
      <w:marLeft w:val="0"/>
      <w:marRight w:val="0"/>
      <w:marTop w:val="0"/>
      <w:marBottom w:val="0"/>
      <w:divBdr>
        <w:top w:val="none" w:sz="0" w:space="0" w:color="auto"/>
        <w:left w:val="none" w:sz="0" w:space="0" w:color="auto"/>
        <w:bottom w:val="none" w:sz="0" w:space="0" w:color="auto"/>
        <w:right w:val="none" w:sz="0" w:space="0" w:color="auto"/>
      </w:divBdr>
    </w:div>
    <w:div w:id="1302031950">
      <w:bodyDiv w:val="1"/>
      <w:marLeft w:val="0"/>
      <w:marRight w:val="0"/>
      <w:marTop w:val="0"/>
      <w:marBottom w:val="0"/>
      <w:divBdr>
        <w:top w:val="none" w:sz="0" w:space="0" w:color="auto"/>
        <w:left w:val="none" w:sz="0" w:space="0" w:color="auto"/>
        <w:bottom w:val="none" w:sz="0" w:space="0" w:color="auto"/>
        <w:right w:val="none" w:sz="0" w:space="0" w:color="auto"/>
      </w:divBdr>
    </w:div>
    <w:div w:id="1327905694">
      <w:bodyDiv w:val="1"/>
      <w:marLeft w:val="0"/>
      <w:marRight w:val="0"/>
      <w:marTop w:val="0"/>
      <w:marBottom w:val="0"/>
      <w:divBdr>
        <w:top w:val="none" w:sz="0" w:space="0" w:color="auto"/>
        <w:left w:val="none" w:sz="0" w:space="0" w:color="auto"/>
        <w:bottom w:val="none" w:sz="0" w:space="0" w:color="auto"/>
        <w:right w:val="none" w:sz="0" w:space="0" w:color="auto"/>
      </w:divBdr>
    </w:div>
    <w:div w:id="1373192451">
      <w:bodyDiv w:val="1"/>
      <w:marLeft w:val="0"/>
      <w:marRight w:val="0"/>
      <w:marTop w:val="0"/>
      <w:marBottom w:val="0"/>
      <w:divBdr>
        <w:top w:val="none" w:sz="0" w:space="0" w:color="auto"/>
        <w:left w:val="none" w:sz="0" w:space="0" w:color="auto"/>
        <w:bottom w:val="none" w:sz="0" w:space="0" w:color="auto"/>
        <w:right w:val="none" w:sz="0" w:space="0" w:color="auto"/>
      </w:divBdr>
      <w:divsChild>
        <w:div w:id="597906390">
          <w:marLeft w:val="0"/>
          <w:marRight w:val="0"/>
          <w:marTop w:val="0"/>
          <w:marBottom w:val="0"/>
          <w:divBdr>
            <w:top w:val="none" w:sz="0" w:space="0" w:color="auto"/>
            <w:left w:val="none" w:sz="0" w:space="0" w:color="auto"/>
            <w:bottom w:val="none" w:sz="0" w:space="0" w:color="auto"/>
            <w:right w:val="none" w:sz="0" w:space="0" w:color="auto"/>
          </w:divBdr>
          <w:divsChild>
            <w:div w:id="1648584695">
              <w:marLeft w:val="0"/>
              <w:marRight w:val="0"/>
              <w:marTop w:val="0"/>
              <w:marBottom w:val="0"/>
              <w:divBdr>
                <w:top w:val="none" w:sz="0" w:space="0" w:color="auto"/>
                <w:left w:val="none" w:sz="0" w:space="0" w:color="auto"/>
                <w:bottom w:val="none" w:sz="0" w:space="0" w:color="auto"/>
                <w:right w:val="none" w:sz="0" w:space="0" w:color="auto"/>
              </w:divBdr>
              <w:divsChild>
                <w:div w:id="718171643">
                  <w:marLeft w:val="0"/>
                  <w:marRight w:val="0"/>
                  <w:marTop w:val="0"/>
                  <w:marBottom w:val="0"/>
                  <w:divBdr>
                    <w:top w:val="none" w:sz="0" w:space="0" w:color="auto"/>
                    <w:left w:val="none" w:sz="0" w:space="0" w:color="auto"/>
                    <w:bottom w:val="none" w:sz="0" w:space="0" w:color="auto"/>
                    <w:right w:val="none" w:sz="0" w:space="0" w:color="auto"/>
                  </w:divBdr>
                  <w:divsChild>
                    <w:div w:id="984630128">
                      <w:marLeft w:val="0"/>
                      <w:marRight w:val="0"/>
                      <w:marTop w:val="0"/>
                      <w:marBottom w:val="0"/>
                      <w:divBdr>
                        <w:top w:val="none" w:sz="0" w:space="0" w:color="auto"/>
                        <w:left w:val="none" w:sz="0" w:space="0" w:color="auto"/>
                        <w:bottom w:val="none" w:sz="0" w:space="0" w:color="auto"/>
                        <w:right w:val="none" w:sz="0" w:space="0" w:color="auto"/>
                      </w:divBdr>
                      <w:divsChild>
                        <w:div w:id="1185821608">
                          <w:marLeft w:val="0"/>
                          <w:marRight w:val="0"/>
                          <w:marTop w:val="0"/>
                          <w:marBottom w:val="0"/>
                          <w:divBdr>
                            <w:top w:val="none" w:sz="0" w:space="0" w:color="auto"/>
                            <w:left w:val="none" w:sz="0" w:space="0" w:color="auto"/>
                            <w:bottom w:val="none" w:sz="0" w:space="0" w:color="auto"/>
                            <w:right w:val="none" w:sz="0" w:space="0" w:color="auto"/>
                          </w:divBdr>
                          <w:divsChild>
                            <w:div w:id="1560022002">
                              <w:marLeft w:val="0"/>
                              <w:marRight w:val="0"/>
                              <w:marTop w:val="0"/>
                              <w:marBottom w:val="0"/>
                              <w:divBdr>
                                <w:top w:val="none" w:sz="0" w:space="0" w:color="auto"/>
                                <w:left w:val="none" w:sz="0" w:space="0" w:color="auto"/>
                                <w:bottom w:val="none" w:sz="0" w:space="0" w:color="auto"/>
                                <w:right w:val="none" w:sz="0" w:space="0" w:color="auto"/>
                              </w:divBdr>
                              <w:divsChild>
                                <w:div w:id="553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885589">
      <w:bodyDiv w:val="1"/>
      <w:marLeft w:val="0"/>
      <w:marRight w:val="0"/>
      <w:marTop w:val="0"/>
      <w:marBottom w:val="0"/>
      <w:divBdr>
        <w:top w:val="none" w:sz="0" w:space="0" w:color="auto"/>
        <w:left w:val="none" w:sz="0" w:space="0" w:color="auto"/>
        <w:bottom w:val="none" w:sz="0" w:space="0" w:color="auto"/>
        <w:right w:val="none" w:sz="0" w:space="0" w:color="auto"/>
      </w:divBdr>
    </w:div>
    <w:div w:id="1512375474">
      <w:bodyDiv w:val="1"/>
      <w:marLeft w:val="0"/>
      <w:marRight w:val="0"/>
      <w:marTop w:val="0"/>
      <w:marBottom w:val="0"/>
      <w:divBdr>
        <w:top w:val="none" w:sz="0" w:space="0" w:color="auto"/>
        <w:left w:val="none" w:sz="0" w:space="0" w:color="auto"/>
        <w:bottom w:val="none" w:sz="0" w:space="0" w:color="auto"/>
        <w:right w:val="none" w:sz="0" w:space="0" w:color="auto"/>
      </w:divBdr>
    </w:div>
    <w:div w:id="1604653875">
      <w:bodyDiv w:val="1"/>
      <w:marLeft w:val="0"/>
      <w:marRight w:val="0"/>
      <w:marTop w:val="0"/>
      <w:marBottom w:val="0"/>
      <w:divBdr>
        <w:top w:val="none" w:sz="0" w:space="0" w:color="auto"/>
        <w:left w:val="none" w:sz="0" w:space="0" w:color="auto"/>
        <w:bottom w:val="none" w:sz="0" w:space="0" w:color="auto"/>
        <w:right w:val="none" w:sz="0" w:space="0" w:color="auto"/>
      </w:divBdr>
    </w:div>
    <w:div w:id="1616978528">
      <w:bodyDiv w:val="1"/>
      <w:marLeft w:val="0"/>
      <w:marRight w:val="0"/>
      <w:marTop w:val="0"/>
      <w:marBottom w:val="0"/>
      <w:divBdr>
        <w:top w:val="none" w:sz="0" w:space="0" w:color="auto"/>
        <w:left w:val="none" w:sz="0" w:space="0" w:color="auto"/>
        <w:bottom w:val="none" w:sz="0" w:space="0" w:color="auto"/>
        <w:right w:val="none" w:sz="0" w:space="0" w:color="auto"/>
      </w:divBdr>
    </w:div>
    <w:div w:id="1647516851">
      <w:bodyDiv w:val="1"/>
      <w:marLeft w:val="0"/>
      <w:marRight w:val="0"/>
      <w:marTop w:val="0"/>
      <w:marBottom w:val="0"/>
      <w:divBdr>
        <w:top w:val="none" w:sz="0" w:space="0" w:color="auto"/>
        <w:left w:val="none" w:sz="0" w:space="0" w:color="auto"/>
        <w:bottom w:val="none" w:sz="0" w:space="0" w:color="auto"/>
        <w:right w:val="none" w:sz="0" w:space="0" w:color="auto"/>
      </w:divBdr>
    </w:div>
    <w:div w:id="1663581105">
      <w:bodyDiv w:val="1"/>
      <w:marLeft w:val="0"/>
      <w:marRight w:val="0"/>
      <w:marTop w:val="0"/>
      <w:marBottom w:val="0"/>
      <w:divBdr>
        <w:top w:val="none" w:sz="0" w:space="0" w:color="auto"/>
        <w:left w:val="none" w:sz="0" w:space="0" w:color="auto"/>
        <w:bottom w:val="none" w:sz="0" w:space="0" w:color="auto"/>
        <w:right w:val="none" w:sz="0" w:space="0" w:color="auto"/>
      </w:divBdr>
    </w:div>
    <w:div w:id="1669946297">
      <w:bodyDiv w:val="1"/>
      <w:marLeft w:val="0"/>
      <w:marRight w:val="0"/>
      <w:marTop w:val="0"/>
      <w:marBottom w:val="0"/>
      <w:divBdr>
        <w:top w:val="none" w:sz="0" w:space="0" w:color="auto"/>
        <w:left w:val="none" w:sz="0" w:space="0" w:color="auto"/>
        <w:bottom w:val="none" w:sz="0" w:space="0" w:color="auto"/>
        <w:right w:val="none" w:sz="0" w:space="0" w:color="auto"/>
      </w:divBdr>
      <w:divsChild>
        <w:div w:id="3483390">
          <w:marLeft w:val="0"/>
          <w:marRight w:val="0"/>
          <w:marTop w:val="0"/>
          <w:marBottom w:val="0"/>
          <w:divBdr>
            <w:top w:val="none" w:sz="0" w:space="0" w:color="auto"/>
            <w:left w:val="none" w:sz="0" w:space="0" w:color="auto"/>
            <w:bottom w:val="none" w:sz="0" w:space="0" w:color="auto"/>
            <w:right w:val="none" w:sz="0" w:space="0" w:color="auto"/>
          </w:divBdr>
          <w:divsChild>
            <w:div w:id="194732162">
              <w:marLeft w:val="0"/>
              <w:marRight w:val="0"/>
              <w:marTop w:val="0"/>
              <w:marBottom w:val="0"/>
              <w:divBdr>
                <w:top w:val="none" w:sz="0" w:space="0" w:color="auto"/>
                <w:left w:val="none" w:sz="0" w:space="0" w:color="auto"/>
                <w:bottom w:val="none" w:sz="0" w:space="0" w:color="auto"/>
                <w:right w:val="none" w:sz="0" w:space="0" w:color="auto"/>
              </w:divBdr>
              <w:divsChild>
                <w:div w:id="1770733669">
                  <w:marLeft w:val="0"/>
                  <w:marRight w:val="0"/>
                  <w:marTop w:val="0"/>
                  <w:marBottom w:val="0"/>
                  <w:divBdr>
                    <w:top w:val="none" w:sz="0" w:space="0" w:color="auto"/>
                    <w:left w:val="none" w:sz="0" w:space="0" w:color="auto"/>
                    <w:bottom w:val="none" w:sz="0" w:space="0" w:color="auto"/>
                    <w:right w:val="none" w:sz="0" w:space="0" w:color="auto"/>
                  </w:divBdr>
                  <w:divsChild>
                    <w:div w:id="868106754">
                      <w:marLeft w:val="0"/>
                      <w:marRight w:val="0"/>
                      <w:marTop w:val="0"/>
                      <w:marBottom w:val="0"/>
                      <w:divBdr>
                        <w:top w:val="none" w:sz="0" w:space="0" w:color="auto"/>
                        <w:left w:val="none" w:sz="0" w:space="0" w:color="auto"/>
                        <w:bottom w:val="none" w:sz="0" w:space="0" w:color="auto"/>
                        <w:right w:val="none" w:sz="0" w:space="0" w:color="auto"/>
                      </w:divBdr>
                      <w:divsChild>
                        <w:div w:id="1138034363">
                          <w:marLeft w:val="0"/>
                          <w:marRight w:val="0"/>
                          <w:marTop w:val="0"/>
                          <w:marBottom w:val="0"/>
                          <w:divBdr>
                            <w:top w:val="none" w:sz="0" w:space="0" w:color="auto"/>
                            <w:left w:val="none" w:sz="0" w:space="0" w:color="auto"/>
                            <w:bottom w:val="none" w:sz="0" w:space="0" w:color="auto"/>
                            <w:right w:val="none" w:sz="0" w:space="0" w:color="auto"/>
                          </w:divBdr>
                          <w:divsChild>
                            <w:div w:id="1225604035">
                              <w:marLeft w:val="0"/>
                              <w:marRight w:val="0"/>
                              <w:marTop w:val="0"/>
                              <w:marBottom w:val="0"/>
                              <w:divBdr>
                                <w:top w:val="none" w:sz="0" w:space="0" w:color="auto"/>
                                <w:left w:val="none" w:sz="0" w:space="0" w:color="auto"/>
                                <w:bottom w:val="none" w:sz="0" w:space="0" w:color="auto"/>
                                <w:right w:val="none" w:sz="0" w:space="0" w:color="auto"/>
                              </w:divBdr>
                              <w:divsChild>
                                <w:div w:id="13011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457362">
      <w:bodyDiv w:val="1"/>
      <w:marLeft w:val="0"/>
      <w:marRight w:val="0"/>
      <w:marTop w:val="0"/>
      <w:marBottom w:val="0"/>
      <w:divBdr>
        <w:top w:val="none" w:sz="0" w:space="0" w:color="auto"/>
        <w:left w:val="none" w:sz="0" w:space="0" w:color="auto"/>
        <w:bottom w:val="none" w:sz="0" w:space="0" w:color="auto"/>
        <w:right w:val="none" w:sz="0" w:space="0" w:color="auto"/>
      </w:divBdr>
    </w:div>
    <w:div w:id="1676882275">
      <w:bodyDiv w:val="1"/>
      <w:marLeft w:val="0"/>
      <w:marRight w:val="0"/>
      <w:marTop w:val="0"/>
      <w:marBottom w:val="0"/>
      <w:divBdr>
        <w:top w:val="none" w:sz="0" w:space="0" w:color="auto"/>
        <w:left w:val="none" w:sz="0" w:space="0" w:color="auto"/>
        <w:bottom w:val="none" w:sz="0" w:space="0" w:color="auto"/>
        <w:right w:val="none" w:sz="0" w:space="0" w:color="auto"/>
      </w:divBdr>
      <w:divsChild>
        <w:div w:id="1287391842">
          <w:marLeft w:val="0"/>
          <w:marRight w:val="0"/>
          <w:marTop w:val="0"/>
          <w:marBottom w:val="0"/>
          <w:divBdr>
            <w:top w:val="none" w:sz="0" w:space="0" w:color="auto"/>
            <w:left w:val="none" w:sz="0" w:space="0" w:color="auto"/>
            <w:bottom w:val="none" w:sz="0" w:space="0" w:color="auto"/>
            <w:right w:val="none" w:sz="0" w:space="0" w:color="auto"/>
          </w:divBdr>
          <w:divsChild>
            <w:div w:id="1780879373">
              <w:marLeft w:val="0"/>
              <w:marRight w:val="0"/>
              <w:marTop w:val="0"/>
              <w:marBottom w:val="0"/>
              <w:divBdr>
                <w:top w:val="none" w:sz="0" w:space="0" w:color="auto"/>
                <w:left w:val="none" w:sz="0" w:space="0" w:color="auto"/>
                <w:bottom w:val="none" w:sz="0" w:space="0" w:color="auto"/>
                <w:right w:val="none" w:sz="0" w:space="0" w:color="auto"/>
              </w:divBdr>
              <w:divsChild>
                <w:div w:id="1526946341">
                  <w:marLeft w:val="0"/>
                  <w:marRight w:val="0"/>
                  <w:marTop w:val="0"/>
                  <w:marBottom w:val="0"/>
                  <w:divBdr>
                    <w:top w:val="none" w:sz="0" w:space="0" w:color="auto"/>
                    <w:left w:val="none" w:sz="0" w:space="0" w:color="auto"/>
                    <w:bottom w:val="none" w:sz="0" w:space="0" w:color="auto"/>
                    <w:right w:val="none" w:sz="0" w:space="0" w:color="auto"/>
                  </w:divBdr>
                  <w:divsChild>
                    <w:div w:id="1414356634">
                      <w:marLeft w:val="0"/>
                      <w:marRight w:val="0"/>
                      <w:marTop w:val="0"/>
                      <w:marBottom w:val="0"/>
                      <w:divBdr>
                        <w:top w:val="none" w:sz="0" w:space="0" w:color="auto"/>
                        <w:left w:val="none" w:sz="0" w:space="0" w:color="auto"/>
                        <w:bottom w:val="none" w:sz="0" w:space="0" w:color="auto"/>
                        <w:right w:val="none" w:sz="0" w:space="0" w:color="auto"/>
                      </w:divBdr>
                      <w:divsChild>
                        <w:div w:id="801269456">
                          <w:marLeft w:val="0"/>
                          <w:marRight w:val="0"/>
                          <w:marTop w:val="0"/>
                          <w:marBottom w:val="0"/>
                          <w:divBdr>
                            <w:top w:val="none" w:sz="0" w:space="0" w:color="auto"/>
                            <w:left w:val="none" w:sz="0" w:space="0" w:color="auto"/>
                            <w:bottom w:val="none" w:sz="0" w:space="0" w:color="auto"/>
                            <w:right w:val="none" w:sz="0" w:space="0" w:color="auto"/>
                          </w:divBdr>
                          <w:divsChild>
                            <w:div w:id="1820029427">
                              <w:marLeft w:val="0"/>
                              <w:marRight w:val="0"/>
                              <w:marTop w:val="0"/>
                              <w:marBottom w:val="0"/>
                              <w:divBdr>
                                <w:top w:val="none" w:sz="0" w:space="0" w:color="auto"/>
                                <w:left w:val="none" w:sz="0" w:space="0" w:color="auto"/>
                                <w:bottom w:val="none" w:sz="0" w:space="0" w:color="auto"/>
                                <w:right w:val="none" w:sz="0" w:space="0" w:color="auto"/>
                              </w:divBdr>
                              <w:divsChild>
                                <w:div w:id="3755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06033">
      <w:bodyDiv w:val="1"/>
      <w:marLeft w:val="0"/>
      <w:marRight w:val="0"/>
      <w:marTop w:val="0"/>
      <w:marBottom w:val="0"/>
      <w:divBdr>
        <w:top w:val="none" w:sz="0" w:space="0" w:color="auto"/>
        <w:left w:val="none" w:sz="0" w:space="0" w:color="auto"/>
        <w:bottom w:val="none" w:sz="0" w:space="0" w:color="auto"/>
        <w:right w:val="none" w:sz="0" w:space="0" w:color="auto"/>
      </w:divBdr>
      <w:divsChild>
        <w:div w:id="1180000032">
          <w:marLeft w:val="0"/>
          <w:marRight w:val="0"/>
          <w:marTop w:val="0"/>
          <w:marBottom w:val="0"/>
          <w:divBdr>
            <w:top w:val="none" w:sz="0" w:space="0" w:color="auto"/>
            <w:left w:val="none" w:sz="0" w:space="0" w:color="auto"/>
            <w:bottom w:val="none" w:sz="0" w:space="0" w:color="auto"/>
            <w:right w:val="none" w:sz="0" w:space="0" w:color="auto"/>
          </w:divBdr>
          <w:divsChild>
            <w:div w:id="314457164">
              <w:marLeft w:val="0"/>
              <w:marRight w:val="0"/>
              <w:marTop w:val="0"/>
              <w:marBottom w:val="0"/>
              <w:divBdr>
                <w:top w:val="none" w:sz="0" w:space="0" w:color="auto"/>
                <w:left w:val="none" w:sz="0" w:space="0" w:color="auto"/>
                <w:bottom w:val="none" w:sz="0" w:space="0" w:color="auto"/>
                <w:right w:val="none" w:sz="0" w:space="0" w:color="auto"/>
              </w:divBdr>
              <w:divsChild>
                <w:div w:id="1486048655">
                  <w:marLeft w:val="0"/>
                  <w:marRight w:val="0"/>
                  <w:marTop w:val="0"/>
                  <w:marBottom w:val="0"/>
                  <w:divBdr>
                    <w:top w:val="none" w:sz="0" w:space="0" w:color="auto"/>
                    <w:left w:val="none" w:sz="0" w:space="0" w:color="auto"/>
                    <w:bottom w:val="none" w:sz="0" w:space="0" w:color="auto"/>
                    <w:right w:val="none" w:sz="0" w:space="0" w:color="auto"/>
                  </w:divBdr>
                  <w:divsChild>
                    <w:div w:id="1896500015">
                      <w:marLeft w:val="0"/>
                      <w:marRight w:val="0"/>
                      <w:marTop w:val="0"/>
                      <w:marBottom w:val="0"/>
                      <w:divBdr>
                        <w:top w:val="none" w:sz="0" w:space="0" w:color="auto"/>
                        <w:left w:val="none" w:sz="0" w:space="0" w:color="auto"/>
                        <w:bottom w:val="none" w:sz="0" w:space="0" w:color="auto"/>
                        <w:right w:val="none" w:sz="0" w:space="0" w:color="auto"/>
                      </w:divBdr>
                      <w:divsChild>
                        <w:div w:id="56126975">
                          <w:marLeft w:val="0"/>
                          <w:marRight w:val="0"/>
                          <w:marTop w:val="0"/>
                          <w:marBottom w:val="0"/>
                          <w:divBdr>
                            <w:top w:val="none" w:sz="0" w:space="0" w:color="auto"/>
                            <w:left w:val="none" w:sz="0" w:space="0" w:color="auto"/>
                            <w:bottom w:val="none" w:sz="0" w:space="0" w:color="auto"/>
                            <w:right w:val="none" w:sz="0" w:space="0" w:color="auto"/>
                          </w:divBdr>
                          <w:divsChild>
                            <w:div w:id="739212153">
                              <w:marLeft w:val="0"/>
                              <w:marRight w:val="0"/>
                              <w:marTop w:val="0"/>
                              <w:marBottom w:val="0"/>
                              <w:divBdr>
                                <w:top w:val="none" w:sz="0" w:space="0" w:color="auto"/>
                                <w:left w:val="none" w:sz="0" w:space="0" w:color="auto"/>
                                <w:bottom w:val="none" w:sz="0" w:space="0" w:color="auto"/>
                                <w:right w:val="none" w:sz="0" w:space="0" w:color="auto"/>
                              </w:divBdr>
                              <w:divsChild>
                                <w:div w:id="10195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5524">
      <w:bodyDiv w:val="1"/>
      <w:marLeft w:val="0"/>
      <w:marRight w:val="0"/>
      <w:marTop w:val="0"/>
      <w:marBottom w:val="0"/>
      <w:divBdr>
        <w:top w:val="none" w:sz="0" w:space="0" w:color="auto"/>
        <w:left w:val="none" w:sz="0" w:space="0" w:color="auto"/>
        <w:bottom w:val="none" w:sz="0" w:space="0" w:color="auto"/>
        <w:right w:val="none" w:sz="0" w:space="0" w:color="auto"/>
      </w:divBdr>
    </w:div>
    <w:div w:id="1729838531">
      <w:bodyDiv w:val="1"/>
      <w:marLeft w:val="0"/>
      <w:marRight w:val="0"/>
      <w:marTop w:val="0"/>
      <w:marBottom w:val="0"/>
      <w:divBdr>
        <w:top w:val="none" w:sz="0" w:space="0" w:color="auto"/>
        <w:left w:val="none" w:sz="0" w:space="0" w:color="auto"/>
        <w:bottom w:val="none" w:sz="0" w:space="0" w:color="auto"/>
        <w:right w:val="none" w:sz="0" w:space="0" w:color="auto"/>
      </w:divBdr>
    </w:div>
    <w:div w:id="1749771242">
      <w:bodyDiv w:val="1"/>
      <w:marLeft w:val="0"/>
      <w:marRight w:val="0"/>
      <w:marTop w:val="0"/>
      <w:marBottom w:val="0"/>
      <w:divBdr>
        <w:top w:val="none" w:sz="0" w:space="0" w:color="auto"/>
        <w:left w:val="none" w:sz="0" w:space="0" w:color="auto"/>
        <w:bottom w:val="none" w:sz="0" w:space="0" w:color="auto"/>
        <w:right w:val="none" w:sz="0" w:space="0" w:color="auto"/>
      </w:divBdr>
    </w:div>
    <w:div w:id="1791123195">
      <w:bodyDiv w:val="1"/>
      <w:marLeft w:val="0"/>
      <w:marRight w:val="0"/>
      <w:marTop w:val="0"/>
      <w:marBottom w:val="0"/>
      <w:divBdr>
        <w:top w:val="none" w:sz="0" w:space="0" w:color="auto"/>
        <w:left w:val="none" w:sz="0" w:space="0" w:color="auto"/>
        <w:bottom w:val="none" w:sz="0" w:space="0" w:color="auto"/>
        <w:right w:val="none" w:sz="0" w:space="0" w:color="auto"/>
      </w:divBdr>
      <w:divsChild>
        <w:div w:id="1724253260">
          <w:marLeft w:val="0"/>
          <w:marRight w:val="0"/>
          <w:marTop w:val="0"/>
          <w:marBottom w:val="0"/>
          <w:divBdr>
            <w:top w:val="none" w:sz="0" w:space="0" w:color="auto"/>
            <w:left w:val="none" w:sz="0" w:space="0" w:color="auto"/>
            <w:bottom w:val="none" w:sz="0" w:space="0" w:color="auto"/>
            <w:right w:val="none" w:sz="0" w:space="0" w:color="auto"/>
          </w:divBdr>
          <w:divsChild>
            <w:div w:id="1029141825">
              <w:marLeft w:val="0"/>
              <w:marRight w:val="0"/>
              <w:marTop w:val="0"/>
              <w:marBottom w:val="0"/>
              <w:divBdr>
                <w:top w:val="none" w:sz="0" w:space="0" w:color="auto"/>
                <w:left w:val="none" w:sz="0" w:space="0" w:color="auto"/>
                <w:bottom w:val="none" w:sz="0" w:space="0" w:color="auto"/>
                <w:right w:val="none" w:sz="0" w:space="0" w:color="auto"/>
              </w:divBdr>
              <w:divsChild>
                <w:div w:id="1804805304">
                  <w:marLeft w:val="0"/>
                  <w:marRight w:val="0"/>
                  <w:marTop w:val="0"/>
                  <w:marBottom w:val="0"/>
                  <w:divBdr>
                    <w:top w:val="none" w:sz="0" w:space="0" w:color="auto"/>
                    <w:left w:val="none" w:sz="0" w:space="0" w:color="auto"/>
                    <w:bottom w:val="none" w:sz="0" w:space="0" w:color="auto"/>
                    <w:right w:val="none" w:sz="0" w:space="0" w:color="auto"/>
                  </w:divBdr>
                  <w:divsChild>
                    <w:div w:id="1628662501">
                      <w:marLeft w:val="0"/>
                      <w:marRight w:val="0"/>
                      <w:marTop w:val="0"/>
                      <w:marBottom w:val="0"/>
                      <w:divBdr>
                        <w:top w:val="none" w:sz="0" w:space="0" w:color="auto"/>
                        <w:left w:val="none" w:sz="0" w:space="0" w:color="auto"/>
                        <w:bottom w:val="none" w:sz="0" w:space="0" w:color="auto"/>
                        <w:right w:val="none" w:sz="0" w:space="0" w:color="auto"/>
                      </w:divBdr>
                      <w:divsChild>
                        <w:div w:id="1702247401">
                          <w:marLeft w:val="0"/>
                          <w:marRight w:val="0"/>
                          <w:marTop w:val="0"/>
                          <w:marBottom w:val="0"/>
                          <w:divBdr>
                            <w:top w:val="none" w:sz="0" w:space="0" w:color="auto"/>
                            <w:left w:val="none" w:sz="0" w:space="0" w:color="auto"/>
                            <w:bottom w:val="none" w:sz="0" w:space="0" w:color="auto"/>
                            <w:right w:val="none" w:sz="0" w:space="0" w:color="auto"/>
                          </w:divBdr>
                          <w:divsChild>
                            <w:div w:id="826820105">
                              <w:marLeft w:val="0"/>
                              <w:marRight w:val="0"/>
                              <w:marTop w:val="0"/>
                              <w:marBottom w:val="0"/>
                              <w:divBdr>
                                <w:top w:val="none" w:sz="0" w:space="0" w:color="auto"/>
                                <w:left w:val="none" w:sz="0" w:space="0" w:color="auto"/>
                                <w:bottom w:val="none" w:sz="0" w:space="0" w:color="auto"/>
                                <w:right w:val="none" w:sz="0" w:space="0" w:color="auto"/>
                              </w:divBdr>
                              <w:divsChild>
                                <w:div w:id="13449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50072">
      <w:bodyDiv w:val="1"/>
      <w:marLeft w:val="0"/>
      <w:marRight w:val="0"/>
      <w:marTop w:val="0"/>
      <w:marBottom w:val="0"/>
      <w:divBdr>
        <w:top w:val="none" w:sz="0" w:space="0" w:color="auto"/>
        <w:left w:val="none" w:sz="0" w:space="0" w:color="auto"/>
        <w:bottom w:val="none" w:sz="0" w:space="0" w:color="auto"/>
        <w:right w:val="none" w:sz="0" w:space="0" w:color="auto"/>
      </w:divBdr>
    </w:div>
    <w:div w:id="1828933191">
      <w:bodyDiv w:val="1"/>
      <w:marLeft w:val="0"/>
      <w:marRight w:val="0"/>
      <w:marTop w:val="0"/>
      <w:marBottom w:val="0"/>
      <w:divBdr>
        <w:top w:val="none" w:sz="0" w:space="0" w:color="auto"/>
        <w:left w:val="none" w:sz="0" w:space="0" w:color="auto"/>
        <w:bottom w:val="none" w:sz="0" w:space="0" w:color="auto"/>
        <w:right w:val="none" w:sz="0" w:space="0" w:color="auto"/>
      </w:divBdr>
    </w:div>
    <w:div w:id="1831600305">
      <w:bodyDiv w:val="1"/>
      <w:marLeft w:val="0"/>
      <w:marRight w:val="0"/>
      <w:marTop w:val="0"/>
      <w:marBottom w:val="0"/>
      <w:divBdr>
        <w:top w:val="none" w:sz="0" w:space="0" w:color="auto"/>
        <w:left w:val="none" w:sz="0" w:space="0" w:color="auto"/>
        <w:bottom w:val="none" w:sz="0" w:space="0" w:color="auto"/>
        <w:right w:val="none" w:sz="0" w:space="0" w:color="auto"/>
      </w:divBdr>
    </w:div>
    <w:div w:id="1859735614">
      <w:bodyDiv w:val="1"/>
      <w:marLeft w:val="0"/>
      <w:marRight w:val="0"/>
      <w:marTop w:val="0"/>
      <w:marBottom w:val="0"/>
      <w:divBdr>
        <w:top w:val="none" w:sz="0" w:space="0" w:color="auto"/>
        <w:left w:val="none" w:sz="0" w:space="0" w:color="auto"/>
        <w:bottom w:val="none" w:sz="0" w:space="0" w:color="auto"/>
        <w:right w:val="none" w:sz="0" w:space="0" w:color="auto"/>
      </w:divBdr>
    </w:div>
    <w:div w:id="1894806710">
      <w:bodyDiv w:val="1"/>
      <w:marLeft w:val="0"/>
      <w:marRight w:val="0"/>
      <w:marTop w:val="0"/>
      <w:marBottom w:val="0"/>
      <w:divBdr>
        <w:top w:val="none" w:sz="0" w:space="0" w:color="auto"/>
        <w:left w:val="none" w:sz="0" w:space="0" w:color="auto"/>
        <w:bottom w:val="none" w:sz="0" w:space="0" w:color="auto"/>
        <w:right w:val="none" w:sz="0" w:space="0" w:color="auto"/>
      </w:divBdr>
    </w:div>
    <w:div w:id="1903638442">
      <w:bodyDiv w:val="1"/>
      <w:marLeft w:val="0"/>
      <w:marRight w:val="0"/>
      <w:marTop w:val="0"/>
      <w:marBottom w:val="0"/>
      <w:divBdr>
        <w:top w:val="none" w:sz="0" w:space="0" w:color="auto"/>
        <w:left w:val="none" w:sz="0" w:space="0" w:color="auto"/>
        <w:bottom w:val="none" w:sz="0" w:space="0" w:color="auto"/>
        <w:right w:val="none" w:sz="0" w:space="0" w:color="auto"/>
      </w:divBdr>
    </w:div>
    <w:div w:id="1933119646">
      <w:bodyDiv w:val="1"/>
      <w:marLeft w:val="0"/>
      <w:marRight w:val="0"/>
      <w:marTop w:val="0"/>
      <w:marBottom w:val="0"/>
      <w:divBdr>
        <w:top w:val="none" w:sz="0" w:space="0" w:color="auto"/>
        <w:left w:val="none" w:sz="0" w:space="0" w:color="auto"/>
        <w:bottom w:val="none" w:sz="0" w:space="0" w:color="auto"/>
        <w:right w:val="none" w:sz="0" w:space="0" w:color="auto"/>
      </w:divBdr>
      <w:divsChild>
        <w:div w:id="651254313">
          <w:marLeft w:val="0"/>
          <w:marRight w:val="0"/>
          <w:marTop w:val="0"/>
          <w:marBottom w:val="0"/>
          <w:divBdr>
            <w:top w:val="none" w:sz="0" w:space="0" w:color="auto"/>
            <w:left w:val="none" w:sz="0" w:space="0" w:color="auto"/>
            <w:bottom w:val="none" w:sz="0" w:space="0" w:color="auto"/>
            <w:right w:val="none" w:sz="0" w:space="0" w:color="auto"/>
          </w:divBdr>
          <w:divsChild>
            <w:div w:id="1341619673">
              <w:marLeft w:val="0"/>
              <w:marRight w:val="0"/>
              <w:marTop w:val="0"/>
              <w:marBottom w:val="0"/>
              <w:divBdr>
                <w:top w:val="none" w:sz="0" w:space="0" w:color="auto"/>
                <w:left w:val="none" w:sz="0" w:space="0" w:color="auto"/>
                <w:bottom w:val="none" w:sz="0" w:space="0" w:color="auto"/>
                <w:right w:val="none" w:sz="0" w:space="0" w:color="auto"/>
              </w:divBdr>
              <w:divsChild>
                <w:div w:id="1111244654">
                  <w:marLeft w:val="0"/>
                  <w:marRight w:val="0"/>
                  <w:marTop w:val="0"/>
                  <w:marBottom w:val="0"/>
                  <w:divBdr>
                    <w:top w:val="none" w:sz="0" w:space="0" w:color="auto"/>
                    <w:left w:val="none" w:sz="0" w:space="0" w:color="auto"/>
                    <w:bottom w:val="none" w:sz="0" w:space="0" w:color="auto"/>
                    <w:right w:val="none" w:sz="0" w:space="0" w:color="auto"/>
                  </w:divBdr>
                  <w:divsChild>
                    <w:div w:id="57634121">
                      <w:marLeft w:val="0"/>
                      <w:marRight w:val="0"/>
                      <w:marTop w:val="0"/>
                      <w:marBottom w:val="0"/>
                      <w:divBdr>
                        <w:top w:val="none" w:sz="0" w:space="0" w:color="auto"/>
                        <w:left w:val="none" w:sz="0" w:space="0" w:color="auto"/>
                        <w:bottom w:val="none" w:sz="0" w:space="0" w:color="auto"/>
                        <w:right w:val="none" w:sz="0" w:space="0" w:color="auto"/>
                      </w:divBdr>
                      <w:divsChild>
                        <w:div w:id="92628282">
                          <w:marLeft w:val="0"/>
                          <w:marRight w:val="0"/>
                          <w:marTop w:val="0"/>
                          <w:marBottom w:val="0"/>
                          <w:divBdr>
                            <w:top w:val="none" w:sz="0" w:space="0" w:color="auto"/>
                            <w:left w:val="none" w:sz="0" w:space="0" w:color="auto"/>
                            <w:bottom w:val="none" w:sz="0" w:space="0" w:color="auto"/>
                            <w:right w:val="none" w:sz="0" w:space="0" w:color="auto"/>
                          </w:divBdr>
                        </w:div>
                        <w:div w:id="158236585">
                          <w:marLeft w:val="0"/>
                          <w:marRight w:val="0"/>
                          <w:marTop w:val="0"/>
                          <w:marBottom w:val="0"/>
                          <w:divBdr>
                            <w:top w:val="single" w:sz="6" w:space="12" w:color="999999"/>
                            <w:left w:val="single" w:sz="6" w:space="12" w:color="999999"/>
                            <w:bottom w:val="single" w:sz="6" w:space="12" w:color="999999"/>
                            <w:right w:val="single" w:sz="6" w:space="12" w:color="999999"/>
                          </w:divBdr>
                          <w:divsChild>
                            <w:div w:id="1845584466">
                              <w:marLeft w:val="0"/>
                              <w:marRight w:val="0"/>
                              <w:marTop w:val="0"/>
                              <w:marBottom w:val="0"/>
                              <w:divBdr>
                                <w:top w:val="none" w:sz="0" w:space="0" w:color="auto"/>
                                <w:left w:val="none" w:sz="0" w:space="0" w:color="auto"/>
                                <w:bottom w:val="none" w:sz="0" w:space="0" w:color="auto"/>
                                <w:right w:val="none" w:sz="0" w:space="0" w:color="auto"/>
                              </w:divBdr>
                            </w:div>
                          </w:divsChild>
                        </w:div>
                        <w:div w:id="1013456214">
                          <w:marLeft w:val="0"/>
                          <w:marRight w:val="0"/>
                          <w:marTop w:val="0"/>
                          <w:marBottom w:val="0"/>
                          <w:divBdr>
                            <w:top w:val="none" w:sz="0" w:space="0" w:color="auto"/>
                            <w:left w:val="none" w:sz="0" w:space="0" w:color="auto"/>
                            <w:bottom w:val="none" w:sz="0" w:space="0" w:color="auto"/>
                            <w:right w:val="none" w:sz="0" w:space="0" w:color="auto"/>
                          </w:divBdr>
                        </w:div>
                        <w:div w:id="1087186881">
                          <w:marLeft w:val="0"/>
                          <w:marRight w:val="0"/>
                          <w:marTop w:val="0"/>
                          <w:marBottom w:val="0"/>
                          <w:divBdr>
                            <w:top w:val="none" w:sz="0" w:space="0" w:color="auto"/>
                            <w:left w:val="none" w:sz="0" w:space="0" w:color="auto"/>
                            <w:bottom w:val="none" w:sz="0" w:space="0" w:color="auto"/>
                            <w:right w:val="none" w:sz="0" w:space="0" w:color="auto"/>
                          </w:divBdr>
                        </w:div>
                        <w:div w:id="1166016572">
                          <w:marLeft w:val="134"/>
                          <w:marRight w:val="0"/>
                          <w:marTop w:val="33"/>
                          <w:marBottom w:val="0"/>
                          <w:divBdr>
                            <w:top w:val="none" w:sz="0" w:space="0" w:color="auto"/>
                            <w:left w:val="none" w:sz="0" w:space="0" w:color="auto"/>
                            <w:bottom w:val="none" w:sz="0" w:space="0" w:color="auto"/>
                            <w:right w:val="none" w:sz="0" w:space="0" w:color="auto"/>
                          </w:divBdr>
                          <w:divsChild>
                            <w:div w:id="430051441">
                              <w:marLeft w:val="0"/>
                              <w:marRight w:val="240"/>
                              <w:marTop w:val="0"/>
                              <w:marBottom w:val="0"/>
                              <w:divBdr>
                                <w:top w:val="none" w:sz="0" w:space="0" w:color="auto"/>
                                <w:left w:val="none" w:sz="0" w:space="0" w:color="auto"/>
                                <w:bottom w:val="none" w:sz="0" w:space="0" w:color="auto"/>
                                <w:right w:val="none" w:sz="0" w:space="0" w:color="auto"/>
                              </w:divBdr>
                            </w:div>
                            <w:div w:id="830415988">
                              <w:marLeft w:val="0"/>
                              <w:marRight w:val="240"/>
                              <w:marTop w:val="0"/>
                              <w:marBottom w:val="0"/>
                              <w:divBdr>
                                <w:top w:val="none" w:sz="0" w:space="0" w:color="auto"/>
                                <w:left w:val="none" w:sz="0" w:space="0" w:color="auto"/>
                                <w:bottom w:val="none" w:sz="0" w:space="0" w:color="auto"/>
                                <w:right w:val="none" w:sz="0" w:space="0" w:color="auto"/>
                              </w:divBdr>
                            </w:div>
                          </w:divsChild>
                        </w:div>
                        <w:div w:id="1987120554">
                          <w:marLeft w:val="0"/>
                          <w:marRight w:val="0"/>
                          <w:marTop w:val="0"/>
                          <w:marBottom w:val="0"/>
                          <w:divBdr>
                            <w:top w:val="single" w:sz="2" w:space="4" w:color="999999"/>
                            <w:left w:val="single" w:sz="6" w:space="3" w:color="CCCCCC"/>
                            <w:bottom w:val="single" w:sz="6" w:space="4" w:color="999999"/>
                            <w:right w:val="single" w:sz="6" w:space="3" w:color="999999"/>
                          </w:divBdr>
                        </w:div>
                      </w:divsChild>
                    </w:div>
                  </w:divsChild>
                </w:div>
                <w:div w:id="1428843239">
                  <w:marLeft w:val="0"/>
                  <w:marRight w:val="0"/>
                  <w:marTop w:val="0"/>
                  <w:marBottom w:val="0"/>
                  <w:divBdr>
                    <w:top w:val="none" w:sz="0" w:space="0" w:color="auto"/>
                    <w:left w:val="none" w:sz="0" w:space="0" w:color="auto"/>
                    <w:bottom w:val="none" w:sz="0" w:space="0" w:color="auto"/>
                    <w:right w:val="none" w:sz="0" w:space="0" w:color="auto"/>
                  </w:divBdr>
                  <w:divsChild>
                    <w:div w:id="274675821">
                      <w:marLeft w:val="0"/>
                      <w:marRight w:val="0"/>
                      <w:marTop w:val="0"/>
                      <w:marBottom w:val="0"/>
                      <w:divBdr>
                        <w:top w:val="none" w:sz="0" w:space="0" w:color="auto"/>
                        <w:left w:val="none" w:sz="0" w:space="0" w:color="auto"/>
                        <w:bottom w:val="none" w:sz="0" w:space="0" w:color="auto"/>
                        <w:right w:val="none" w:sz="0" w:space="0" w:color="auto"/>
                      </w:divBdr>
                      <w:divsChild>
                        <w:div w:id="902328945">
                          <w:marLeft w:val="0"/>
                          <w:marRight w:val="0"/>
                          <w:marTop w:val="0"/>
                          <w:marBottom w:val="0"/>
                          <w:divBdr>
                            <w:top w:val="none" w:sz="0" w:space="0" w:color="auto"/>
                            <w:left w:val="none" w:sz="0" w:space="0" w:color="auto"/>
                            <w:bottom w:val="none" w:sz="0" w:space="0" w:color="auto"/>
                            <w:right w:val="none" w:sz="0" w:space="0" w:color="auto"/>
                          </w:divBdr>
                          <w:divsChild>
                            <w:div w:id="695353069">
                              <w:marLeft w:val="0"/>
                              <w:marRight w:val="0"/>
                              <w:marTop w:val="0"/>
                              <w:marBottom w:val="0"/>
                              <w:divBdr>
                                <w:top w:val="none" w:sz="0" w:space="0" w:color="auto"/>
                                <w:left w:val="none" w:sz="0" w:space="0" w:color="auto"/>
                                <w:bottom w:val="none" w:sz="0" w:space="0" w:color="auto"/>
                                <w:right w:val="none" w:sz="0" w:space="0" w:color="auto"/>
                              </w:divBdr>
                              <w:divsChild>
                                <w:div w:id="636225010">
                                  <w:marLeft w:val="0"/>
                                  <w:marRight w:val="0"/>
                                  <w:marTop w:val="0"/>
                                  <w:marBottom w:val="0"/>
                                  <w:divBdr>
                                    <w:top w:val="none" w:sz="0" w:space="0" w:color="auto"/>
                                    <w:left w:val="none" w:sz="0" w:space="0" w:color="auto"/>
                                    <w:bottom w:val="none" w:sz="0" w:space="0" w:color="auto"/>
                                    <w:right w:val="none" w:sz="0" w:space="0" w:color="auto"/>
                                  </w:divBdr>
                                  <w:divsChild>
                                    <w:div w:id="8803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353">
      <w:bodyDiv w:val="1"/>
      <w:marLeft w:val="0"/>
      <w:marRight w:val="0"/>
      <w:marTop w:val="0"/>
      <w:marBottom w:val="0"/>
      <w:divBdr>
        <w:top w:val="none" w:sz="0" w:space="0" w:color="auto"/>
        <w:left w:val="none" w:sz="0" w:space="0" w:color="auto"/>
        <w:bottom w:val="none" w:sz="0" w:space="0" w:color="auto"/>
        <w:right w:val="none" w:sz="0" w:space="0" w:color="auto"/>
      </w:divBdr>
    </w:div>
    <w:div w:id="1968928647">
      <w:bodyDiv w:val="1"/>
      <w:marLeft w:val="0"/>
      <w:marRight w:val="0"/>
      <w:marTop w:val="0"/>
      <w:marBottom w:val="0"/>
      <w:divBdr>
        <w:top w:val="none" w:sz="0" w:space="0" w:color="auto"/>
        <w:left w:val="none" w:sz="0" w:space="0" w:color="auto"/>
        <w:bottom w:val="none" w:sz="0" w:space="0" w:color="auto"/>
        <w:right w:val="none" w:sz="0" w:space="0" w:color="auto"/>
      </w:divBdr>
    </w:div>
    <w:div w:id="1975603656">
      <w:bodyDiv w:val="1"/>
      <w:marLeft w:val="0"/>
      <w:marRight w:val="0"/>
      <w:marTop w:val="0"/>
      <w:marBottom w:val="0"/>
      <w:divBdr>
        <w:top w:val="none" w:sz="0" w:space="0" w:color="auto"/>
        <w:left w:val="none" w:sz="0" w:space="0" w:color="auto"/>
        <w:bottom w:val="none" w:sz="0" w:space="0" w:color="auto"/>
        <w:right w:val="none" w:sz="0" w:space="0" w:color="auto"/>
      </w:divBdr>
    </w:div>
    <w:div w:id="2060278999">
      <w:bodyDiv w:val="1"/>
      <w:marLeft w:val="0"/>
      <w:marRight w:val="0"/>
      <w:marTop w:val="0"/>
      <w:marBottom w:val="0"/>
      <w:divBdr>
        <w:top w:val="none" w:sz="0" w:space="0" w:color="auto"/>
        <w:left w:val="none" w:sz="0" w:space="0" w:color="auto"/>
        <w:bottom w:val="none" w:sz="0" w:space="0" w:color="auto"/>
        <w:right w:val="none" w:sz="0" w:space="0" w:color="auto"/>
      </w:divBdr>
    </w:div>
    <w:div w:id="2064940604">
      <w:bodyDiv w:val="1"/>
      <w:marLeft w:val="0"/>
      <w:marRight w:val="0"/>
      <w:marTop w:val="0"/>
      <w:marBottom w:val="0"/>
      <w:divBdr>
        <w:top w:val="none" w:sz="0" w:space="0" w:color="auto"/>
        <w:left w:val="none" w:sz="0" w:space="0" w:color="auto"/>
        <w:bottom w:val="none" w:sz="0" w:space="0" w:color="auto"/>
        <w:right w:val="none" w:sz="0" w:space="0" w:color="auto"/>
      </w:divBdr>
      <w:divsChild>
        <w:div w:id="909846968">
          <w:marLeft w:val="0"/>
          <w:marRight w:val="0"/>
          <w:marTop w:val="0"/>
          <w:marBottom w:val="0"/>
          <w:divBdr>
            <w:top w:val="none" w:sz="0" w:space="0" w:color="auto"/>
            <w:left w:val="none" w:sz="0" w:space="0" w:color="auto"/>
            <w:bottom w:val="none" w:sz="0" w:space="0" w:color="auto"/>
            <w:right w:val="none" w:sz="0" w:space="0" w:color="auto"/>
          </w:divBdr>
          <w:divsChild>
            <w:div w:id="1220437364">
              <w:marLeft w:val="0"/>
              <w:marRight w:val="0"/>
              <w:marTop w:val="0"/>
              <w:marBottom w:val="0"/>
              <w:divBdr>
                <w:top w:val="none" w:sz="0" w:space="0" w:color="auto"/>
                <w:left w:val="none" w:sz="0" w:space="0" w:color="auto"/>
                <w:bottom w:val="none" w:sz="0" w:space="0" w:color="auto"/>
                <w:right w:val="none" w:sz="0" w:space="0" w:color="auto"/>
              </w:divBdr>
              <w:divsChild>
                <w:div w:id="701245318">
                  <w:marLeft w:val="0"/>
                  <w:marRight w:val="0"/>
                  <w:marTop w:val="0"/>
                  <w:marBottom w:val="0"/>
                  <w:divBdr>
                    <w:top w:val="none" w:sz="0" w:space="0" w:color="auto"/>
                    <w:left w:val="none" w:sz="0" w:space="0" w:color="auto"/>
                    <w:bottom w:val="none" w:sz="0" w:space="0" w:color="auto"/>
                    <w:right w:val="none" w:sz="0" w:space="0" w:color="auto"/>
                  </w:divBdr>
                  <w:divsChild>
                    <w:div w:id="1866091640">
                      <w:marLeft w:val="0"/>
                      <w:marRight w:val="0"/>
                      <w:marTop w:val="0"/>
                      <w:marBottom w:val="0"/>
                      <w:divBdr>
                        <w:top w:val="none" w:sz="0" w:space="0" w:color="auto"/>
                        <w:left w:val="none" w:sz="0" w:space="0" w:color="auto"/>
                        <w:bottom w:val="none" w:sz="0" w:space="0" w:color="auto"/>
                        <w:right w:val="none" w:sz="0" w:space="0" w:color="auto"/>
                      </w:divBdr>
                      <w:divsChild>
                        <w:div w:id="1994332758">
                          <w:marLeft w:val="0"/>
                          <w:marRight w:val="0"/>
                          <w:marTop w:val="0"/>
                          <w:marBottom w:val="0"/>
                          <w:divBdr>
                            <w:top w:val="none" w:sz="0" w:space="0" w:color="auto"/>
                            <w:left w:val="none" w:sz="0" w:space="0" w:color="auto"/>
                            <w:bottom w:val="none" w:sz="0" w:space="0" w:color="auto"/>
                            <w:right w:val="none" w:sz="0" w:space="0" w:color="auto"/>
                          </w:divBdr>
                          <w:divsChild>
                            <w:div w:id="550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24182">
      <w:bodyDiv w:val="1"/>
      <w:marLeft w:val="0"/>
      <w:marRight w:val="0"/>
      <w:marTop w:val="0"/>
      <w:marBottom w:val="0"/>
      <w:divBdr>
        <w:top w:val="none" w:sz="0" w:space="0" w:color="auto"/>
        <w:left w:val="none" w:sz="0" w:space="0" w:color="auto"/>
        <w:bottom w:val="none" w:sz="0" w:space="0" w:color="auto"/>
        <w:right w:val="none" w:sz="0" w:space="0" w:color="auto"/>
      </w:divBdr>
    </w:div>
    <w:div w:id="2114937522">
      <w:bodyDiv w:val="1"/>
      <w:marLeft w:val="0"/>
      <w:marRight w:val="0"/>
      <w:marTop w:val="0"/>
      <w:marBottom w:val="0"/>
      <w:divBdr>
        <w:top w:val="none" w:sz="0" w:space="0" w:color="auto"/>
        <w:left w:val="none" w:sz="0" w:space="0" w:color="auto"/>
        <w:bottom w:val="none" w:sz="0" w:space="0" w:color="auto"/>
        <w:right w:val="none" w:sz="0" w:space="0" w:color="auto"/>
      </w:divBdr>
    </w:div>
    <w:div w:id="213563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2.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BB60-7651-46C3-B8CF-92467FD2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26</Pages>
  <Words>9088</Words>
  <Characters>52158</Characters>
  <Application>Microsoft Office Word</Application>
  <DocSecurity>0</DocSecurity>
  <Lines>434</Lines>
  <Paragraphs>122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RUSHYDRO GROUP</vt:lpstr>
      <vt:lpstr>RUSHYDRO GROUP</vt:lpstr>
    </vt:vector>
  </TitlesOfParts>
  <Company>УК ГидроОГК</Company>
  <LinksUpToDate>false</LinksUpToDate>
  <CharactersWithSpaces>61124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RUSHYDRO GROUP</dc:title>
  <dc:subject/>
  <dc:creator>DemyshevMI</dc:creator>
  <cp:keywords/>
  <dc:description/>
  <cp:lastModifiedBy>Никитин Роман</cp:lastModifiedBy>
  <cp:revision>70</cp:revision>
  <cp:lastPrinted>2013-12-16T06:11:00Z</cp:lastPrinted>
  <dcterms:created xsi:type="dcterms:W3CDTF">2013-09-02T12:27:00Z</dcterms:created>
  <dcterms:modified xsi:type="dcterms:W3CDTF">2013-12-16T11:32:00Z</dcterms:modified>
</cp:coreProperties>
</file>