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047D7" w14:textId="77777777" w:rsidR="003C6545" w:rsidRDefault="003C6545" w:rsidP="00577BA6">
      <w:pPr>
        <w:spacing w:after="0" w:line="240" w:lineRule="auto"/>
        <w:rPr>
          <w:rFonts w:ascii="Garamond" w:hAnsi="Garamond"/>
          <w:b/>
          <w:sz w:val="28"/>
          <w:szCs w:val="28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  <w:r>
        <w:rPr>
          <w:rFonts w:ascii="Garamond" w:hAnsi="Garamond"/>
          <w:b/>
          <w:sz w:val="28"/>
          <w:szCs w:val="28"/>
          <w:lang w:val="en-US"/>
        </w:rPr>
        <w:t>VI</w:t>
      </w:r>
      <w:r w:rsidRPr="00B759E3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1</w:t>
      </w:r>
      <w:r w:rsidRPr="00B759E3">
        <w:rPr>
          <w:rFonts w:ascii="Garamond" w:hAnsi="Garamond"/>
          <w:b/>
          <w:sz w:val="28"/>
          <w:szCs w:val="28"/>
        </w:rPr>
        <w:t xml:space="preserve">. </w:t>
      </w:r>
      <w:r w:rsidRPr="006A1356">
        <w:rPr>
          <w:rFonts w:ascii="Garamond" w:hAnsi="Garamond"/>
          <w:b/>
          <w:sz w:val="28"/>
          <w:szCs w:val="28"/>
        </w:rPr>
        <w:t xml:space="preserve">Изменения, связанные с </w:t>
      </w:r>
      <w:r>
        <w:rPr>
          <w:rFonts w:ascii="Garamond" w:hAnsi="Garamond"/>
          <w:b/>
          <w:sz w:val="28"/>
          <w:szCs w:val="28"/>
        </w:rPr>
        <w:t>корректировкой схемы прикрепления по</w:t>
      </w:r>
      <w:r w:rsidRPr="003761E6">
        <w:rPr>
          <w:rFonts w:ascii="Garamond" w:hAnsi="Garamond"/>
          <w:b/>
          <w:sz w:val="28"/>
          <w:szCs w:val="28"/>
        </w:rPr>
        <w:t xml:space="preserve"> </w:t>
      </w:r>
      <w:r w:rsidRPr="00BD1CD1">
        <w:rPr>
          <w:rFonts w:ascii="Garamond" w:hAnsi="Garamond"/>
          <w:b/>
          <w:sz w:val="28"/>
          <w:szCs w:val="28"/>
        </w:rPr>
        <w:t>регулируемы</w:t>
      </w:r>
      <w:r>
        <w:rPr>
          <w:rFonts w:ascii="Garamond" w:hAnsi="Garamond"/>
          <w:b/>
          <w:sz w:val="28"/>
          <w:szCs w:val="28"/>
        </w:rPr>
        <w:t>м</w:t>
      </w:r>
      <w:r w:rsidRPr="00BD1CD1">
        <w:rPr>
          <w:rFonts w:ascii="Garamond" w:hAnsi="Garamond"/>
          <w:b/>
          <w:sz w:val="28"/>
          <w:szCs w:val="28"/>
        </w:rPr>
        <w:t xml:space="preserve"> договор</w:t>
      </w:r>
      <w:r>
        <w:rPr>
          <w:rFonts w:ascii="Garamond" w:hAnsi="Garamond"/>
          <w:b/>
          <w:sz w:val="28"/>
          <w:szCs w:val="28"/>
        </w:rPr>
        <w:t>ам</w:t>
      </w:r>
    </w:p>
    <w:p w14:paraId="4740BDB3" w14:textId="77777777" w:rsidR="003C6545" w:rsidRDefault="003C6545" w:rsidP="00577BA6">
      <w:pPr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19BA5784" w14:textId="77777777" w:rsidR="003C6545" w:rsidRPr="00D25BE4" w:rsidRDefault="003C6545" w:rsidP="00577BA6">
      <w:pPr>
        <w:spacing w:after="0" w:line="240" w:lineRule="auto"/>
        <w:ind w:right="281"/>
        <w:jc w:val="right"/>
        <w:rPr>
          <w:rFonts w:ascii="Garamond" w:hAnsi="Garamond"/>
          <w:b/>
          <w:sz w:val="28"/>
          <w:szCs w:val="28"/>
        </w:rPr>
      </w:pPr>
      <w:r w:rsidRPr="00C87549">
        <w:rPr>
          <w:rFonts w:ascii="Garamond" w:hAnsi="Garamond"/>
          <w:b/>
          <w:sz w:val="28"/>
          <w:szCs w:val="28"/>
        </w:rPr>
        <w:t xml:space="preserve">Приложение № </w:t>
      </w:r>
      <w:r>
        <w:rPr>
          <w:rFonts w:ascii="Garamond" w:hAnsi="Garamond"/>
          <w:b/>
          <w:sz w:val="28"/>
          <w:szCs w:val="28"/>
          <w:lang w:val="en-US"/>
        </w:rPr>
        <w:t>6.</w:t>
      </w:r>
      <w:r>
        <w:rPr>
          <w:rFonts w:ascii="Garamond" w:hAnsi="Garamond"/>
          <w:b/>
          <w:sz w:val="28"/>
          <w:szCs w:val="28"/>
        </w:rPr>
        <w:t>1</w:t>
      </w:r>
    </w:p>
    <w:p w14:paraId="2E0745E1" w14:textId="77777777" w:rsidR="00310A72" w:rsidRPr="006A1356" w:rsidRDefault="00310A72" w:rsidP="00577BA6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310A72" w:rsidRPr="009179B8" w14:paraId="6B97A1BD" w14:textId="77777777" w:rsidTr="00832E82">
        <w:trPr>
          <w:trHeight w:val="928"/>
        </w:trPr>
        <w:tc>
          <w:tcPr>
            <w:tcW w:w="14879" w:type="dxa"/>
          </w:tcPr>
          <w:p w14:paraId="6810A306" w14:textId="77777777" w:rsidR="00310A72" w:rsidRPr="009179B8" w:rsidRDefault="00310A72" w:rsidP="00577BA6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179B8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="00796778" w:rsidRPr="009179B8">
              <w:rPr>
                <w:rFonts w:ascii="Garamond" w:hAnsi="Garamond"/>
                <w:sz w:val="24"/>
                <w:szCs w:val="24"/>
              </w:rPr>
              <w:t>АО «Кузбассэнерго»</w:t>
            </w:r>
            <w:r w:rsidR="00CA4B6B" w:rsidRPr="009179B8">
              <w:rPr>
                <w:rFonts w:ascii="Garamond" w:hAnsi="Garamond"/>
                <w:sz w:val="24"/>
                <w:szCs w:val="24"/>
              </w:rPr>
              <w:t>.</w:t>
            </w:r>
          </w:p>
          <w:p w14:paraId="614B18A9" w14:textId="16860A2B" w:rsidR="001D2C80" w:rsidRPr="009179B8" w:rsidRDefault="00310A72" w:rsidP="00577BA6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179B8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577BA6">
              <w:rPr>
                <w:rFonts w:ascii="Garamond" w:hAnsi="Garamond"/>
                <w:sz w:val="24"/>
                <w:szCs w:val="24"/>
              </w:rPr>
              <w:t>с</w:t>
            </w:r>
            <w:r w:rsidRPr="009179B8">
              <w:rPr>
                <w:rFonts w:ascii="Garamond" w:hAnsi="Garamond"/>
                <w:sz w:val="24"/>
                <w:szCs w:val="24"/>
              </w:rPr>
              <w:t xml:space="preserve">огласно </w:t>
            </w:r>
            <w:r w:rsidR="008902E5" w:rsidRPr="009179B8">
              <w:rPr>
                <w:rFonts w:ascii="Garamond" w:hAnsi="Garamond"/>
                <w:sz w:val="24"/>
                <w:szCs w:val="24"/>
              </w:rPr>
              <w:t>Договору</w:t>
            </w:r>
            <w:r w:rsidR="005B648D" w:rsidRPr="009179B8">
              <w:rPr>
                <w:rFonts w:ascii="Garamond" w:hAnsi="Garamond"/>
                <w:sz w:val="24"/>
                <w:szCs w:val="24"/>
              </w:rPr>
              <w:t xml:space="preserve"> о присоединении к торговой системе оптового рынка</w:t>
            </w:r>
            <w:r w:rsidR="00577BA6">
              <w:rPr>
                <w:rFonts w:ascii="Garamond" w:hAnsi="Garamond"/>
                <w:sz w:val="24"/>
                <w:szCs w:val="24"/>
              </w:rPr>
              <w:t>,</w:t>
            </w:r>
            <w:r w:rsidR="00827588" w:rsidRPr="009179B8">
              <w:rPr>
                <w:rFonts w:ascii="Garamond" w:hAnsi="Garamond"/>
                <w:sz w:val="24"/>
                <w:szCs w:val="24"/>
              </w:rPr>
              <w:t xml:space="preserve"> при объединении ГТП генерации </w:t>
            </w:r>
            <w:r w:rsidR="00F828B9" w:rsidRPr="009179B8">
              <w:rPr>
                <w:rFonts w:ascii="Garamond" w:hAnsi="Garamond"/>
                <w:sz w:val="24"/>
                <w:szCs w:val="24"/>
              </w:rPr>
              <w:t>поставщик получает</w:t>
            </w:r>
            <w:r w:rsidR="006A4C47" w:rsidRPr="009179B8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9179B8">
              <w:rPr>
                <w:rFonts w:ascii="Garamond" w:hAnsi="Garamond"/>
                <w:sz w:val="24"/>
                <w:szCs w:val="24"/>
              </w:rPr>
              <w:t>право на участие в торговле электрической энергией и мощностью в отношении ГТП генерации</w:t>
            </w:r>
            <w:r w:rsidR="00244B41">
              <w:rPr>
                <w:rFonts w:ascii="Garamond" w:hAnsi="Garamond"/>
                <w:sz w:val="24"/>
                <w:szCs w:val="24"/>
              </w:rPr>
              <w:t>,</w:t>
            </w:r>
            <w:r w:rsidR="00827588" w:rsidRPr="009179B8">
              <w:rPr>
                <w:rFonts w:ascii="Garamond" w:hAnsi="Garamond"/>
                <w:sz w:val="24"/>
                <w:szCs w:val="24"/>
              </w:rPr>
              <w:t xml:space="preserve"> в состав которой включается генерирующее</w:t>
            </w:r>
            <w:r w:rsidRPr="009179B8">
              <w:rPr>
                <w:rFonts w:ascii="Garamond" w:hAnsi="Garamond"/>
                <w:sz w:val="24"/>
                <w:szCs w:val="24"/>
              </w:rPr>
              <w:t xml:space="preserve"> оборудовани</w:t>
            </w:r>
            <w:r w:rsidR="00244B41">
              <w:rPr>
                <w:rFonts w:ascii="Garamond" w:hAnsi="Garamond"/>
                <w:sz w:val="24"/>
                <w:szCs w:val="24"/>
              </w:rPr>
              <w:t>е,</w:t>
            </w:r>
            <w:r w:rsidRPr="009179B8">
              <w:rPr>
                <w:rFonts w:ascii="Garamond" w:hAnsi="Garamond"/>
                <w:sz w:val="24"/>
                <w:szCs w:val="24"/>
              </w:rPr>
              <w:t xml:space="preserve"> с одновременным лишением права на участие в торговле электрической энергией и мощностью в отношении ГТП генерации</w:t>
            </w:r>
            <w:r w:rsidR="00244B41">
              <w:rPr>
                <w:rFonts w:ascii="Garamond" w:hAnsi="Garamond"/>
                <w:sz w:val="24"/>
                <w:szCs w:val="24"/>
              </w:rPr>
              <w:t>,</w:t>
            </w:r>
            <w:r w:rsidR="00827588" w:rsidRPr="009179B8">
              <w:rPr>
                <w:rFonts w:ascii="Garamond" w:hAnsi="Garamond"/>
                <w:sz w:val="24"/>
                <w:szCs w:val="24"/>
              </w:rPr>
              <w:t xml:space="preserve"> из состава которой данное генерирующее оборудование исключается</w:t>
            </w:r>
            <w:r w:rsidRPr="009179B8">
              <w:rPr>
                <w:rFonts w:ascii="Garamond" w:hAnsi="Garamond"/>
                <w:sz w:val="24"/>
                <w:szCs w:val="24"/>
              </w:rPr>
              <w:t xml:space="preserve"> (</w:t>
            </w:r>
            <w:r w:rsidR="006A4C47" w:rsidRPr="009179B8">
              <w:rPr>
                <w:rFonts w:ascii="Garamond" w:hAnsi="Garamond"/>
                <w:sz w:val="24"/>
                <w:szCs w:val="24"/>
              </w:rPr>
              <w:t>далее</w:t>
            </w:r>
            <w:r w:rsidR="00F828B9" w:rsidRPr="009179B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77BA6">
              <w:rPr>
                <w:rFonts w:ascii="Garamond" w:hAnsi="Garamond"/>
                <w:sz w:val="24"/>
                <w:szCs w:val="24"/>
              </w:rPr>
              <w:t>–</w:t>
            </w:r>
            <w:r w:rsidR="00F828B9" w:rsidRPr="009179B8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9179B8">
              <w:rPr>
                <w:rFonts w:ascii="Garamond" w:hAnsi="Garamond"/>
                <w:sz w:val="24"/>
                <w:szCs w:val="24"/>
              </w:rPr>
              <w:t xml:space="preserve">старая ГТП). Однако в случае, если в отношении </w:t>
            </w:r>
            <w:r w:rsidR="00902491" w:rsidRPr="009179B8">
              <w:rPr>
                <w:rFonts w:ascii="Garamond" w:hAnsi="Garamond"/>
                <w:sz w:val="24"/>
                <w:szCs w:val="24"/>
              </w:rPr>
              <w:t xml:space="preserve">старой </w:t>
            </w:r>
            <w:r w:rsidRPr="009179B8">
              <w:rPr>
                <w:rFonts w:ascii="Garamond" w:hAnsi="Garamond"/>
                <w:sz w:val="24"/>
                <w:szCs w:val="24"/>
              </w:rPr>
              <w:t>ГТП</w:t>
            </w:r>
            <w:r w:rsidR="000741F7" w:rsidRPr="009179B8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9179B8">
              <w:rPr>
                <w:rFonts w:ascii="Garamond" w:hAnsi="Garamond"/>
                <w:sz w:val="24"/>
                <w:szCs w:val="24"/>
              </w:rPr>
              <w:t>в сводном прогнозном балансе производства и поставок электрической энергии и (или) мощности в рамках ЕЭС России по субъектам Российской Федерации (</w:t>
            </w:r>
            <w:r w:rsidR="00695E09" w:rsidRPr="009179B8">
              <w:rPr>
                <w:rFonts w:ascii="Garamond" w:hAnsi="Garamond"/>
                <w:sz w:val="24"/>
                <w:szCs w:val="24"/>
              </w:rPr>
              <w:t xml:space="preserve">далее </w:t>
            </w:r>
            <w:r w:rsidR="00577BA6">
              <w:rPr>
                <w:rFonts w:ascii="Garamond" w:hAnsi="Garamond"/>
                <w:sz w:val="24"/>
                <w:szCs w:val="24"/>
              </w:rPr>
              <w:t>–</w:t>
            </w:r>
            <w:r w:rsidR="00695E09" w:rsidRPr="009179B8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9179B8">
              <w:rPr>
                <w:rFonts w:ascii="Garamond" w:hAnsi="Garamond"/>
                <w:sz w:val="24"/>
                <w:szCs w:val="24"/>
              </w:rPr>
              <w:t>прогнозный баланс) определены ненулевые объемы поставки электрической энергии и (или) мощности по регулируемым договорам (</w:t>
            </w:r>
            <w:r w:rsidR="006A4C47" w:rsidRPr="009179B8">
              <w:rPr>
                <w:rFonts w:ascii="Garamond" w:hAnsi="Garamond"/>
                <w:sz w:val="24"/>
                <w:szCs w:val="24"/>
              </w:rPr>
              <w:t>далее</w:t>
            </w:r>
            <w:r w:rsidR="00F828B9" w:rsidRPr="009179B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77BA6">
              <w:rPr>
                <w:rFonts w:ascii="Garamond" w:hAnsi="Garamond"/>
                <w:sz w:val="24"/>
                <w:szCs w:val="24"/>
              </w:rPr>
              <w:t>–</w:t>
            </w:r>
            <w:r w:rsidR="00F828B9" w:rsidRPr="009179B8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9179B8">
              <w:rPr>
                <w:rFonts w:ascii="Garamond" w:hAnsi="Garamond"/>
                <w:sz w:val="24"/>
                <w:szCs w:val="24"/>
              </w:rPr>
              <w:t>РД</w:t>
            </w:r>
            <w:proofErr w:type="spellEnd"/>
            <w:r w:rsidRPr="009179B8">
              <w:rPr>
                <w:rFonts w:ascii="Garamond" w:hAnsi="Garamond"/>
                <w:sz w:val="24"/>
                <w:szCs w:val="24"/>
              </w:rPr>
              <w:t>) и заключены такие договоры, то дата, с которой в отношении такой ГТП прекращается право на участие в торговле электрической энергией и мощностью</w:t>
            </w:r>
            <w:r w:rsidR="00244B41">
              <w:rPr>
                <w:rFonts w:ascii="Garamond" w:hAnsi="Garamond"/>
                <w:sz w:val="24"/>
                <w:szCs w:val="24"/>
              </w:rPr>
              <w:t>,</w:t>
            </w:r>
            <w:bookmarkStart w:id="5" w:name="_GoBack"/>
            <w:bookmarkEnd w:id="5"/>
            <w:r w:rsidRPr="009179B8">
              <w:rPr>
                <w:rFonts w:ascii="Garamond" w:hAnsi="Garamond"/>
                <w:sz w:val="24"/>
                <w:szCs w:val="24"/>
              </w:rPr>
              <w:t xml:space="preserve"> не может быть установлена ранее даты прекращения поставки электрической энергии и мощности по РД. </w:t>
            </w:r>
          </w:p>
          <w:p w14:paraId="18FDF26C" w14:textId="77777777" w:rsidR="00310A72" w:rsidRPr="009179B8" w:rsidRDefault="00310A72" w:rsidP="00577BA6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179B8">
              <w:rPr>
                <w:rFonts w:ascii="Garamond" w:hAnsi="Garamond"/>
                <w:sz w:val="24"/>
                <w:szCs w:val="24"/>
              </w:rPr>
              <w:t>В связи с чем</w:t>
            </w:r>
            <w:r w:rsidR="00F828B9" w:rsidRPr="009179B8">
              <w:rPr>
                <w:rFonts w:ascii="Garamond" w:hAnsi="Garamond"/>
                <w:sz w:val="24"/>
                <w:szCs w:val="24"/>
              </w:rPr>
              <w:t xml:space="preserve"> предлагается</w:t>
            </w:r>
            <w:r w:rsidRPr="009179B8">
              <w:rPr>
                <w:rFonts w:ascii="Garamond" w:hAnsi="Garamond"/>
                <w:sz w:val="24"/>
                <w:szCs w:val="24"/>
              </w:rPr>
              <w:t xml:space="preserve"> внести изменения в Договор о присоединении к торговой системе оптового рынка, </w:t>
            </w:r>
            <w:r w:rsidR="00F828B9" w:rsidRPr="009179B8">
              <w:rPr>
                <w:rFonts w:ascii="Garamond" w:hAnsi="Garamond"/>
                <w:sz w:val="24"/>
                <w:szCs w:val="24"/>
              </w:rPr>
              <w:t>устанавливающие порядок</w:t>
            </w:r>
            <w:r w:rsidR="006A4C47" w:rsidRPr="009179B8">
              <w:rPr>
                <w:rFonts w:ascii="Garamond" w:hAnsi="Garamond"/>
                <w:sz w:val="24"/>
                <w:szCs w:val="24"/>
              </w:rPr>
              <w:t xml:space="preserve"> изменения схемы прикрепления по РД в связи с перерегистрацией генерирующего оборудования в другую ГТП, в отношении которой субъектом оптового рынка заключены РД.</w:t>
            </w:r>
          </w:p>
          <w:p w14:paraId="6149E9B5" w14:textId="77777777" w:rsidR="00310A72" w:rsidRPr="009179B8" w:rsidRDefault="00310A72" w:rsidP="00577BA6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179B8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9179B8">
              <w:rPr>
                <w:rFonts w:ascii="Garamond" w:hAnsi="Garamond"/>
                <w:sz w:val="24"/>
                <w:szCs w:val="24"/>
              </w:rPr>
              <w:t xml:space="preserve">1 </w:t>
            </w:r>
            <w:r w:rsidR="00985EDF" w:rsidRPr="009179B8">
              <w:rPr>
                <w:rFonts w:ascii="Garamond" w:hAnsi="Garamond"/>
                <w:sz w:val="24"/>
                <w:szCs w:val="24"/>
              </w:rPr>
              <w:t>июля</w:t>
            </w:r>
            <w:r w:rsidRPr="009179B8">
              <w:rPr>
                <w:rFonts w:ascii="Garamond" w:hAnsi="Garamond"/>
                <w:sz w:val="24"/>
                <w:szCs w:val="24"/>
              </w:rPr>
              <w:t xml:space="preserve"> 2024 года.</w:t>
            </w:r>
          </w:p>
        </w:tc>
      </w:tr>
    </w:tbl>
    <w:p w14:paraId="3324B976" w14:textId="77777777" w:rsidR="00310A72" w:rsidRPr="006A1356" w:rsidRDefault="00310A72" w:rsidP="00577BA6">
      <w:pPr>
        <w:spacing w:after="0" w:line="240" w:lineRule="auto"/>
      </w:pPr>
    </w:p>
    <w:bookmarkEnd w:id="0"/>
    <w:bookmarkEnd w:id="1"/>
    <w:bookmarkEnd w:id="2"/>
    <w:bookmarkEnd w:id="3"/>
    <w:bookmarkEnd w:id="4"/>
    <w:p w14:paraId="45D73D16" w14:textId="157A4440" w:rsidR="00895B30" w:rsidRDefault="000E7DD4" w:rsidP="00577BA6">
      <w:pPr>
        <w:pStyle w:val="2"/>
        <w:rPr>
          <w:sz w:val="26"/>
          <w:szCs w:val="26"/>
        </w:rPr>
      </w:pPr>
      <w:r w:rsidRPr="00021F7C">
        <w:rPr>
          <w:sz w:val="26"/>
          <w:szCs w:val="26"/>
        </w:rPr>
        <w:t xml:space="preserve">Предложения по изменениям и дополнениям </w:t>
      </w:r>
      <w:r w:rsidR="0099043F">
        <w:rPr>
          <w:sz w:val="26"/>
          <w:szCs w:val="26"/>
        </w:rPr>
        <w:t>в</w:t>
      </w:r>
      <w:r w:rsidRPr="00021F7C">
        <w:rPr>
          <w:sz w:val="26"/>
          <w:szCs w:val="26"/>
        </w:rPr>
        <w:t xml:space="preserve"> </w:t>
      </w:r>
      <w:r w:rsidRPr="000E7DD4">
        <w:rPr>
          <w:sz w:val="26"/>
          <w:szCs w:val="26"/>
        </w:rPr>
        <w:t>ПОЛОЖЕНИ</w:t>
      </w:r>
      <w:r w:rsidR="0099043F">
        <w:rPr>
          <w:sz w:val="26"/>
          <w:szCs w:val="26"/>
        </w:rPr>
        <w:t>Е</w:t>
      </w:r>
      <w:r w:rsidRPr="000E7DD4">
        <w:rPr>
          <w:sz w:val="26"/>
          <w:szCs w:val="26"/>
        </w:rPr>
        <w:t xml:space="preserve"> О ПОРЯДКЕ ПОЛУЧЕНИЯ СТАТУСА СУБЪЕКТА ОПТОВОГО РЫНКА И ВЕДЕНИЯ РЕЕСТРА СУБЪЕКТОВ ОПТОВОГО РЫНКА</w:t>
      </w:r>
      <w:r>
        <w:rPr>
          <w:sz w:val="26"/>
          <w:szCs w:val="26"/>
        </w:rPr>
        <w:t xml:space="preserve"> (Приложение № 1.1</w:t>
      </w:r>
      <w:r w:rsidR="00D33330">
        <w:rPr>
          <w:sz w:val="26"/>
          <w:szCs w:val="26"/>
        </w:rPr>
        <w:t xml:space="preserve"> к Договору о </w:t>
      </w:r>
      <w:r w:rsidRPr="00021F7C">
        <w:rPr>
          <w:sz w:val="26"/>
          <w:szCs w:val="26"/>
        </w:rPr>
        <w:t>присоединении к торговой системе оптового рынка)</w:t>
      </w:r>
    </w:p>
    <w:p w14:paraId="41C56CB4" w14:textId="77777777" w:rsidR="003C6545" w:rsidRPr="003C6545" w:rsidRDefault="003C6545" w:rsidP="00577BA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7112"/>
        <w:gridCol w:w="7121"/>
      </w:tblGrid>
      <w:tr w:rsidR="00B15A73" w14:paraId="104B7588" w14:textId="77777777" w:rsidTr="00B15A73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4649" w14:textId="77777777" w:rsidR="000E7DD4" w:rsidRDefault="000E7DD4" w:rsidP="00577BA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61CC" w14:textId="77777777" w:rsidR="000E7DD4" w:rsidRDefault="000E7DD4" w:rsidP="00577BA6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Редакция, действующая на момент</w:t>
            </w:r>
          </w:p>
          <w:p w14:paraId="14DC8B94" w14:textId="77777777" w:rsidR="000E7DD4" w:rsidRDefault="000E7DD4" w:rsidP="00577BA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</w:rPr>
              <w:t xml:space="preserve"> вступления в силу изменений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76A4" w14:textId="77777777" w:rsidR="000E7DD4" w:rsidRDefault="000E7DD4" w:rsidP="00577BA6">
            <w:pPr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Предлагаемая редакция</w:t>
            </w:r>
            <w:r>
              <w:rPr>
                <w:rFonts w:ascii="Garamond" w:hAnsi="Garamond"/>
                <w:b/>
                <w:bCs/>
              </w:rPr>
              <w:br/>
            </w: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B15A73" w14:paraId="3A897A76" w14:textId="77777777" w:rsidTr="00B15A73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90F0" w14:textId="77777777" w:rsidR="000E7DD4" w:rsidRPr="000E7DD4" w:rsidRDefault="000E7DD4" w:rsidP="000E7DD4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0E7DD4">
              <w:rPr>
                <w:rFonts w:ascii="Garamond" w:hAnsi="Garamond"/>
                <w:b/>
                <w:bCs/>
              </w:rPr>
              <w:t>5.4.2</w:t>
            </w:r>
          </w:p>
          <w:p w14:paraId="2A0D1950" w14:textId="77777777" w:rsidR="000E7DD4" w:rsidRPr="00567495" w:rsidRDefault="000E7DD4" w:rsidP="007538C3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C889" w14:textId="77777777" w:rsidR="00D22C3A" w:rsidRPr="00D22C3A" w:rsidRDefault="00D22C3A" w:rsidP="00F47360">
            <w:pPr>
              <w:tabs>
                <w:tab w:val="left" w:pos="709"/>
                <w:tab w:val="left" w:pos="1134"/>
              </w:tabs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D22C3A">
              <w:rPr>
                <w:rFonts w:ascii="Garamond" w:hAnsi="Garamond"/>
              </w:rPr>
              <w:t xml:space="preserve">Решение о лишении права на участие в торговле электрической энергией (мощностью) в отношении ГТП поставщиков электрической энергии (мощности), если иное не установлено настоящим пунктом, принимается Наблюдательным советом Совета рынка и вступает в силу с даты, установленной в решении Наблюдательного совета </w:t>
            </w:r>
            <w:proofErr w:type="spellStart"/>
            <w:r w:rsidRPr="00D22C3A">
              <w:rPr>
                <w:rFonts w:ascii="Garamond" w:hAnsi="Garamond"/>
              </w:rPr>
              <w:t>Совета</w:t>
            </w:r>
            <w:proofErr w:type="spellEnd"/>
            <w:r w:rsidRPr="00D22C3A">
              <w:rPr>
                <w:rFonts w:ascii="Garamond" w:hAnsi="Garamond"/>
              </w:rPr>
              <w:t xml:space="preserve"> рынка, с учетом следующих особенностей </w:t>
            </w:r>
            <w:r w:rsidRPr="00A043C9">
              <w:rPr>
                <w:rFonts w:ascii="Garamond" w:hAnsi="Garamond"/>
                <w:highlight w:val="yellow"/>
              </w:rPr>
              <w:t>для отдельных категорий поставщиков электрической энергии (мощности)</w:t>
            </w:r>
            <w:r w:rsidRPr="00D22C3A">
              <w:rPr>
                <w:rFonts w:ascii="Garamond" w:hAnsi="Garamond"/>
              </w:rPr>
              <w:t>:</w:t>
            </w:r>
          </w:p>
          <w:p w14:paraId="746A0BA1" w14:textId="77777777" w:rsidR="00B67BEB" w:rsidRPr="00B67BEB" w:rsidRDefault="00B67BEB" w:rsidP="00B15A73">
            <w:pPr>
              <w:numPr>
                <w:ilvl w:val="0"/>
                <w:numId w:val="29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B67BEB">
              <w:rPr>
                <w:rFonts w:ascii="Garamond" w:hAnsi="Garamond"/>
              </w:rPr>
              <w:t xml:space="preserve">для заключивших в отношении исключаемой ГТП регулируемые договоры в соответствии с требованиями п. 62 Правил оптового рынка – решение </w:t>
            </w:r>
            <w:r w:rsidRPr="00B67BEB">
              <w:rPr>
                <w:rFonts w:ascii="Garamond" w:hAnsi="Garamond"/>
                <w:iCs/>
              </w:rPr>
              <w:t xml:space="preserve">о лишении субъекта оптового рынка права на участие в торговле </w:t>
            </w:r>
            <w:r w:rsidRPr="00B67BEB">
              <w:rPr>
                <w:rFonts w:ascii="Garamond" w:hAnsi="Garamond"/>
                <w:iCs/>
              </w:rPr>
              <w:lastRenderedPageBreak/>
              <w:t xml:space="preserve">электрической энергией (мощностью) </w:t>
            </w:r>
            <w:r w:rsidRPr="00B67BEB">
              <w:rPr>
                <w:rFonts w:ascii="Garamond" w:hAnsi="Garamond"/>
              </w:rPr>
              <w:t xml:space="preserve">вступает в силу с 1 января очередного календарного года, но не ранее даты, установленной в решении Наблюдательного совета </w:t>
            </w:r>
            <w:proofErr w:type="spellStart"/>
            <w:r w:rsidRPr="00B67BEB">
              <w:rPr>
                <w:rFonts w:ascii="Garamond" w:hAnsi="Garamond"/>
              </w:rPr>
              <w:t>Совета</w:t>
            </w:r>
            <w:proofErr w:type="spellEnd"/>
            <w:r w:rsidRPr="00B67BEB">
              <w:rPr>
                <w:rFonts w:ascii="Garamond" w:hAnsi="Garamond"/>
              </w:rPr>
              <w:t xml:space="preserve"> рынка, за исключением следующих случаев:</w:t>
            </w:r>
          </w:p>
          <w:p w14:paraId="234D13DB" w14:textId="77777777" w:rsidR="00B67BEB" w:rsidRPr="00B15A73" w:rsidRDefault="00B67BEB" w:rsidP="00B15A73">
            <w:pPr>
              <w:pStyle w:val="a8"/>
              <w:numPr>
                <w:ilvl w:val="0"/>
                <w:numId w:val="36"/>
              </w:numPr>
              <w:tabs>
                <w:tab w:val="left" w:pos="960"/>
              </w:tabs>
              <w:spacing w:before="120" w:after="120" w:line="240" w:lineRule="auto"/>
              <w:ind w:left="0" w:firstLine="601"/>
              <w:jc w:val="both"/>
            </w:pPr>
            <w:r w:rsidRPr="00B15A73">
              <w:rPr>
                <w:rFonts w:ascii="Garamond" w:hAnsi="Garamond"/>
              </w:rPr>
              <w:t xml:space="preserve">в случае если исключение ГТП </w:t>
            </w:r>
            <w:r w:rsidRPr="003D0109">
              <w:rPr>
                <w:rFonts w:ascii="Garamond" w:hAnsi="Garamond"/>
                <w:highlight w:val="yellow"/>
              </w:rPr>
              <w:t xml:space="preserve">не влечет за собой прекращение права на участие в торговле электрической энергией (мощностью) для субъекта оптового рынка в отношении всех ГТП, указанных </w:t>
            </w:r>
            <w:r w:rsidRPr="005D5D59">
              <w:rPr>
                <w:rFonts w:ascii="Garamond" w:hAnsi="Garamond"/>
                <w:highlight w:val="yellow"/>
              </w:rPr>
              <w:t>хотя бы в одном</w:t>
            </w:r>
            <w:r w:rsidRPr="003D0109">
              <w:rPr>
                <w:rFonts w:ascii="Garamond" w:hAnsi="Garamond"/>
                <w:highlight w:val="yellow"/>
              </w:rPr>
              <w:t xml:space="preserve"> </w:t>
            </w:r>
            <w:r w:rsidRPr="005D5D59">
              <w:rPr>
                <w:rFonts w:ascii="Garamond" w:hAnsi="Garamond"/>
                <w:highlight w:val="yellow"/>
              </w:rPr>
              <w:t>из</w:t>
            </w:r>
            <w:r w:rsidRPr="003D0109">
              <w:rPr>
                <w:rFonts w:ascii="Garamond" w:hAnsi="Garamond"/>
                <w:highlight w:val="yellow"/>
              </w:rPr>
              <w:t xml:space="preserve"> заключенных таким субъектом оптового рынка регулируемых договор</w:t>
            </w:r>
            <w:r w:rsidRPr="005D5D59">
              <w:rPr>
                <w:rFonts w:ascii="Garamond" w:hAnsi="Garamond"/>
                <w:highlight w:val="yellow"/>
              </w:rPr>
              <w:t>ов</w:t>
            </w:r>
            <w:r w:rsidRPr="003D0109">
              <w:rPr>
                <w:rFonts w:ascii="Garamond" w:hAnsi="Garamond"/>
                <w:highlight w:val="yellow"/>
              </w:rPr>
              <w:t>, и исключение ГТП</w:t>
            </w:r>
            <w:r w:rsidRPr="00B15A73">
              <w:rPr>
                <w:rFonts w:ascii="Garamond" w:hAnsi="Garamond"/>
              </w:rPr>
              <w:t xml:space="preserve"> связано </w:t>
            </w:r>
            <w:r w:rsidRPr="004F602B">
              <w:rPr>
                <w:rFonts w:ascii="Garamond" w:hAnsi="Garamond"/>
              </w:rPr>
              <w:t xml:space="preserve">с </w:t>
            </w:r>
            <w:r w:rsidRPr="00B15A73">
              <w:rPr>
                <w:rFonts w:ascii="Garamond" w:hAnsi="Garamond"/>
                <w:highlight w:val="yellow"/>
              </w:rPr>
              <w:t>выводом из эксплуатации</w:t>
            </w:r>
            <w:r w:rsidRPr="00B15A73">
              <w:rPr>
                <w:rFonts w:ascii="Garamond" w:hAnsi="Garamond"/>
              </w:rPr>
              <w:t xml:space="preserve"> генерирующего оборудования </w:t>
            </w:r>
            <w:r w:rsidRPr="00B15A73">
              <w:rPr>
                <w:rFonts w:ascii="Garamond" w:hAnsi="Garamond"/>
                <w:highlight w:val="yellow"/>
              </w:rPr>
              <w:t>или с перерегистрацией генерирующего оборудования</w:t>
            </w:r>
            <w:r w:rsidRPr="00B15A73">
              <w:rPr>
                <w:rFonts w:ascii="Garamond" w:hAnsi="Garamond"/>
              </w:rPr>
              <w:t xml:space="preserve"> в другую ГТП, в отношении которой субъектом оптового рынка заключены регулируемые договоры </w:t>
            </w:r>
            <w:r w:rsidRPr="00B15A73">
              <w:rPr>
                <w:rFonts w:ascii="Garamond" w:hAnsi="Garamond"/>
                <w:highlight w:val="yellow"/>
              </w:rPr>
              <w:t xml:space="preserve">либо в отношении которой соблюдаются следующие условия: в отношении такой ГТП субъектом оптового рынка заключены договоры о предоставлении мощности, указанное генерирующее оборудование было модернизировано </w:t>
            </w:r>
            <w:r w:rsidRPr="00B15A73">
              <w:rPr>
                <w:rFonts w:ascii="Garamond" w:eastAsia="Calibri" w:hAnsi="Garamond"/>
                <w:highlight w:val="yellow"/>
              </w:rPr>
              <w:t>(в том числе в рамках реализации мероприятий по модернизации)</w:t>
            </w:r>
            <w:r w:rsidRPr="00B15A73">
              <w:rPr>
                <w:rFonts w:ascii="Garamond" w:hAnsi="Garamond"/>
                <w:highlight w:val="yellow"/>
              </w:rPr>
              <w:t>, перерегистрация генерирующего оборудования связана с началом поставки мощности по договорам о предоставлении мощности,</w:t>
            </w:r>
            <w:r w:rsidRPr="00B15A73">
              <w:rPr>
                <w:rFonts w:ascii="Garamond" w:hAnsi="Garamond"/>
              </w:rPr>
              <w:t xml:space="preserve"> решение о лишении субъекта оптового рынка права на участие в торговле электрической энергией (мощностью) вступает в силу с </w:t>
            </w:r>
            <w:r w:rsidRPr="003D0109">
              <w:rPr>
                <w:rFonts w:ascii="Garamond" w:hAnsi="Garamond"/>
                <w:highlight w:val="yellow"/>
              </w:rPr>
              <w:t xml:space="preserve">1-го числа очередного календарного месяца, если иная дата не установлена в решении Наблюдательного совета </w:t>
            </w:r>
            <w:proofErr w:type="spellStart"/>
            <w:r w:rsidRPr="003D0109">
              <w:rPr>
                <w:rFonts w:ascii="Garamond" w:hAnsi="Garamond"/>
                <w:highlight w:val="yellow"/>
              </w:rPr>
              <w:t>Совета</w:t>
            </w:r>
            <w:proofErr w:type="spellEnd"/>
            <w:r w:rsidRPr="003D0109">
              <w:rPr>
                <w:rFonts w:ascii="Garamond" w:hAnsi="Garamond"/>
                <w:highlight w:val="yellow"/>
              </w:rPr>
              <w:t xml:space="preserve"> рынка</w:t>
            </w:r>
            <w:r w:rsidRPr="003D0109">
              <w:rPr>
                <w:rFonts w:ascii="Garamond" w:hAnsi="Garamond"/>
              </w:rPr>
              <w:t>;</w:t>
            </w:r>
          </w:p>
          <w:p w14:paraId="5EFF6F7B" w14:textId="77777777" w:rsidR="00B67BEB" w:rsidRPr="00B15A73" w:rsidRDefault="00B67BEB" w:rsidP="00B15A73">
            <w:pPr>
              <w:pStyle w:val="a8"/>
              <w:numPr>
                <w:ilvl w:val="0"/>
                <w:numId w:val="36"/>
              </w:numPr>
              <w:tabs>
                <w:tab w:val="left" w:pos="960"/>
              </w:tabs>
              <w:spacing w:before="120" w:after="120" w:line="240" w:lineRule="auto"/>
              <w:ind w:left="0" w:firstLine="601"/>
              <w:jc w:val="both"/>
            </w:pPr>
            <w:r w:rsidRPr="00B15A73">
              <w:rPr>
                <w:rFonts w:ascii="Garamond" w:hAnsi="Garamond"/>
              </w:rPr>
              <w:t xml:space="preserve">в случае если исключение ГТП влечет за собой прекращение права на участие в торговле электрической энергией (мощностью) для субъекта оптового рынка в отношении всех ГТП, указанных </w:t>
            </w:r>
            <w:r w:rsidRPr="003D0109">
              <w:rPr>
                <w:rFonts w:ascii="Garamond" w:hAnsi="Garamond"/>
                <w:highlight w:val="yellow"/>
              </w:rPr>
              <w:t>хотя бы в одном из</w:t>
            </w:r>
            <w:r w:rsidRPr="00B15A73">
              <w:rPr>
                <w:rFonts w:ascii="Garamond" w:hAnsi="Garamond"/>
              </w:rPr>
              <w:t xml:space="preserve"> заключенных таким субъектом оптового рынка регулируемых договор</w:t>
            </w:r>
            <w:r w:rsidRPr="009179B8">
              <w:rPr>
                <w:rFonts w:ascii="Garamond" w:hAnsi="Garamond"/>
                <w:highlight w:val="yellow"/>
              </w:rPr>
              <w:t>ов</w:t>
            </w:r>
            <w:r w:rsidRPr="00B15A73">
              <w:rPr>
                <w:rFonts w:ascii="Garamond" w:hAnsi="Garamond"/>
              </w:rPr>
              <w:t xml:space="preserve">, и суммарные объемы поставки электрической энергии и мощности по регулируемым договорам, заключенным субъектом оптового рынка в отношении исключаемой ГТП, определенные в соответствии со схемой прикрепления по регулируемым договорам, утвержденной решением Наблюдательного совета </w:t>
            </w:r>
            <w:proofErr w:type="spellStart"/>
            <w:r w:rsidRPr="00B15A73">
              <w:rPr>
                <w:rFonts w:ascii="Garamond" w:hAnsi="Garamond"/>
              </w:rPr>
              <w:t>Совета</w:t>
            </w:r>
            <w:proofErr w:type="spellEnd"/>
            <w:r w:rsidRPr="00B15A73">
              <w:rPr>
                <w:rFonts w:ascii="Garamond" w:hAnsi="Garamond"/>
              </w:rPr>
              <w:t xml:space="preserve"> рынка, равны нулю за период с 1-го числа какого-либо месяца до конца текущего календарного года, решение о лишении субъекта оптового рынка права на участие в торговле электрической энергией (мощностью) вступает в силу с 1-го числа такого месяца, если иная дата не установлена в решении Наблюдательного совета </w:t>
            </w:r>
            <w:proofErr w:type="spellStart"/>
            <w:r w:rsidRPr="00B15A73">
              <w:rPr>
                <w:rFonts w:ascii="Garamond" w:hAnsi="Garamond"/>
              </w:rPr>
              <w:t>Совета</w:t>
            </w:r>
            <w:proofErr w:type="spellEnd"/>
            <w:r w:rsidRPr="00B15A73">
              <w:rPr>
                <w:rFonts w:ascii="Garamond" w:hAnsi="Garamond"/>
              </w:rPr>
              <w:t xml:space="preserve"> рынка;</w:t>
            </w:r>
          </w:p>
          <w:p w14:paraId="0864A0FF" w14:textId="7E0C0ECE" w:rsidR="0055326D" w:rsidRPr="008020A4" w:rsidRDefault="00FF4AC9" w:rsidP="00A14CFC">
            <w:pPr>
              <w:pStyle w:val="a8"/>
              <w:numPr>
                <w:ilvl w:val="0"/>
                <w:numId w:val="36"/>
              </w:numPr>
              <w:tabs>
                <w:tab w:val="left" w:pos="960"/>
              </w:tabs>
              <w:spacing w:before="120" w:after="120" w:line="240" w:lineRule="auto"/>
              <w:ind w:left="0"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в </w:t>
            </w:r>
            <w:r w:rsidR="008020A4" w:rsidRPr="008020A4">
              <w:rPr>
                <w:rFonts w:ascii="Garamond" w:hAnsi="Garamond"/>
              </w:rPr>
              <w:t>случае если исключение ГТП генерации, сформированной в отношении генерирующего оборудования КОММод, функционирующего до реализации мероприятий по модернизации, в состав которого входит (-</w:t>
            </w:r>
            <w:proofErr w:type="spellStart"/>
            <w:r w:rsidR="008020A4" w:rsidRPr="008020A4">
              <w:rPr>
                <w:rFonts w:ascii="Garamond" w:hAnsi="Garamond"/>
              </w:rPr>
              <w:t>ят</w:t>
            </w:r>
            <w:proofErr w:type="spellEnd"/>
            <w:r w:rsidR="008020A4" w:rsidRPr="008020A4">
              <w:rPr>
                <w:rFonts w:ascii="Garamond" w:hAnsi="Garamond"/>
              </w:rPr>
              <w:t>) турбина (-ы), вывод из эксплуатации которо</w:t>
            </w:r>
            <w:r w:rsidR="008020A4" w:rsidRPr="00081008">
              <w:rPr>
                <w:rFonts w:ascii="Garamond" w:hAnsi="Garamond"/>
              </w:rPr>
              <w:t>й</w:t>
            </w:r>
            <w:r w:rsidR="008020A4" w:rsidRPr="008020A4">
              <w:rPr>
                <w:rFonts w:ascii="Garamond" w:hAnsi="Garamond"/>
              </w:rPr>
              <w:t xml:space="preserve"> (-ых) не предусмотрен в Перечне объектов КОММод, связано с выполнением заявителем требований, предусмотренных п. 4.1.5 настоящего Положения (в том числе если указанный случай относится к одному из вышеперечисленных в настоящем пункте случаев), указанное решение вступает в силу в порядке, предусмотренном настоящим пунктом для случая лишения права на участие в торговле электрической энергией (мощностью) с использованием такой ГТП, но не ранее даты начала поставки мощности по договорам на модернизацию, заключенным в отношении данной ГТП, указанной в приложении 1 к договору на модернизацию</w:t>
            </w:r>
            <w:r w:rsidR="0055326D" w:rsidRPr="008020A4">
              <w:rPr>
                <w:rFonts w:ascii="Garamond" w:hAnsi="Garamond"/>
              </w:rPr>
              <w:t>;</w:t>
            </w:r>
          </w:p>
          <w:p w14:paraId="4CB2C91A" w14:textId="7F4E0EA7" w:rsidR="000E7DD4" w:rsidRPr="00F47360" w:rsidRDefault="00F47360" w:rsidP="007538C3">
            <w:pPr>
              <w:pStyle w:val="5"/>
              <w:numPr>
                <w:ilvl w:val="0"/>
                <w:numId w:val="0"/>
              </w:numPr>
              <w:ind w:firstLine="52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406" w14:textId="287981AD" w:rsidR="00D22C3A" w:rsidRPr="00A946DB" w:rsidRDefault="00D22C3A" w:rsidP="00F47360">
            <w:pPr>
              <w:tabs>
                <w:tab w:val="left" w:pos="709"/>
                <w:tab w:val="left" w:pos="1134"/>
              </w:tabs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A946DB">
              <w:rPr>
                <w:rFonts w:ascii="Garamond" w:hAnsi="Garamond"/>
              </w:rPr>
              <w:lastRenderedPageBreak/>
              <w:t xml:space="preserve">Решение о лишении права на участие в торговле электрической энергией (мощностью) в отношении ГТП поставщиков электрической энергии (мощности), если иное не установлено настоящим пунктом, принимается Наблюдательным советом Совета рынка и вступает в силу с даты, установленной в решении Наблюдательного совета </w:t>
            </w:r>
            <w:proofErr w:type="spellStart"/>
            <w:r w:rsidRPr="00A946DB">
              <w:rPr>
                <w:rFonts w:ascii="Garamond" w:hAnsi="Garamond"/>
              </w:rPr>
              <w:t>Совета</w:t>
            </w:r>
            <w:proofErr w:type="spellEnd"/>
            <w:r w:rsidRPr="00A946DB">
              <w:rPr>
                <w:rFonts w:ascii="Garamond" w:hAnsi="Garamond"/>
              </w:rPr>
              <w:t xml:space="preserve"> рынка, с учетом следующих особенностей:</w:t>
            </w:r>
          </w:p>
          <w:p w14:paraId="1CA79B09" w14:textId="77777777" w:rsidR="00BF12A2" w:rsidRDefault="00B67BEB" w:rsidP="00BF12A2">
            <w:pPr>
              <w:numPr>
                <w:ilvl w:val="0"/>
                <w:numId w:val="29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B67BEB">
              <w:rPr>
                <w:rFonts w:ascii="Garamond" w:hAnsi="Garamond"/>
              </w:rPr>
              <w:t xml:space="preserve">для заключивших в отношении исключаемой ГТП регулируемые договоры в соответствии с требованиями п. 62 Правил оптового рынка – решение </w:t>
            </w:r>
            <w:r w:rsidRPr="00B67BEB">
              <w:rPr>
                <w:rFonts w:ascii="Garamond" w:hAnsi="Garamond"/>
                <w:iCs/>
              </w:rPr>
              <w:t xml:space="preserve">о лишении субъекта оптового рынка права на участие в торговле электрической энергией (мощностью) </w:t>
            </w:r>
            <w:r w:rsidRPr="00B67BEB">
              <w:rPr>
                <w:rFonts w:ascii="Garamond" w:hAnsi="Garamond"/>
              </w:rPr>
              <w:t xml:space="preserve">вступает в силу с 1 января очередного </w:t>
            </w:r>
            <w:r w:rsidRPr="00B67BEB">
              <w:rPr>
                <w:rFonts w:ascii="Garamond" w:hAnsi="Garamond"/>
              </w:rPr>
              <w:lastRenderedPageBreak/>
              <w:t xml:space="preserve">календарного года, но не ранее даты, установленной в решении Наблюдательного совета </w:t>
            </w:r>
            <w:proofErr w:type="spellStart"/>
            <w:r w:rsidRPr="00B67BEB">
              <w:rPr>
                <w:rFonts w:ascii="Garamond" w:hAnsi="Garamond"/>
              </w:rPr>
              <w:t>Совета</w:t>
            </w:r>
            <w:proofErr w:type="spellEnd"/>
            <w:r w:rsidRPr="00B67BEB">
              <w:rPr>
                <w:rFonts w:ascii="Garamond" w:hAnsi="Garamond"/>
              </w:rPr>
              <w:t xml:space="preserve"> рынка, за исключением следующих случаев:</w:t>
            </w:r>
          </w:p>
          <w:p w14:paraId="698BFA9C" w14:textId="1D191FAE" w:rsidR="00950DA3" w:rsidRPr="00B15A73" w:rsidRDefault="00BF12A2" w:rsidP="00B15A73">
            <w:pPr>
              <w:pStyle w:val="a8"/>
              <w:numPr>
                <w:ilvl w:val="0"/>
                <w:numId w:val="36"/>
              </w:numPr>
              <w:tabs>
                <w:tab w:val="left" w:pos="960"/>
              </w:tabs>
              <w:spacing w:before="120" w:after="120" w:line="240" w:lineRule="auto"/>
              <w:ind w:left="0" w:firstLine="601"/>
              <w:jc w:val="both"/>
              <w:rPr>
                <w:rFonts w:ascii="Garamond" w:hAnsi="Garamond"/>
              </w:rPr>
            </w:pPr>
            <w:r w:rsidRPr="00E255B1">
              <w:rPr>
                <w:rFonts w:ascii="Garamond" w:hAnsi="Garamond"/>
              </w:rPr>
              <w:t>в случае если исключение ГТП связано</w:t>
            </w:r>
            <w:r w:rsidRPr="00E255B1">
              <w:t xml:space="preserve"> </w:t>
            </w:r>
            <w:r w:rsidRPr="00E255B1">
              <w:rPr>
                <w:rFonts w:ascii="Garamond" w:hAnsi="Garamond"/>
              </w:rPr>
              <w:t>с</w:t>
            </w:r>
            <w:r w:rsidRPr="004F602B">
              <w:rPr>
                <w:rFonts w:ascii="Garamond" w:hAnsi="Garamond"/>
              </w:rPr>
              <w:t xml:space="preserve"> </w:t>
            </w:r>
            <w:r w:rsidR="00B52101" w:rsidRPr="00E255B1">
              <w:rPr>
                <w:rFonts w:ascii="Garamond" w:hAnsi="Garamond"/>
                <w:highlight w:val="yellow"/>
              </w:rPr>
              <w:t>включением</w:t>
            </w:r>
            <w:r w:rsidR="002C2C6A" w:rsidRPr="00E255B1">
              <w:rPr>
                <w:rFonts w:ascii="Garamond" w:hAnsi="Garamond"/>
              </w:rPr>
              <w:t xml:space="preserve"> </w:t>
            </w:r>
            <w:r w:rsidRPr="00E255B1">
              <w:rPr>
                <w:rFonts w:ascii="Garamond" w:hAnsi="Garamond"/>
              </w:rPr>
              <w:t>генерирующего оборудования</w:t>
            </w:r>
            <w:r w:rsidR="002C2C6A">
              <w:rPr>
                <w:rFonts w:ascii="Garamond" w:hAnsi="Garamond"/>
                <w:highlight w:val="yellow"/>
              </w:rPr>
              <w:t>, исключаемого из такой ГТП,</w:t>
            </w:r>
            <w:r w:rsidRPr="00E255B1">
              <w:rPr>
                <w:rFonts w:ascii="Garamond" w:hAnsi="Garamond"/>
              </w:rPr>
              <w:t xml:space="preserve"> в другую</w:t>
            </w:r>
            <w:r w:rsidR="00BB438F" w:rsidRPr="00E255B1">
              <w:rPr>
                <w:rFonts w:ascii="Garamond" w:hAnsi="Garamond"/>
              </w:rPr>
              <w:t xml:space="preserve"> </w:t>
            </w:r>
            <w:r w:rsidR="00BB438F">
              <w:rPr>
                <w:rFonts w:ascii="Garamond" w:hAnsi="Garamond"/>
                <w:highlight w:val="yellow"/>
              </w:rPr>
              <w:t>(</w:t>
            </w:r>
            <w:r w:rsidR="00BB438F" w:rsidRPr="00E255B1">
              <w:rPr>
                <w:rFonts w:ascii="Garamond" w:hAnsi="Garamond"/>
                <w:highlight w:val="yellow"/>
              </w:rPr>
              <w:t>-</w:t>
            </w:r>
            <w:proofErr w:type="spellStart"/>
            <w:r w:rsidR="00BB438F" w:rsidRPr="00E255B1">
              <w:rPr>
                <w:rFonts w:ascii="Garamond" w:hAnsi="Garamond"/>
                <w:highlight w:val="yellow"/>
              </w:rPr>
              <w:t>ие</w:t>
            </w:r>
            <w:proofErr w:type="spellEnd"/>
            <w:r w:rsidR="00BB438F" w:rsidRPr="00E255B1">
              <w:rPr>
                <w:rFonts w:ascii="Garamond" w:hAnsi="Garamond"/>
                <w:highlight w:val="yellow"/>
              </w:rPr>
              <w:t>)</w:t>
            </w:r>
            <w:r w:rsidR="00BB438F" w:rsidRPr="00E255B1">
              <w:rPr>
                <w:rFonts w:ascii="Garamond" w:hAnsi="Garamond"/>
              </w:rPr>
              <w:t xml:space="preserve"> </w:t>
            </w:r>
            <w:r w:rsidRPr="00E255B1">
              <w:rPr>
                <w:rFonts w:ascii="Garamond" w:hAnsi="Garamond"/>
              </w:rPr>
              <w:t xml:space="preserve"> ГТП</w:t>
            </w:r>
            <w:r w:rsidR="00791643">
              <w:rPr>
                <w:rFonts w:ascii="Garamond" w:hAnsi="Garamond"/>
              </w:rPr>
              <w:t xml:space="preserve"> </w:t>
            </w:r>
            <w:r w:rsidR="00791643" w:rsidRPr="00791643">
              <w:rPr>
                <w:rFonts w:ascii="Garamond" w:hAnsi="Garamond"/>
                <w:highlight w:val="yellow"/>
              </w:rPr>
              <w:t>на данной электростанции</w:t>
            </w:r>
            <w:r w:rsidRPr="00E255B1">
              <w:rPr>
                <w:rFonts w:ascii="Garamond" w:hAnsi="Garamond"/>
              </w:rPr>
              <w:t>, в отношении которой</w:t>
            </w:r>
            <w:r w:rsidR="00BB438F" w:rsidRPr="00E255B1">
              <w:rPr>
                <w:rFonts w:ascii="Garamond" w:hAnsi="Garamond"/>
              </w:rPr>
              <w:t xml:space="preserve"> </w:t>
            </w:r>
            <w:r w:rsidR="00BB438F">
              <w:rPr>
                <w:rFonts w:ascii="Garamond" w:hAnsi="Garamond"/>
                <w:highlight w:val="yellow"/>
              </w:rPr>
              <w:t>(-ых</w:t>
            </w:r>
            <w:r w:rsidR="00BB438F" w:rsidRPr="00673A47">
              <w:rPr>
                <w:rFonts w:ascii="Garamond" w:hAnsi="Garamond"/>
                <w:highlight w:val="yellow"/>
              </w:rPr>
              <w:t>)</w:t>
            </w:r>
            <w:r w:rsidRPr="00E255B1">
              <w:rPr>
                <w:rFonts w:ascii="Garamond" w:hAnsi="Garamond"/>
              </w:rPr>
              <w:t xml:space="preserve"> субъектом оптового рынка заключены регулируемые договоры,</w:t>
            </w:r>
            <w:r w:rsidRPr="00E255B1">
              <w:t xml:space="preserve"> </w:t>
            </w:r>
            <w:r w:rsidRPr="00E255B1">
              <w:rPr>
                <w:rFonts w:ascii="Garamond" w:hAnsi="Garamond"/>
              </w:rPr>
              <w:t xml:space="preserve">решение о лишении субъекта оптового рынка права на участие в торговле электрической энергией (мощностью) вступает в силу с </w:t>
            </w:r>
            <w:r w:rsidR="002626CE" w:rsidRPr="003D0109">
              <w:rPr>
                <w:rFonts w:ascii="Garamond" w:hAnsi="Garamond"/>
                <w:highlight w:val="yellow"/>
              </w:rPr>
              <w:t xml:space="preserve">даты </w:t>
            </w:r>
            <w:r w:rsidR="00BC33D4" w:rsidRPr="003D0109">
              <w:rPr>
                <w:rFonts w:ascii="Garamond" w:hAnsi="Garamond"/>
                <w:highlight w:val="yellow"/>
              </w:rPr>
              <w:t>возникновения</w:t>
            </w:r>
            <w:r w:rsidR="002626CE" w:rsidRPr="003D0109">
              <w:rPr>
                <w:rFonts w:ascii="Garamond" w:hAnsi="Garamond"/>
                <w:highlight w:val="yellow"/>
              </w:rPr>
              <w:t xml:space="preserve"> права участия в торговле электрической энергией (мощностью) </w:t>
            </w:r>
            <w:r w:rsidR="00E04909" w:rsidRPr="003D0109">
              <w:rPr>
                <w:rFonts w:ascii="Garamond" w:hAnsi="Garamond"/>
                <w:highlight w:val="yellow"/>
              </w:rPr>
              <w:t>с использованием ГТП, в состав которой</w:t>
            </w:r>
            <w:r w:rsidR="002626CE" w:rsidRPr="003D0109">
              <w:rPr>
                <w:rFonts w:ascii="Garamond" w:hAnsi="Garamond"/>
                <w:highlight w:val="yellow"/>
              </w:rPr>
              <w:t xml:space="preserve"> (-ы</w:t>
            </w:r>
            <w:r w:rsidR="00E04909" w:rsidRPr="003D0109">
              <w:rPr>
                <w:rFonts w:ascii="Garamond" w:hAnsi="Garamond"/>
                <w:highlight w:val="yellow"/>
              </w:rPr>
              <w:t>х</w:t>
            </w:r>
            <w:r w:rsidR="002626CE" w:rsidRPr="003D0109">
              <w:rPr>
                <w:rFonts w:ascii="Garamond" w:hAnsi="Garamond"/>
                <w:highlight w:val="yellow"/>
              </w:rPr>
              <w:t xml:space="preserve">) </w:t>
            </w:r>
            <w:r w:rsidR="00E04909" w:rsidRPr="003D0109">
              <w:rPr>
                <w:rFonts w:ascii="Garamond" w:hAnsi="Garamond"/>
                <w:highlight w:val="yellow"/>
              </w:rPr>
              <w:t>включается указанное генерирующее оборудование</w:t>
            </w:r>
            <w:r w:rsidR="00572E45">
              <w:rPr>
                <w:rFonts w:ascii="Garamond" w:hAnsi="Garamond"/>
              </w:rPr>
              <w:t>;</w:t>
            </w:r>
          </w:p>
          <w:p w14:paraId="150E2760" w14:textId="69E83A86" w:rsidR="00B67BEB" w:rsidRPr="00A043C9" w:rsidRDefault="00B67BEB" w:rsidP="00B67BEB">
            <w:pPr>
              <w:pStyle w:val="21"/>
              <w:numPr>
                <w:ilvl w:val="0"/>
                <w:numId w:val="30"/>
              </w:numPr>
              <w:tabs>
                <w:tab w:val="left" w:pos="960"/>
              </w:tabs>
              <w:spacing w:before="120" w:after="120"/>
              <w:ind w:left="0" w:firstLine="600"/>
              <w:contextualSpacing/>
              <w:rPr>
                <w:szCs w:val="22"/>
                <w:highlight w:val="yellow"/>
              </w:rPr>
            </w:pPr>
            <w:r w:rsidRPr="00B67BEB">
              <w:rPr>
                <w:szCs w:val="22"/>
              </w:rPr>
              <w:t xml:space="preserve">в случае если исключение ГТП влечет за собой прекращение права на участие в торговле электрической энергией (мощностью) для субъекта оптового рынка в отношении всех ГТП, указанных </w:t>
            </w:r>
            <w:r w:rsidR="00572E45" w:rsidRPr="00B15A73">
              <w:rPr>
                <w:szCs w:val="22"/>
                <w:highlight w:val="yellow"/>
              </w:rPr>
              <w:t>во всех</w:t>
            </w:r>
            <w:r w:rsidRPr="00B67BEB">
              <w:rPr>
                <w:szCs w:val="22"/>
              </w:rPr>
              <w:t xml:space="preserve"> заключенных таким субъектом оптового рынка регулируемых </w:t>
            </w:r>
            <w:r w:rsidR="009C0CA6" w:rsidRPr="00B67BEB">
              <w:rPr>
                <w:szCs w:val="22"/>
              </w:rPr>
              <w:t>договор</w:t>
            </w:r>
            <w:r w:rsidR="009C0CA6" w:rsidRPr="003D0109">
              <w:rPr>
                <w:szCs w:val="22"/>
                <w:highlight w:val="yellow"/>
              </w:rPr>
              <w:t>ах</w:t>
            </w:r>
            <w:r w:rsidRPr="00B67BEB">
              <w:rPr>
                <w:szCs w:val="22"/>
              </w:rPr>
              <w:t xml:space="preserve">, и суммарные объемы поставки электрической энергии и мощности по регулируемым договорам, заключенным субъектом оптового рынка в отношении исключаемой ГТП, определенные в соответствии со схемой прикрепления по регулируемым договорам, утвержденной решением Наблюдательного совета </w:t>
            </w:r>
            <w:proofErr w:type="spellStart"/>
            <w:r w:rsidRPr="00B67BEB">
              <w:rPr>
                <w:szCs w:val="22"/>
              </w:rPr>
              <w:t>Совета</w:t>
            </w:r>
            <w:proofErr w:type="spellEnd"/>
            <w:r w:rsidRPr="00B67BEB">
              <w:rPr>
                <w:szCs w:val="22"/>
              </w:rPr>
              <w:t xml:space="preserve"> рынка, равны нулю за период с 1-го числа какого-либо месяца до конца текущего календарного года, решение о лишении субъекта оптового рынка права на участие в торговле электрической энергией (мощностью) вступает в силу с 1-го числа такого месяца, если иная дата не установлена в решении Наблюдательного совета </w:t>
            </w:r>
            <w:proofErr w:type="spellStart"/>
            <w:r w:rsidRPr="00B67BEB">
              <w:rPr>
                <w:szCs w:val="22"/>
              </w:rPr>
              <w:t>Совета</w:t>
            </w:r>
            <w:proofErr w:type="spellEnd"/>
            <w:r w:rsidRPr="00B67BEB">
              <w:rPr>
                <w:szCs w:val="22"/>
              </w:rPr>
              <w:t xml:space="preserve"> рынка</w:t>
            </w:r>
            <w:r w:rsidR="00531C7F" w:rsidRPr="0099043F">
              <w:rPr>
                <w:szCs w:val="22"/>
                <w:highlight w:val="yellow"/>
              </w:rPr>
              <w:t xml:space="preserve">, </w:t>
            </w:r>
            <w:r w:rsidR="00A043C9" w:rsidRPr="0099043F">
              <w:rPr>
                <w:szCs w:val="22"/>
                <w:highlight w:val="yellow"/>
              </w:rPr>
              <w:t>н</w:t>
            </w:r>
            <w:r w:rsidR="00A043C9">
              <w:rPr>
                <w:szCs w:val="22"/>
                <w:highlight w:val="yellow"/>
              </w:rPr>
              <w:t>о не ранее</w:t>
            </w:r>
            <w:r w:rsidR="00531C7F" w:rsidRPr="00531C7F">
              <w:rPr>
                <w:highlight w:val="yellow"/>
              </w:rPr>
              <w:t xml:space="preserve"> даты возникновения </w:t>
            </w:r>
            <w:r w:rsidR="00531C7F" w:rsidRPr="003D0109">
              <w:rPr>
                <w:highlight w:val="yellow"/>
              </w:rPr>
              <w:t xml:space="preserve">права участия в торговле электрической энергией (мощностью) с использованием ГТП, в состав которой (-ых) </w:t>
            </w:r>
            <w:r w:rsidR="00531C7F" w:rsidRPr="00A043C9">
              <w:rPr>
                <w:highlight w:val="yellow"/>
              </w:rPr>
              <w:t>включается исключаемое генерирующее оборудование</w:t>
            </w:r>
            <w:r w:rsidR="00A043C9" w:rsidRPr="00A043C9">
              <w:rPr>
                <w:highlight w:val="yellow"/>
              </w:rPr>
              <w:t xml:space="preserve"> (в случае включения исключаемого оборудования в состав иных ГТП данной станции)</w:t>
            </w:r>
            <w:r w:rsidRPr="00A043C9">
              <w:rPr>
                <w:szCs w:val="22"/>
                <w:highlight w:val="yellow"/>
              </w:rPr>
              <w:t>;</w:t>
            </w:r>
          </w:p>
          <w:p w14:paraId="5B09520F" w14:textId="4D32F916" w:rsidR="00542B36" w:rsidRDefault="00542B36" w:rsidP="00B67BEB">
            <w:pPr>
              <w:pStyle w:val="21"/>
              <w:numPr>
                <w:ilvl w:val="0"/>
                <w:numId w:val="30"/>
              </w:numPr>
              <w:tabs>
                <w:tab w:val="left" w:pos="96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55326D">
              <w:rPr>
                <w:szCs w:val="22"/>
              </w:rPr>
              <w:t>в случае если исключение ГТП генерации, сформированной в отношении генерирующего оборудования КОММод, функционирующего до реализации мероприятий по модернизации, в состав которого входит (-</w:t>
            </w:r>
            <w:proofErr w:type="spellStart"/>
            <w:r w:rsidRPr="0055326D">
              <w:rPr>
                <w:szCs w:val="22"/>
              </w:rPr>
              <w:t>ят</w:t>
            </w:r>
            <w:proofErr w:type="spellEnd"/>
            <w:r w:rsidRPr="0055326D">
              <w:rPr>
                <w:szCs w:val="22"/>
              </w:rPr>
              <w:t>) турбина (-ы), вывод из эксплуатации кот</w:t>
            </w:r>
            <w:r w:rsidR="008315F8" w:rsidRPr="009179B8">
              <w:rPr>
                <w:szCs w:val="22"/>
              </w:rPr>
              <w:t>о</w:t>
            </w:r>
            <w:r w:rsidRPr="0055326D">
              <w:rPr>
                <w:szCs w:val="22"/>
              </w:rPr>
              <w:t>ро</w:t>
            </w:r>
            <w:r w:rsidR="00081008">
              <w:rPr>
                <w:szCs w:val="22"/>
              </w:rPr>
              <w:t>й</w:t>
            </w:r>
            <w:r w:rsidRPr="0055326D">
              <w:rPr>
                <w:szCs w:val="22"/>
              </w:rPr>
              <w:t xml:space="preserve"> (-ых) не предусмотрен в Перечне объектов КОММод, </w:t>
            </w:r>
            <w:r w:rsidRPr="0055326D">
              <w:t xml:space="preserve">связано </w:t>
            </w:r>
            <w:r w:rsidRPr="0055326D">
              <w:rPr>
                <w:rFonts w:eastAsia="Calibri"/>
                <w:bCs/>
                <w:iCs/>
              </w:rPr>
              <w:t>с выполнением заявителем требований, предусмотренных п. 4.1.5 настоящего Положения (в том числе, если указанный случай относится к одному из вышеперечислен</w:t>
            </w:r>
            <w:r w:rsidR="00DD01E7" w:rsidRPr="0055326D">
              <w:rPr>
                <w:rFonts w:eastAsia="Calibri"/>
                <w:bCs/>
                <w:iCs/>
              </w:rPr>
              <w:t>ных в настоящем пункте случаев)</w:t>
            </w:r>
            <w:r w:rsidR="009B6027" w:rsidRPr="0055326D">
              <w:t>,</w:t>
            </w:r>
            <w:r w:rsidR="009B6027" w:rsidRPr="0055326D">
              <w:rPr>
                <w:sz w:val="26"/>
                <w:szCs w:val="26"/>
              </w:rPr>
              <w:t xml:space="preserve"> </w:t>
            </w:r>
            <w:r w:rsidRPr="0055326D">
              <w:rPr>
                <w:rFonts w:eastAsia="Calibri"/>
                <w:bCs/>
                <w:iCs/>
              </w:rPr>
              <w:t xml:space="preserve">указанное решение вступает в силу </w:t>
            </w:r>
            <w:r w:rsidRPr="0055326D">
              <w:t xml:space="preserve"> </w:t>
            </w:r>
            <w:r w:rsidRPr="0055326D">
              <w:rPr>
                <w:szCs w:val="22"/>
              </w:rPr>
              <w:t xml:space="preserve">в порядке, </w:t>
            </w:r>
            <w:r w:rsidRPr="0055326D">
              <w:rPr>
                <w:szCs w:val="22"/>
              </w:rPr>
              <w:lastRenderedPageBreak/>
              <w:t>предусмотренном настоящим пунктом для случая лишения права на участие в торговле электрической энергией (мощностью) с использованием такой ГТП</w:t>
            </w:r>
            <w:r w:rsidR="009643DB" w:rsidRPr="008020A4">
              <w:t>, но не ранее даты начала поставки мощности по договорам на модернизацию, заключенным в отношении данной ГТП, указанной в приложении 1 к договору на модернизацию</w:t>
            </w:r>
            <w:r w:rsidRPr="0055326D">
              <w:rPr>
                <w:szCs w:val="22"/>
              </w:rPr>
              <w:t>;</w:t>
            </w:r>
          </w:p>
          <w:p w14:paraId="4D11AF93" w14:textId="77777777" w:rsidR="000E7DD4" w:rsidRPr="00DF757D" w:rsidRDefault="0004033A" w:rsidP="00DF757D">
            <w:pPr>
              <w:pStyle w:val="21"/>
              <w:tabs>
                <w:tab w:val="left" w:pos="960"/>
              </w:tabs>
              <w:spacing w:before="120" w:after="120"/>
              <w:ind w:left="600"/>
              <w:contextualSpacing/>
              <w:rPr>
                <w:szCs w:val="22"/>
              </w:rPr>
            </w:pPr>
            <w:r>
              <w:rPr>
                <w:iCs/>
                <w:szCs w:val="22"/>
              </w:rPr>
              <w:t>…</w:t>
            </w:r>
          </w:p>
        </w:tc>
      </w:tr>
    </w:tbl>
    <w:p w14:paraId="10DE8802" w14:textId="77777777" w:rsidR="0033026A" w:rsidRPr="00234833" w:rsidRDefault="0033026A" w:rsidP="00234833">
      <w:pPr>
        <w:jc w:val="both"/>
        <w:outlineLvl w:val="0"/>
        <w:rPr>
          <w:rFonts w:ascii="Garamond" w:hAnsi="Garamond"/>
          <w:b/>
          <w:sz w:val="24"/>
          <w:szCs w:val="24"/>
        </w:rPr>
      </w:pPr>
    </w:p>
    <w:sectPr w:rsidR="0033026A" w:rsidRPr="00234833" w:rsidSect="000259B3">
      <w:footerReference w:type="default" r:id="rId8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02218" w14:textId="77777777" w:rsidR="00361CA2" w:rsidRDefault="00361CA2" w:rsidP="00921BD7">
      <w:pPr>
        <w:spacing w:after="0" w:line="240" w:lineRule="auto"/>
      </w:pPr>
      <w:r>
        <w:separator/>
      </w:r>
    </w:p>
  </w:endnote>
  <w:endnote w:type="continuationSeparator" w:id="0">
    <w:p w14:paraId="13C680ED" w14:textId="77777777" w:rsidR="00361CA2" w:rsidRDefault="00361CA2" w:rsidP="0092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9830369"/>
      <w:docPartObj>
        <w:docPartGallery w:val="Page Numbers (Bottom of Page)"/>
        <w:docPartUnique/>
      </w:docPartObj>
    </w:sdtPr>
    <w:sdtEndPr/>
    <w:sdtContent>
      <w:p w14:paraId="0664EA43" w14:textId="01B0FF3D" w:rsidR="000862A5" w:rsidRDefault="000862A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B41">
          <w:rPr>
            <w:noProof/>
          </w:rPr>
          <w:t>2</w:t>
        </w:r>
        <w:r>
          <w:fldChar w:fldCharType="end"/>
        </w:r>
      </w:p>
    </w:sdtContent>
  </w:sdt>
  <w:p w14:paraId="687BD205" w14:textId="77777777" w:rsidR="000862A5" w:rsidRDefault="000862A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E5A2B" w14:textId="77777777" w:rsidR="00361CA2" w:rsidRDefault="00361CA2" w:rsidP="00921BD7">
      <w:pPr>
        <w:spacing w:after="0" w:line="240" w:lineRule="auto"/>
      </w:pPr>
      <w:r>
        <w:separator/>
      </w:r>
    </w:p>
  </w:footnote>
  <w:footnote w:type="continuationSeparator" w:id="0">
    <w:p w14:paraId="242E261F" w14:textId="77777777" w:rsidR="00361CA2" w:rsidRDefault="00361CA2" w:rsidP="00921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25210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646A00"/>
    <w:multiLevelType w:val="multilevel"/>
    <w:tmpl w:val="725210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E5C0F55"/>
    <w:multiLevelType w:val="multilevel"/>
    <w:tmpl w:val="744AB62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0E5E5DCB"/>
    <w:multiLevelType w:val="hybridMultilevel"/>
    <w:tmpl w:val="5C92A330"/>
    <w:lvl w:ilvl="0" w:tplc="1A8CD448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2450438"/>
    <w:multiLevelType w:val="hybridMultilevel"/>
    <w:tmpl w:val="3B7C8FD4"/>
    <w:lvl w:ilvl="0" w:tplc="8F321A46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B554F8"/>
    <w:multiLevelType w:val="hybridMultilevel"/>
    <w:tmpl w:val="0BAAC7A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6" w15:restartNumberingAfterBreak="0">
    <w:nsid w:val="25CA6E3B"/>
    <w:multiLevelType w:val="hybridMultilevel"/>
    <w:tmpl w:val="4D54F7B2"/>
    <w:lvl w:ilvl="0" w:tplc="4BF09996">
      <w:start w:val="1"/>
      <w:numFmt w:val="bullet"/>
      <w:lvlText w:val="−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76D2AE1"/>
    <w:multiLevelType w:val="hybridMultilevel"/>
    <w:tmpl w:val="D80609A2"/>
    <w:lvl w:ilvl="0" w:tplc="81DAE748">
      <w:start w:val="2"/>
      <w:numFmt w:val="decimal"/>
      <w:lvlText w:val="%1)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8" w15:restartNumberingAfterBreak="0">
    <w:nsid w:val="2F2853F0"/>
    <w:multiLevelType w:val="multilevel"/>
    <w:tmpl w:val="5AE20E2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110"/>
        </w:tabs>
        <w:ind w:left="1920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FCA1901"/>
    <w:multiLevelType w:val="hybridMultilevel"/>
    <w:tmpl w:val="04EACEE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41D6D0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9D137C6"/>
    <w:multiLevelType w:val="hybridMultilevel"/>
    <w:tmpl w:val="69984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1212B76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E4D549B"/>
    <w:multiLevelType w:val="hybridMultilevel"/>
    <w:tmpl w:val="1AFC78D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3F0611FC"/>
    <w:multiLevelType w:val="hybridMultilevel"/>
    <w:tmpl w:val="91EC7C1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13A1467"/>
    <w:multiLevelType w:val="hybridMultilevel"/>
    <w:tmpl w:val="3766AC1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97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 w15:restartNumberingAfterBreak="0">
    <w:nsid w:val="416160F5"/>
    <w:multiLevelType w:val="hybridMultilevel"/>
    <w:tmpl w:val="3EDE2D1A"/>
    <w:lvl w:ilvl="0" w:tplc="E4A8B7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D3C91"/>
    <w:multiLevelType w:val="hybridMultilevel"/>
    <w:tmpl w:val="A25E8BF4"/>
    <w:lvl w:ilvl="0" w:tplc="3E5816CA">
      <w:start w:val="7"/>
      <w:numFmt w:val="decimal"/>
      <w:lvlText w:val="%1"/>
      <w:lvlJc w:val="left"/>
      <w:pPr>
        <w:ind w:left="4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52" w:hanging="360"/>
      </w:pPr>
    </w:lvl>
    <w:lvl w:ilvl="2" w:tplc="0419001B" w:tentative="1">
      <w:start w:val="1"/>
      <w:numFmt w:val="lowerRoman"/>
      <w:lvlText w:val="%3."/>
      <w:lvlJc w:val="right"/>
      <w:pPr>
        <w:ind w:left="5672" w:hanging="180"/>
      </w:pPr>
    </w:lvl>
    <w:lvl w:ilvl="3" w:tplc="0419000F" w:tentative="1">
      <w:start w:val="1"/>
      <w:numFmt w:val="decimal"/>
      <w:lvlText w:val="%4."/>
      <w:lvlJc w:val="left"/>
      <w:pPr>
        <w:ind w:left="6392" w:hanging="360"/>
      </w:pPr>
    </w:lvl>
    <w:lvl w:ilvl="4" w:tplc="04190019" w:tentative="1">
      <w:start w:val="1"/>
      <w:numFmt w:val="lowerLetter"/>
      <w:lvlText w:val="%5."/>
      <w:lvlJc w:val="left"/>
      <w:pPr>
        <w:ind w:left="7112" w:hanging="360"/>
      </w:pPr>
    </w:lvl>
    <w:lvl w:ilvl="5" w:tplc="0419001B" w:tentative="1">
      <w:start w:val="1"/>
      <w:numFmt w:val="lowerRoman"/>
      <w:lvlText w:val="%6."/>
      <w:lvlJc w:val="right"/>
      <w:pPr>
        <w:ind w:left="7832" w:hanging="180"/>
      </w:pPr>
    </w:lvl>
    <w:lvl w:ilvl="6" w:tplc="0419000F" w:tentative="1">
      <w:start w:val="1"/>
      <w:numFmt w:val="decimal"/>
      <w:lvlText w:val="%7."/>
      <w:lvlJc w:val="left"/>
      <w:pPr>
        <w:ind w:left="8552" w:hanging="360"/>
      </w:pPr>
    </w:lvl>
    <w:lvl w:ilvl="7" w:tplc="04190019" w:tentative="1">
      <w:start w:val="1"/>
      <w:numFmt w:val="lowerLetter"/>
      <w:lvlText w:val="%8."/>
      <w:lvlJc w:val="left"/>
      <w:pPr>
        <w:ind w:left="9272" w:hanging="360"/>
      </w:pPr>
    </w:lvl>
    <w:lvl w:ilvl="8" w:tplc="0419001B" w:tentative="1">
      <w:start w:val="1"/>
      <w:numFmt w:val="lowerRoman"/>
      <w:lvlText w:val="%9."/>
      <w:lvlJc w:val="right"/>
      <w:pPr>
        <w:ind w:left="9992" w:hanging="180"/>
      </w:pPr>
    </w:lvl>
  </w:abstractNum>
  <w:abstractNum w:abstractNumId="17" w15:restartNumberingAfterBreak="0">
    <w:nsid w:val="4ED32F11"/>
    <w:multiLevelType w:val="multilevel"/>
    <w:tmpl w:val="98CA15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2F246ED"/>
    <w:multiLevelType w:val="hybridMultilevel"/>
    <w:tmpl w:val="76541702"/>
    <w:lvl w:ilvl="0" w:tplc="81DAE748">
      <w:start w:val="2"/>
      <w:numFmt w:val="decimal"/>
      <w:lvlText w:val="%1)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9" w15:restartNumberingAfterBreak="0">
    <w:nsid w:val="59FC70C4"/>
    <w:multiLevelType w:val="hybridMultilevel"/>
    <w:tmpl w:val="BE789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80AC4"/>
    <w:multiLevelType w:val="hybridMultilevel"/>
    <w:tmpl w:val="664C0496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1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2E23CF9"/>
    <w:multiLevelType w:val="hybridMultilevel"/>
    <w:tmpl w:val="D7CC4C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659C5EED"/>
    <w:multiLevelType w:val="multilevel"/>
    <w:tmpl w:val="AE661F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994852"/>
    <w:multiLevelType w:val="multilevel"/>
    <w:tmpl w:val="C0063B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25" w15:restartNumberingAfterBreak="0">
    <w:nsid w:val="674D4DF7"/>
    <w:multiLevelType w:val="multilevel"/>
    <w:tmpl w:val="8F2856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7" w15:restartNumberingAfterBreak="0">
    <w:nsid w:val="6EA20353"/>
    <w:multiLevelType w:val="hybridMultilevel"/>
    <w:tmpl w:val="49F477CE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FDD405C"/>
    <w:multiLevelType w:val="multilevel"/>
    <w:tmpl w:val="98F095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52322AE"/>
    <w:multiLevelType w:val="hybridMultilevel"/>
    <w:tmpl w:val="55C847DC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0" w15:restartNumberingAfterBreak="0">
    <w:nsid w:val="75C31D69"/>
    <w:multiLevelType w:val="multilevel"/>
    <w:tmpl w:val="FC027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78EF402C"/>
    <w:multiLevelType w:val="hybridMultilevel"/>
    <w:tmpl w:val="2FB801B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31"/>
  </w:num>
  <w:num w:numId="4">
    <w:abstractNumId w:val="29"/>
  </w:num>
  <w:num w:numId="5">
    <w:abstractNumId w:val="20"/>
  </w:num>
  <w:num w:numId="6">
    <w:abstractNumId w:val="5"/>
  </w:num>
  <w:num w:numId="7">
    <w:abstractNumId w:val="0"/>
  </w:num>
  <w:num w:numId="8">
    <w:abstractNumId w:val="3"/>
  </w:num>
  <w:num w:numId="9">
    <w:abstractNumId w:val="4"/>
  </w:num>
  <w:num w:numId="10">
    <w:abstractNumId w:val="21"/>
  </w:num>
  <w:num w:numId="11">
    <w:abstractNumId w:val="14"/>
  </w:num>
  <w:num w:numId="12">
    <w:abstractNumId w:val="8"/>
  </w:num>
  <w:num w:numId="13">
    <w:abstractNumId w:val="7"/>
  </w:num>
  <w:num w:numId="14">
    <w:abstractNumId w:val="16"/>
  </w:num>
  <w:num w:numId="15">
    <w:abstractNumId w:val="15"/>
  </w:num>
  <w:num w:numId="16">
    <w:abstractNumId w:val="11"/>
  </w:num>
  <w:num w:numId="17">
    <w:abstractNumId w:val="23"/>
  </w:num>
  <w:num w:numId="18">
    <w:abstractNumId w:val="10"/>
  </w:num>
  <w:num w:numId="19">
    <w:abstractNumId w:val="19"/>
  </w:num>
  <w:num w:numId="20">
    <w:abstractNumId w:val="1"/>
  </w:num>
  <w:num w:numId="2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9"/>
  </w:num>
  <w:num w:numId="24">
    <w:abstractNumId w:val="17"/>
  </w:num>
  <w:num w:numId="25">
    <w:abstractNumId w:val="30"/>
  </w:num>
  <w:num w:numId="26">
    <w:abstractNumId w:val="2"/>
  </w:num>
  <w:num w:numId="27">
    <w:abstractNumId w:val="28"/>
  </w:num>
  <w:num w:numId="28">
    <w:abstractNumId w:val="2"/>
  </w:num>
  <w:num w:numId="29">
    <w:abstractNumId w:val="6"/>
  </w:num>
  <w:num w:numId="30">
    <w:abstractNumId w:val="13"/>
  </w:num>
  <w:num w:numId="31">
    <w:abstractNumId w:val="2"/>
  </w:num>
  <w:num w:numId="32">
    <w:abstractNumId w:val="2"/>
  </w:num>
  <w:num w:numId="33">
    <w:abstractNumId w:val="18"/>
  </w:num>
  <w:num w:numId="34">
    <w:abstractNumId w:val="25"/>
  </w:num>
  <w:num w:numId="35">
    <w:abstractNumId w:val="12"/>
  </w:num>
  <w:num w:numId="36">
    <w:abstractNumId w:val="22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68"/>
    <w:rsid w:val="00013D03"/>
    <w:rsid w:val="00021F7C"/>
    <w:rsid w:val="00021FA1"/>
    <w:rsid w:val="000241AE"/>
    <w:rsid w:val="000259B3"/>
    <w:rsid w:val="00031D59"/>
    <w:rsid w:val="00033483"/>
    <w:rsid w:val="00034228"/>
    <w:rsid w:val="0004033A"/>
    <w:rsid w:val="000455C2"/>
    <w:rsid w:val="0006722D"/>
    <w:rsid w:val="000741F7"/>
    <w:rsid w:val="00075BF1"/>
    <w:rsid w:val="00081008"/>
    <w:rsid w:val="000862A5"/>
    <w:rsid w:val="00095617"/>
    <w:rsid w:val="00096FF1"/>
    <w:rsid w:val="000A12E6"/>
    <w:rsid w:val="000A2AFB"/>
    <w:rsid w:val="000A67A9"/>
    <w:rsid w:val="000B6B65"/>
    <w:rsid w:val="000C29BC"/>
    <w:rsid w:val="000C627E"/>
    <w:rsid w:val="000D4CF8"/>
    <w:rsid w:val="000E3F50"/>
    <w:rsid w:val="000E4AEE"/>
    <w:rsid w:val="000E7DD4"/>
    <w:rsid w:val="000F114F"/>
    <w:rsid w:val="000F34B1"/>
    <w:rsid w:val="000F5288"/>
    <w:rsid w:val="000F6A13"/>
    <w:rsid w:val="001060BE"/>
    <w:rsid w:val="001115BD"/>
    <w:rsid w:val="001226D7"/>
    <w:rsid w:val="001228DD"/>
    <w:rsid w:val="001320F0"/>
    <w:rsid w:val="00135A38"/>
    <w:rsid w:val="00143CA2"/>
    <w:rsid w:val="0014721C"/>
    <w:rsid w:val="00157113"/>
    <w:rsid w:val="00161488"/>
    <w:rsid w:val="001641F6"/>
    <w:rsid w:val="001660DA"/>
    <w:rsid w:val="00167C71"/>
    <w:rsid w:val="001879ED"/>
    <w:rsid w:val="00191C97"/>
    <w:rsid w:val="00193781"/>
    <w:rsid w:val="001A0CF9"/>
    <w:rsid w:val="001A155B"/>
    <w:rsid w:val="001A1B18"/>
    <w:rsid w:val="001A42B3"/>
    <w:rsid w:val="001A76FB"/>
    <w:rsid w:val="001B198F"/>
    <w:rsid w:val="001B1FA5"/>
    <w:rsid w:val="001B6625"/>
    <w:rsid w:val="001C273D"/>
    <w:rsid w:val="001C3A2D"/>
    <w:rsid w:val="001C4C15"/>
    <w:rsid w:val="001C5934"/>
    <w:rsid w:val="001C675B"/>
    <w:rsid w:val="001C7568"/>
    <w:rsid w:val="001D2C80"/>
    <w:rsid w:val="001D2ECE"/>
    <w:rsid w:val="001D68C2"/>
    <w:rsid w:val="001E2BD6"/>
    <w:rsid w:val="001E4605"/>
    <w:rsid w:val="001E5B4E"/>
    <w:rsid w:val="00203721"/>
    <w:rsid w:val="00207508"/>
    <w:rsid w:val="002103D1"/>
    <w:rsid w:val="00212449"/>
    <w:rsid w:val="00230712"/>
    <w:rsid w:val="00234833"/>
    <w:rsid w:val="00234A3F"/>
    <w:rsid w:val="00241353"/>
    <w:rsid w:val="00244B41"/>
    <w:rsid w:val="00244D6A"/>
    <w:rsid w:val="00246930"/>
    <w:rsid w:val="00246E9C"/>
    <w:rsid w:val="00250D69"/>
    <w:rsid w:val="00255891"/>
    <w:rsid w:val="002626CE"/>
    <w:rsid w:val="00272EF2"/>
    <w:rsid w:val="0027306E"/>
    <w:rsid w:val="00286A13"/>
    <w:rsid w:val="00286D4B"/>
    <w:rsid w:val="00287349"/>
    <w:rsid w:val="0029658C"/>
    <w:rsid w:val="002C2C6A"/>
    <w:rsid w:val="002C4E2C"/>
    <w:rsid w:val="002C7460"/>
    <w:rsid w:val="002D448A"/>
    <w:rsid w:val="002E32AE"/>
    <w:rsid w:val="002F023A"/>
    <w:rsid w:val="002F591D"/>
    <w:rsid w:val="00310A72"/>
    <w:rsid w:val="00326116"/>
    <w:rsid w:val="0033026A"/>
    <w:rsid w:val="00360824"/>
    <w:rsid w:val="00361CA2"/>
    <w:rsid w:val="00366BAA"/>
    <w:rsid w:val="00381443"/>
    <w:rsid w:val="00386158"/>
    <w:rsid w:val="003912C0"/>
    <w:rsid w:val="00392AF0"/>
    <w:rsid w:val="003A5284"/>
    <w:rsid w:val="003C37E2"/>
    <w:rsid w:val="003C6545"/>
    <w:rsid w:val="003C7825"/>
    <w:rsid w:val="003D0109"/>
    <w:rsid w:val="003E0877"/>
    <w:rsid w:val="003E2864"/>
    <w:rsid w:val="003F260C"/>
    <w:rsid w:val="003F26CA"/>
    <w:rsid w:val="0040796E"/>
    <w:rsid w:val="0041446D"/>
    <w:rsid w:val="00416F3C"/>
    <w:rsid w:val="00432932"/>
    <w:rsid w:val="00441333"/>
    <w:rsid w:val="00451483"/>
    <w:rsid w:val="00452CB7"/>
    <w:rsid w:val="00462BEF"/>
    <w:rsid w:val="00485AA1"/>
    <w:rsid w:val="00492253"/>
    <w:rsid w:val="00497342"/>
    <w:rsid w:val="004B1725"/>
    <w:rsid w:val="004B17D5"/>
    <w:rsid w:val="004B717E"/>
    <w:rsid w:val="004B7677"/>
    <w:rsid w:val="004C1540"/>
    <w:rsid w:val="004C37E6"/>
    <w:rsid w:val="004D26AE"/>
    <w:rsid w:val="004F602B"/>
    <w:rsid w:val="004F651F"/>
    <w:rsid w:val="00511BFA"/>
    <w:rsid w:val="00527F38"/>
    <w:rsid w:val="00531C7F"/>
    <w:rsid w:val="00542B36"/>
    <w:rsid w:val="00544CD4"/>
    <w:rsid w:val="00550077"/>
    <w:rsid w:val="0055326D"/>
    <w:rsid w:val="00567495"/>
    <w:rsid w:val="005700F9"/>
    <w:rsid w:val="00572E45"/>
    <w:rsid w:val="00577BA6"/>
    <w:rsid w:val="00593444"/>
    <w:rsid w:val="00596D27"/>
    <w:rsid w:val="005A2F45"/>
    <w:rsid w:val="005A3503"/>
    <w:rsid w:val="005B648D"/>
    <w:rsid w:val="005C2FAD"/>
    <w:rsid w:val="005D3FB0"/>
    <w:rsid w:val="005D5D59"/>
    <w:rsid w:val="005E49C8"/>
    <w:rsid w:val="005E6BA3"/>
    <w:rsid w:val="005F1C4B"/>
    <w:rsid w:val="005F282C"/>
    <w:rsid w:val="00603B65"/>
    <w:rsid w:val="00610F07"/>
    <w:rsid w:val="0062030A"/>
    <w:rsid w:val="00653C25"/>
    <w:rsid w:val="00656719"/>
    <w:rsid w:val="00672B0D"/>
    <w:rsid w:val="00673A47"/>
    <w:rsid w:val="00676931"/>
    <w:rsid w:val="00683F8B"/>
    <w:rsid w:val="00691BE5"/>
    <w:rsid w:val="00695E09"/>
    <w:rsid w:val="006A4C47"/>
    <w:rsid w:val="006B1A09"/>
    <w:rsid w:val="006C6D49"/>
    <w:rsid w:val="006E0E4A"/>
    <w:rsid w:val="00703B09"/>
    <w:rsid w:val="00704244"/>
    <w:rsid w:val="00727290"/>
    <w:rsid w:val="00735152"/>
    <w:rsid w:val="00771675"/>
    <w:rsid w:val="00782BFF"/>
    <w:rsid w:val="00791643"/>
    <w:rsid w:val="00792E46"/>
    <w:rsid w:val="00793D00"/>
    <w:rsid w:val="00794154"/>
    <w:rsid w:val="00796778"/>
    <w:rsid w:val="007A34D2"/>
    <w:rsid w:val="007B627D"/>
    <w:rsid w:val="007E38A2"/>
    <w:rsid w:val="007E6181"/>
    <w:rsid w:val="007E6A61"/>
    <w:rsid w:val="007F74B0"/>
    <w:rsid w:val="00801A71"/>
    <w:rsid w:val="008020A4"/>
    <w:rsid w:val="0082330D"/>
    <w:rsid w:val="00827588"/>
    <w:rsid w:val="008315F8"/>
    <w:rsid w:val="00831C44"/>
    <w:rsid w:val="00837993"/>
    <w:rsid w:val="00843B3F"/>
    <w:rsid w:val="0084747F"/>
    <w:rsid w:val="00850DD8"/>
    <w:rsid w:val="008575B2"/>
    <w:rsid w:val="00863113"/>
    <w:rsid w:val="0086402A"/>
    <w:rsid w:val="00873262"/>
    <w:rsid w:val="00873DE1"/>
    <w:rsid w:val="00876C95"/>
    <w:rsid w:val="00882096"/>
    <w:rsid w:val="008902E5"/>
    <w:rsid w:val="008922EF"/>
    <w:rsid w:val="00892901"/>
    <w:rsid w:val="00895B30"/>
    <w:rsid w:val="008A261E"/>
    <w:rsid w:val="008A7B90"/>
    <w:rsid w:val="008B3480"/>
    <w:rsid w:val="008C2D93"/>
    <w:rsid w:val="008D7033"/>
    <w:rsid w:val="008F341E"/>
    <w:rsid w:val="008F5D65"/>
    <w:rsid w:val="008F6A41"/>
    <w:rsid w:val="00902491"/>
    <w:rsid w:val="00903226"/>
    <w:rsid w:val="0090558D"/>
    <w:rsid w:val="009168A4"/>
    <w:rsid w:val="009179B8"/>
    <w:rsid w:val="00921BD7"/>
    <w:rsid w:val="00924F08"/>
    <w:rsid w:val="00931FEC"/>
    <w:rsid w:val="00936BEF"/>
    <w:rsid w:val="009379B0"/>
    <w:rsid w:val="00946EED"/>
    <w:rsid w:val="009474FF"/>
    <w:rsid w:val="009476E2"/>
    <w:rsid w:val="00950DA3"/>
    <w:rsid w:val="00952E6F"/>
    <w:rsid w:val="00955A76"/>
    <w:rsid w:val="00963A39"/>
    <w:rsid w:val="009643DB"/>
    <w:rsid w:val="00971CB5"/>
    <w:rsid w:val="00976925"/>
    <w:rsid w:val="00980780"/>
    <w:rsid w:val="00985EDF"/>
    <w:rsid w:val="0099043F"/>
    <w:rsid w:val="009A29C0"/>
    <w:rsid w:val="009B6027"/>
    <w:rsid w:val="009B6C41"/>
    <w:rsid w:val="009C0CA6"/>
    <w:rsid w:val="009C2B38"/>
    <w:rsid w:val="009E1BDD"/>
    <w:rsid w:val="009E1DFF"/>
    <w:rsid w:val="009E7AC8"/>
    <w:rsid w:val="009F6B7B"/>
    <w:rsid w:val="00A0247C"/>
    <w:rsid w:val="00A02ECF"/>
    <w:rsid w:val="00A043C9"/>
    <w:rsid w:val="00A13432"/>
    <w:rsid w:val="00A14CFC"/>
    <w:rsid w:val="00A1631D"/>
    <w:rsid w:val="00A16EE2"/>
    <w:rsid w:val="00A2434D"/>
    <w:rsid w:val="00A246C3"/>
    <w:rsid w:val="00A26A68"/>
    <w:rsid w:val="00A27B1C"/>
    <w:rsid w:val="00A30516"/>
    <w:rsid w:val="00A368BA"/>
    <w:rsid w:val="00A43F0A"/>
    <w:rsid w:val="00A52371"/>
    <w:rsid w:val="00A633FA"/>
    <w:rsid w:val="00A63DE3"/>
    <w:rsid w:val="00A7190A"/>
    <w:rsid w:val="00A72AFA"/>
    <w:rsid w:val="00A75622"/>
    <w:rsid w:val="00A82672"/>
    <w:rsid w:val="00A86CD2"/>
    <w:rsid w:val="00A93BA3"/>
    <w:rsid w:val="00A946DB"/>
    <w:rsid w:val="00A966FC"/>
    <w:rsid w:val="00AA30E1"/>
    <w:rsid w:val="00AB19F5"/>
    <w:rsid w:val="00AC2B27"/>
    <w:rsid w:val="00AC2D36"/>
    <w:rsid w:val="00AC78FE"/>
    <w:rsid w:val="00AF5E43"/>
    <w:rsid w:val="00B06E26"/>
    <w:rsid w:val="00B15A73"/>
    <w:rsid w:val="00B20B16"/>
    <w:rsid w:val="00B227FA"/>
    <w:rsid w:val="00B30BCE"/>
    <w:rsid w:val="00B357F9"/>
    <w:rsid w:val="00B41403"/>
    <w:rsid w:val="00B52101"/>
    <w:rsid w:val="00B613D1"/>
    <w:rsid w:val="00B61DF7"/>
    <w:rsid w:val="00B65F5A"/>
    <w:rsid w:val="00B67BEB"/>
    <w:rsid w:val="00B759E3"/>
    <w:rsid w:val="00B840E1"/>
    <w:rsid w:val="00B95476"/>
    <w:rsid w:val="00BB1592"/>
    <w:rsid w:val="00BB438F"/>
    <w:rsid w:val="00BC33D4"/>
    <w:rsid w:val="00BE0B1B"/>
    <w:rsid w:val="00BF12A2"/>
    <w:rsid w:val="00BF3ADB"/>
    <w:rsid w:val="00BF6537"/>
    <w:rsid w:val="00C02F03"/>
    <w:rsid w:val="00C21D67"/>
    <w:rsid w:val="00C32E35"/>
    <w:rsid w:val="00C46ED8"/>
    <w:rsid w:val="00C50DF9"/>
    <w:rsid w:val="00C518BA"/>
    <w:rsid w:val="00C66E49"/>
    <w:rsid w:val="00C670C1"/>
    <w:rsid w:val="00C75FDD"/>
    <w:rsid w:val="00C86148"/>
    <w:rsid w:val="00C87549"/>
    <w:rsid w:val="00CA4B6B"/>
    <w:rsid w:val="00CA639B"/>
    <w:rsid w:val="00CC2876"/>
    <w:rsid w:val="00CC6ACC"/>
    <w:rsid w:val="00CC7A30"/>
    <w:rsid w:val="00CE0A3C"/>
    <w:rsid w:val="00CE2405"/>
    <w:rsid w:val="00CF04A9"/>
    <w:rsid w:val="00CF78F0"/>
    <w:rsid w:val="00D0500A"/>
    <w:rsid w:val="00D05F37"/>
    <w:rsid w:val="00D0698C"/>
    <w:rsid w:val="00D20904"/>
    <w:rsid w:val="00D22C3A"/>
    <w:rsid w:val="00D3048B"/>
    <w:rsid w:val="00D33330"/>
    <w:rsid w:val="00D37C7F"/>
    <w:rsid w:val="00D37E64"/>
    <w:rsid w:val="00D53315"/>
    <w:rsid w:val="00D568DE"/>
    <w:rsid w:val="00D57BFF"/>
    <w:rsid w:val="00D73AE5"/>
    <w:rsid w:val="00D81688"/>
    <w:rsid w:val="00D945B0"/>
    <w:rsid w:val="00D95FD8"/>
    <w:rsid w:val="00D961A3"/>
    <w:rsid w:val="00DA2652"/>
    <w:rsid w:val="00DA367C"/>
    <w:rsid w:val="00DA6490"/>
    <w:rsid w:val="00DB28CB"/>
    <w:rsid w:val="00DB5CDB"/>
    <w:rsid w:val="00DD01E7"/>
    <w:rsid w:val="00DF036F"/>
    <w:rsid w:val="00DF5958"/>
    <w:rsid w:val="00DF757D"/>
    <w:rsid w:val="00E01E4F"/>
    <w:rsid w:val="00E04909"/>
    <w:rsid w:val="00E07D0A"/>
    <w:rsid w:val="00E11CD2"/>
    <w:rsid w:val="00E11FE3"/>
    <w:rsid w:val="00E22D91"/>
    <w:rsid w:val="00E24523"/>
    <w:rsid w:val="00E255B1"/>
    <w:rsid w:val="00E32285"/>
    <w:rsid w:val="00E3506B"/>
    <w:rsid w:val="00E40998"/>
    <w:rsid w:val="00E42864"/>
    <w:rsid w:val="00E60B2E"/>
    <w:rsid w:val="00E83C05"/>
    <w:rsid w:val="00E92806"/>
    <w:rsid w:val="00EA23DD"/>
    <w:rsid w:val="00EA349A"/>
    <w:rsid w:val="00EA40C5"/>
    <w:rsid w:val="00EB6B56"/>
    <w:rsid w:val="00EB6E63"/>
    <w:rsid w:val="00EC5F74"/>
    <w:rsid w:val="00ED15F1"/>
    <w:rsid w:val="00ED4DFB"/>
    <w:rsid w:val="00EE02A5"/>
    <w:rsid w:val="00EF41B7"/>
    <w:rsid w:val="00F00945"/>
    <w:rsid w:val="00F215C9"/>
    <w:rsid w:val="00F21A58"/>
    <w:rsid w:val="00F31532"/>
    <w:rsid w:val="00F369EB"/>
    <w:rsid w:val="00F402E5"/>
    <w:rsid w:val="00F4444A"/>
    <w:rsid w:val="00F47360"/>
    <w:rsid w:val="00F54524"/>
    <w:rsid w:val="00F56541"/>
    <w:rsid w:val="00F828B9"/>
    <w:rsid w:val="00F965AB"/>
    <w:rsid w:val="00FA4A09"/>
    <w:rsid w:val="00FB21B7"/>
    <w:rsid w:val="00FD3BAD"/>
    <w:rsid w:val="00FD3EA4"/>
    <w:rsid w:val="00FE6899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7D74"/>
  <w15:chartTrackingRefBased/>
  <w15:docId w15:val="{A38EEDC4-8C06-4889-8D32-DF1B6432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371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qFormat/>
    <w:rsid w:val="00A52371"/>
    <w:pPr>
      <w:keepNext/>
      <w:numPr>
        <w:numId w:val="1"/>
      </w:numPr>
      <w:spacing w:before="360" w:after="240" w:line="240" w:lineRule="auto"/>
      <w:outlineLvl w:val="0"/>
    </w:pPr>
    <w:rPr>
      <w:rFonts w:ascii="Arial" w:hAnsi="Arial"/>
      <w:b/>
      <w:bCs/>
      <w:sz w:val="24"/>
      <w:szCs w:val="24"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qFormat/>
    <w:rsid w:val="00021F7C"/>
    <w:pPr>
      <w:widowControl w:val="0"/>
      <w:spacing w:after="0" w:line="240" w:lineRule="auto"/>
      <w:outlineLvl w:val="1"/>
    </w:pPr>
    <w:rPr>
      <w:rFonts w:ascii="Garamond" w:hAnsi="Garamond"/>
      <w:b/>
    </w:rPr>
  </w:style>
  <w:style w:type="paragraph" w:styleId="3">
    <w:name w:val="heading 3"/>
    <w:aliases w:val="H3,Level 1 - 1,Заголовок подпукта (1.1.1),o"/>
    <w:basedOn w:val="a"/>
    <w:next w:val="a"/>
    <w:link w:val="31"/>
    <w:qFormat/>
    <w:rsid w:val="00A52371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qFormat/>
    <w:rsid w:val="00A5237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aliases w:val="h5,h51,H5,H51,h52,test,Block Label,Level 3 - i"/>
    <w:basedOn w:val="a"/>
    <w:link w:val="50"/>
    <w:qFormat/>
    <w:rsid w:val="00A5237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hAnsi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A5237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hAnsi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A5237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hAnsi="Garamond"/>
      <w:szCs w:val="20"/>
      <w:lang w:val="en-GB"/>
    </w:rPr>
  </w:style>
  <w:style w:type="paragraph" w:styleId="8">
    <w:name w:val="heading 8"/>
    <w:aliases w:val="Legal Level 1.1.1."/>
    <w:basedOn w:val="a"/>
    <w:next w:val="a"/>
    <w:link w:val="80"/>
    <w:qFormat/>
    <w:rsid w:val="00A52371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en-GB"/>
    </w:rPr>
  </w:style>
  <w:style w:type="paragraph" w:styleId="9">
    <w:name w:val="heading 9"/>
    <w:aliases w:val="Legal Level 1.1.1.1."/>
    <w:basedOn w:val="a"/>
    <w:next w:val="a"/>
    <w:link w:val="90"/>
    <w:qFormat/>
    <w:rsid w:val="00A52371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uiPriority w:val="99"/>
    <w:rsid w:val="00A52371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rsid w:val="00021F7C"/>
    <w:rPr>
      <w:rFonts w:ascii="Garamond" w:eastAsia="Times New Roman" w:hAnsi="Garamond" w:cs="Times New Roman"/>
      <w:b/>
    </w:rPr>
  </w:style>
  <w:style w:type="character" w:customStyle="1" w:styleId="31">
    <w:name w:val="Заголовок 3 Знак"/>
    <w:aliases w:val="H3 Знак,Level 1 - 1 Знак,Заголовок подпукта (1.1.1) Знак,o Знак"/>
    <w:basedOn w:val="a0"/>
    <w:link w:val="3"/>
    <w:rsid w:val="00A52371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A52371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A52371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A52371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3">
    <w:name w:val="Body Text"/>
    <w:basedOn w:val="a"/>
    <w:link w:val="a4"/>
    <w:uiPriority w:val="99"/>
    <w:rsid w:val="00A523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52371"/>
    <w:rPr>
      <w:rFonts w:ascii="Calibri" w:eastAsia="Times New Roman" w:hAnsi="Calibri" w:cs="Times New Roman"/>
    </w:rPr>
  </w:style>
  <w:style w:type="paragraph" w:styleId="a5">
    <w:name w:val="Revision"/>
    <w:hidden/>
    <w:uiPriority w:val="99"/>
    <w:semiHidden/>
    <w:rsid w:val="00A5237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2371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52371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392AF0"/>
    <w:rPr>
      <w:color w:val="808080"/>
    </w:rPr>
  </w:style>
  <w:style w:type="paragraph" w:customStyle="1" w:styleId="subclauseindent">
    <w:name w:val="subclauseindent"/>
    <w:basedOn w:val="a"/>
    <w:rsid w:val="00DA2652"/>
    <w:pPr>
      <w:spacing w:before="120" w:after="120" w:line="240" w:lineRule="auto"/>
      <w:ind w:left="1701"/>
      <w:jc w:val="both"/>
    </w:pPr>
    <w:rPr>
      <w:rFonts w:ascii="Times New Roman" w:hAnsi="Times New Roman"/>
      <w:szCs w:val="20"/>
    </w:rPr>
  </w:style>
  <w:style w:type="paragraph" w:styleId="aa">
    <w:name w:val="header"/>
    <w:basedOn w:val="a"/>
    <w:link w:val="ab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21BD7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1BD7"/>
    <w:rPr>
      <w:rFonts w:ascii="Calibri" w:eastAsia="Times New Roman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1115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115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115BD"/>
    <w:rPr>
      <w:rFonts w:ascii="Calibri" w:eastAsia="Times New Roman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E0B1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E0B1B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1">
    <w:name w:val="Абзац списка1"/>
    <w:basedOn w:val="a"/>
    <w:rsid w:val="00BE0B1B"/>
    <w:pPr>
      <w:ind w:left="720"/>
      <w:contextualSpacing/>
    </w:pPr>
  </w:style>
  <w:style w:type="paragraph" w:styleId="30">
    <w:name w:val="List Bullet 3"/>
    <w:basedOn w:val="a"/>
    <w:autoRedefine/>
    <w:rsid w:val="00075BF1"/>
    <w:pPr>
      <w:numPr>
        <w:numId w:val="22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hAnsi="Times New Roman"/>
      <w:szCs w:val="20"/>
    </w:rPr>
  </w:style>
  <w:style w:type="paragraph" w:customStyle="1" w:styleId="21">
    <w:name w:val="Абзац списка2"/>
    <w:basedOn w:val="a"/>
    <w:rsid w:val="00B67BEB"/>
    <w:pPr>
      <w:spacing w:after="0" w:line="240" w:lineRule="auto"/>
      <w:ind w:left="708"/>
      <w:jc w:val="both"/>
    </w:pPr>
    <w:rPr>
      <w:rFonts w:ascii="Garamond" w:hAnsi="Garamond"/>
      <w:szCs w:val="24"/>
      <w:lang w:eastAsia="ru-RU"/>
    </w:rPr>
  </w:style>
  <w:style w:type="paragraph" w:styleId="af3">
    <w:name w:val="No Spacing"/>
    <w:uiPriority w:val="1"/>
    <w:qFormat/>
    <w:rsid w:val="00F402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AF748-1961-4694-9CC8-EF0A5E7E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Павел Григорьевич</dc:creator>
  <cp:keywords/>
  <dc:description/>
  <cp:lastModifiedBy>Пряхина Ирина Игоревна</cp:lastModifiedBy>
  <cp:revision>16</cp:revision>
  <dcterms:created xsi:type="dcterms:W3CDTF">2024-06-17T13:09:00Z</dcterms:created>
  <dcterms:modified xsi:type="dcterms:W3CDTF">2024-06-23T22:46:00Z</dcterms:modified>
</cp:coreProperties>
</file>