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20D39" w14:textId="77777777" w:rsidR="003F03D2" w:rsidRDefault="003F03D2" w:rsidP="003F03D2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A00C0F">
        <w:rPr>
          <w:rFonts w:ascii="Garamond" w:hAnsi="Garamond"/>
          <w:b/>
          <w:sz w:val="28"/>
          <w:szCs w:val="28"/>
        </w:rPr>
        <w:t xml:space="preserve">.3. </w:t>
      </w:r>
      <w:r>
        <w:rPr>
          <w:rFonts w:ascii="Garamond" w:hAnsi="Garamond"/>
          <w:b/>
          <w:sz w:val="28"/>
          <w:szCs w:val="28"/>
        </w:rPr>
        <w:t>Изменения,</w:t>
      </w:r>
      <w:r w:rsidRPr="00F75EF8">
        <w:rPr>
          <w:rFonts w:ascii="Garamond" w:hAnsi="Garamond"/>
          <w:b/>
          <w:sz w:val="28"/>
          <w:szCs w:val="28"/>
        </w:rPr>
        <w:t xml:space="preserve"> связанны</w:t>
      </w:r>
      <w:r>
        <w:rPr>
          <w:rFonts w:ascii="Garamond" w:hAnsi="Garamond"/>
          <w:b/>
          <w:sz w:val="28"/>
          <w:szCs w:val="28"/>
        </w:rPr>
        <w:t>е</w:t>
      </w:r>
      <w:r w:rsidRPr="00F75EF8">
        <w:rPr>
          <w:rFonts w:ascii="Garamond" w:hAnsi="Garamond"/>
          <w:b/>
          <w:sz w:val="28"/>
          <w:szCs w:val="28"/>
        </w:rPr>
        <w:t xml:space="preserve"> с уточнением </w:t>
      </w:r>
      <w:r>
        <w:rPr>
          <w:rFonts w:ascii="Garamond" w:hAnsi="Garamond"/>
          <w:b/>
          <w:sz w:val="28"/>
          <w:szCs w:val="28"/>
        </w:rPr>
        <w:t>порядка расчета индикатора стоимости диспетчерских объемов для группы точек поставки генерации</w:t>
      </w:r>
    </w:p>
    <w:p w14:paraId="6BA17524" w14:textId="77777777" w:rsidR="009C7AC9" w:rsidRPr="005422F9" w:rsidRDefault="009C7AC9" w:rsidP="003F2DBF">
      <w:pPr>
        <w:widowControl w:val="0"/>
        <w:rPr>
          <w:rFonts w:ascii="Garamond" w:hAnsi="Garamond"/>
        </w:rPr>
      </w:pPr>
    </w:p>
    <w:p w14:paraId="2C17E502" w14:textId="6B61E2E0" w:rsidR="003F2DBF" w:rsidRPr="000A520F" w:rsidRDefault="003F03D2" w:rsidP="009C7AC9">
      <w:pPr>
        <w:widowControl w:val="0"/>
        <w:ind w:right="-598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6.3</w:t>
      </w:r>
    </w:p>
    <w:p w14:paraId="2BB94C2E" w14:textId="77777777" w:rsidR="00AA1EFE" w:rsidRPr="005422F9" w:rsidRDefault="00AA1EFE" w:rsidP="00AA1EFE">
      <w:pPr>
        <w:widowControl w:val="0"/>
        <w:jc w:val="right"/>
        <w:rPr>
          <w:rFonts w:ascii="Garamond" w:hAnsi="Garamond"/>
          <w:b/>
        </w:rPr>
      </w:pPr>
    </w:p>
    <w:tbl>
      <w:tblPr>
        <w:tblW w:w="15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20"/>
      </w:tblGrid>
      <w:tr w:rsidR="00AA1EFE" w:rsidRPr="002B5432" w14:paraId="480322DC" w14:textId="77777777" w:rsidTr="001C7263">
        <w:trPr>
          <w:trHeight w:val="775"/>
        </w:trPr>
        <w:tc>
          <w:tcPr>
            <w:tcW w:w="15320" w:type="dxa"/>
          </w:tcPr>
          <w:p w14:paraId="7EAC3B00" w14:textId="04594EA6" w:rsidR="00AA1EFE" w:rsidRPr="00372580" w:rsidRDefault="00AA1EFE" w:rsidP="001C7263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8"/>
              </w:rPr>
            </w:pPr>
            <w:r w:rsidRPr="007F1C92">
              <w:rPr>
                <w:rFonts w:ascii="Garamond" w:hAnsi="Garamond"/>
                <w:b/>
              </w:rPr>
              <w:t xml:space="preserve">Инициатор: </w:t>
            </w:r>
            <w:r w:rsidR="00287BF9">
              <w:rPr>
                <w:rFonts w:ascii="Garamond" w:hAnsi="Garamond"/>
                <w:szCs w:val="28"/>
              </w:rPr>
              <w:t>Ассоциация «НП Совет рынка»</w:t>
            </w:r>
            <w:r w:rsidR="001C7263">
              <w:rPr>
                <w:rFonts w:ascii="Garamond" w:hAnsi="Garamond"/>
                <w:szCs w:val="28"/>
              </w:rPr>
              <w:t>.</w:t>
            </w:r>
          </w:p>
          <w:p w14:paraId="30607B58" w14:textId="6A99EABB" w:rsidR="00287BF9" w:rsidRPr="005E789A" w:rsidRDefault="00AA1EFE" w:rsidP="001C7263">
            <w:pPr>
              <w:pStyle w:val="ConsPlusNormal"/>
              <w:widowControl w:val="0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8"/>
              </w:rPr>
            </w:pPr>
            <w:r w:rsidRPr="007F1C92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7043B0" w:rsidRPr="007F1C92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C7263">
              <w:rPr>
                <w:rFonts w:ascii="Garamond" w:hAnsi="Garamond" w:cs="Times New Roman"/>
                <w:sz w:val="24"/>
                <w:szCs w:val="28"/>
              </w:rPr>
              <w:t>т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 xml:space="preserve">ребуется </w:t>
            </w:r>
            <w:r w:rsidR="00932E27">
              <w:rPr>
                <w:rFonts w:ascii="Garamond" w:hAnsi="Garamond" w:cs="Times New Roman"/>
                <w:sz w:val="24"/>
                <w:szCs w:val="28"/>
              </w:rPr>
              <w:t>уточнить порядок определения индикатора стоимости диспетчерских объемов для ГТП генерации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>.</w:t>
            </w:r>
          </w:p>
          <w:p w14:paraId="00689AB1" w14:textId="1A07AEA1" w:rsidR="00AA1EFE" w:rsidRPr="002B5432" w:rsidRDefault="00AA1EFE" w:rsidP="001C7263">
            <w:pPr>
              <w:pStyle w:val="ConsPlusNormal"/>
              <w:widowControl w:val="0"/>
              <w:tabs>
                <w:tab w:val="left" w:pos="426"/>
              </w:tabs>
              <w:ind w:firstLine="0"/>
              <w:jc w:val="both"/>
              <w:rPr>
                <w:rFonts w:ascii="Garamond" w:hAnsi="Garamond"/>
              </w:rPr>
            </w:pPr>
            <w:r w:rsidRPr="00AE005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7043B0">
              <w:rPr>
                <w:rFonts w:ascii="Garamond" w:hAnsi="Garamond"/>
                <w:b/>
              </w:rPr>
              <w:t xml:space="preserve"> </w:t>
            </w:r>
            <w:r w:rsidR="00932E27">
              <w:rPr>
                <w:rFonts w:ascii="Garamond" w:hAnsi="Garamond" w:cs="Times New Roman"/>
                <w:sz w:val="24"/>
                <w:szCs w:val="28"/>
              </w:rPr>
              <w:t>1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 xml:space="preserve"> </w:t>
            </w:r>
            <w:r w:rsidR="00932E27">
              <w:rPr>
                <w:rFonts w:ascii="Garamond" w:hAnsi="Garamond" w:cs="Times New Roman"/>
                <w:sz w:val="24"/>
                <w:szCs w:val="28"/>
              </w:rPr>
              <w:t>ноября</w:t>
            </w:r>
            <w:r w:rsidR="00C830DE" w:rsidRPr="005E789A">
              <w:rPr>
                <w:rFonts w:ascii="Garamond" w:hAnsi="Garamond" w:cs="Times New Roman"/>
                <w:sz w:val="24"/>
                <w:szCs w:val="28"/>
              </w:rPr>
              <w:t xml:space="preserve"> 2023</w:t>
            </w:r>
            <w:r w:rsidR="003F03D2">
              <w:rPr>
                <w:rFonts w:ascii="Garamond" w:hAnsi="Garamond" w:cs="Times New Roman"/>
                <w:sz w:val="24"/>
                <w:szCs w:val="28"/>
              </w:rPr>
              <w:t xml:space="preserve"> года</w:t>
            </w:r>
            <w:r w:rsidR="00932E27">
              <w:rPr>
                <w:rFonts w:ascii="Garamond" w:hAnsi="Garamond" w:cs="Times New Roman"/>
                <w:sz w:val="24"/>
                <w:szCs w:val="28"/>
              </w:rPr>
              <w:t>.</w:t>
            </w:r>
          </w:p>
        </w:tc>
      </w:tr>
    </w:tbl>
    <w:p w14:paraId="3B5D325B" w14:textId="77777777" w:rsidR="00C10E7D" w:rsidRPr="005422F9" w:rsidRDefault="00C10E7D" w:rsidP="00C10E7D">
      <w:pPr>
        <w:rPr>
          <w:rFonts w:ascii="Garamond" w:eastAsia="Calibri" w:hAnsi="Garamond" w:cs="Garamond"/>
          <w:b/>
          <w:bCs/>
          <w:lang w:eastAsia="en-US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0161AC85" w14:textId="77777777" w:rsidR="00C10E7D" w:rsidRPr="00563E6D" w:rsidRDefault="00C10E7D" w:rsidP="001C7263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Предложения по изменениям и дополнениям в 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РЕГЛАМЕНТ </w:t>
      </w:r>
      <w:r w:rsidR="001A280C">
        <w:rPr>
          <w:rFonts w:ascii="Garamond" w:eastAsia="Calibri" w:hAnsi="Garamond"/>
          <w:b/>
          <w:sz w:val="26"/>
          <w:szCs w:val="26"/>
          <w:lang w:eastAsia="en-US"/>
        </w:rPr>
        <w:t>ОПРЕДЕЛЕНИЯ ОБЪЕМОВ, ИНИЦИАТИВ И СТОИМОСТИ ОТКЛОНЕНИЙ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 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(Приложение № </w:t>
      </w:r>
      <w:r w:rsidR="00A24169"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1</w:t>
      </w:r>
      <w:r w:rsidR="001A280C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2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1B242D88" w14:textId="77777777" w:rsidR="00C10E7D" w:rsidRPr="005422F9" w:rsidRDefault="00C10E7D" w:rsidP="00C10E7D">
      <w:pPr>
        <w:rPr>
          <w:rFonts w:ascii="Garamond" w:eastAsia="Calibri" w:hAnsi="Garamond" w:cs="Garamond"/>
          <w:lang w:eastAsia="en-US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945"/>
        <w:gridCol w:w="6804"/>
      </w:tblGrid>
      <w:tr w:rsidR="00C10E7D" w:rsidRPr="00E6508A" w14:paraId="27AE4824" w14:textId="77777777" w:rsidTr="00EE68AC">
        <w:trPr>
          <w:trHeight w:val="435"/>
        </w:trPr>
        <w:tc>
          <w:tcPr>
            <w:tcW w:w="1560" w:type="dxa"/>
            <w:vAlign w:val="center"/>
          </w:tcPr>
          <w:p w14:paraId="55F36B42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7666B8CC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5DCC6F55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06D7E839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14:paraId="23F48C1B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77AFA087" w14:textId="77777777" w:rsidR="00C10E7D" w:rsidRPr="00E6508A" w:rsidRDefault="00C10E7D" w:rsidP="00C10E7D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287BF9" w:rsidRPr="00E6508A" w14:paraId="2AA40F01" w14:textId="77777777" w:rsidTr="00EE68AC">
        <w:trPr>
          <w:trHeight w:val="435"/>
        </w:trPr>
        <w:tc>
          <w:tcPr>
            <w:tcW w:w="1560" w:type="dxa"/>
          </w:tcPr>
          <w:p w14:paraId="64125289" w14:textId="0DB14A9E" w:rsidR="00287BF9" w:rsidRPr="00E6508A" w:rsidRDefault="00932E27" w:rsidP="001C7263">
            <w:pPr>
              <w:widowControl w:val="0"/>
              <w:spacing w:before="120" w:after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3</w:t>
            </w:r>
            <w:r w:rsidR="00311DCC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</w:t>
            </w:r>
            <w:r w:rsidR="00311DCC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45" w:type="dxa"/>
          </w:tcPr>
          <w:p w14:paraId="2DF53A39" w14:textId="77777777" w:rsidR="00311DCC" w:rsidRPr="00311DCC" w:rsidRDefault="00932E27" w:rsidP="00311DCC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33C75820" w14:textId="77777777" w:rsidR="00932E27" w:rsidRPr="00C25EB5" w:rsidRDefault="00932E27" w:rsidP="001B3B0F">
            <w:pPr>
              <w:pStyle w:val="22"/>
              <w:numPr>
                <w:ilvl w:val="0"/>
                <w:numId w:val="20"/>
              </w:numPr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Для каждой ГТП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часа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– величины </w:t>
            </w:r>
            <w:r w:rsidRPr="00C25EB5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320" w:dyaOrig="400" w14:anchorId="7D0267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2pt" o:ole="">
                  <v:imagedata r:id="rId8" o:title=""/>
                </v:shape>
                <o:OLEObject Type="Embed" ProgID="Equation.3" ShapeID="_x0000_i1025" DrawAspect="Content" ObjectID="_1759897226" r:id="rId9"/>
              </w:objec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>, определенной следующим образом:</w:t>
            </w:r>
          </w:p>
          <w:p w14:paraId="018C9F0B" w14:textId="77777777" w:rsidR="00932E27" w:rsidRDefault="00932E27" w:rsidP="001B3B0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…</w:t>
            </w:r>
          </w:p>
          <w:p w14:paraId="0ABE0D31" w14:textId="77777777" w:rsidR="00932E27" w:rsidRPr="004E681E" w:rsidRDefault="00932E27" w:rsidP="001B3B0F">
            <w:pPr>
              <w:pStyle w:val="22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spacing w:before="120" w:line="240" w:lineRule="auto"/>
              <w:ind w:left="15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в остальных случаях величина </w:t>
            </w:r>
            <w:r w:rsidRPr="004E681E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320" w:dyaOrig="400" w14:anchorId="604FFD63">
                <v:shape id="_x0000_i1026" type="#_x0000_t75" style="width:15pt;height:22pt" o:ole="">
                  <v:imagedata r:id="rId10" o:title=""/>
                </v:shape>
                <o:OLEObject Type="Embed" ProgID="Equation.3" ShapeID="_x0000_i1026" DrawAspect="Content" ObjectID="_1759897227" r:id="rId11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определяется как сумма: </w:t>
            </w:r>
          </w:p>
          <w:p w14:paraId="380CBA03" w14:textId="77777777" w:rsidR="00932E27" w:rsidRPr="000E11CC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>•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ab/>
              <w:t>по всем узлам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расчетной модели, относящихся к данной ГТП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частника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– для ГТП потребления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5B48E6AF" w14:textId="77777777" w:rsidR="00932E27" w:rsidRPr="00C25EB5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•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по</w:t>
            </w: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всем РГЕ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отнесенным к данной ГТП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частника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– для ГТП генерации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–</w:t>
            </w:r>
          </w:p>
          <w:p w14:paraId="16C6A4CA" w14:textId="77777777" w:rsidR="00932E27" w:rsidRPr="000E11CC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произведений индикатора диспетчерских объемов и коэффициента отнесения объема ПБР:</w:t>
            </w:r>
          </w:p>
          <w:p w14:paraId="5DAC8B5C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position w:val="-30"/>
                <w:sz w:val="22"/>
                <w:szCs w:val="22"/>
              </w:rPr>
              <w:object w:dxaOrig="1939" w:dyaOrig="560" w14:anchorId="77B898F3">
                <v:shape id="_x0000_i1027" type="#_x0000_t75" style="width:129pt;height:37pt" o:ole="">
                  <v:imagedata r:id="rId12" o:title=""/>
                </v:shape>
                <o:OLEObject Type="Embed" ProgID="Equation.3" ShapeID="_x0000_i1027" DrawAspect="Content" ObjectID="_1759897228" r:id="rId13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3F6B282E" w14:textId="77777777" w:rsidR="00932E27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г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де</w:t>
            </w:r>
          </w:p>
          <w:p w14:paraId="0CF14BCC" w14:textId="77777777" w:rsidR="00932E27" w:rsidRPr="00C25EB5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440" w:dyaOrig="380" w14:anchorId="7FD0A83F">
                <v:shape id="_x0000_i1028" type="#_x0000_t75" style="width:22pt;height:22pt" o:ole="">
                  <v:imagedata r:id="rId14" o:title=""/>
                </v:shape>
                <o:OLEObject Type="Embed" ProgID="Equation.3" ShapeID="_x0000_i1028" DrawAspect="Content" ObjectID="_1759897229" r:id="rId15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- значение индикатора стоимости диспетчерских объемов, определенное в отношении часа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в узле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g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расчетной модели, к которому отнесена ГТП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по результатам проведения наиболее позднего по времени конкурентного отбора заявок для балансирования системы в соответствии с </w:t>
            </w:r>
            <w:r w:rsidRPr="004E681E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проведения конкурентного отбора заявок для балансирования системы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10 к </w:t>
            </w:r>
            <w:r w:rsidRPr="004E681E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>);</w:t>
            </w:r>
          </w:p>
          <w:p w14:paraId="1FF597D8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коэффициент отнесения объема ПБР, определенный КО в соответствии с формулой:</w:t>
            </w:r>
          </w:p>
          <w:p w14:paraId="2BCEFEEE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– для ГТП генерации и для объекта управления, относящегося к ГТП потребления с регулируемой нагрузкой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равен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</w:p>
          <w:p w14:paraId="3F16B28C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– для ГТП потребления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равен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kc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n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64CC86A4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определяется КО в соответствии с формулой:</w:t>
            </w:r>
          </w:p>
          <w:p w14:paraId="15561CFE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>=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f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(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(узл полн ПБР;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);\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su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</w:instrText>
            </w: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instrText>g Є 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;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(узл полн ПБР;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)))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</w:p>
          <w:p w14:paraId="23A306D4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(узл полн 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объем в отношении РГЕ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отнесенной к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ГТП генерации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, определенный в результате проведения конкурентного отбора заявок для балансирования системы.</w:t>
            </w:r>
          </w:p>
          <w:p w14:paraId="4049C297" w14:textId="77777777" w:rsidR="00932E27" w:rsidRPr="000E11CC" w:rsidRDefault="00932E27" w:rsidP="00932E27">
            <w:pPr>
              <w:pStyle w:val="subsubclauseindent"/>
              <w:ind w:left="567"/>
              <w:rPr>
                <w:rFonts w:ascii="Garamond" w:hAnsi="Garamond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lastRenderedPageBreak/>
              <w:t xml:space="preserve">В случае, когда </w:t>
            </w:r>
            <w:r w:rsidRPr="00F90740">
              <w:rPr>
                <w:rFonts w:ascii="Garamond" w:hAnsi="Garamond"/>
                <w:noProof/>
                <w:position w:val="-30"/>
                <w:szCs w:val="22"/>
                <w:lang w:val="ru-RU" w:eastAsia="ru-RU"/>
              </w:rPr>
              <w:drawing>
                <wp:inline distT="0" distB="0" distL="0" distR="0" wp14:anchorId="02D37067" wp14:editId="048BC81C">
                  <wp:extent cx="1247775" cy="323850"/>
                  <wp:effectExtent l="0" t="0" r="9525" b="0"/>
                  <wp:docPr id="699" name="Рисунок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1CC">
              <w:rPr>
                <w:rFonts w:ascii="Garamond" w:hAnsi="Garamond"/>
                <w:szCs w:val="22"/>
                <w:lang w:val="ru-RU"/>
              </w:rPr>
              <w:t xml:space="preserve">, </w:t>
            </w:r>
            <w:r w:rsidRPr="00F90740">
              <w:rPr>
                <w:rFonts w:ascii="Garamond" w:hAnsi="Garamond"/>
                <w:noProof/>
                <w:position w:val="-50"/>
                <w:szCs w:val="22"/>
                <w:lang w:val="ru-RU" w:eastAsia="ru-RU"/>
              </w:rPr>
              <w:drawing>
                <wp:inline distT="0" distB="0" distL="0" distR="0" wp14:anchorId="01887F7E" wp14:editId="6C8FBA69">
                  <wp:extent cx="1409700" cy="790575"/>
                  <wp:effectExtent l="0" t="0" r="0" b="0"/>
                  <wp:docPr id="700" name="Рисунок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1CC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8BAF0F2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60EF4130" wp14:editId="55A4B444">
                  <wp:extent cx="276225" cy="209550"/>
                  <wp:effectExtent l="0" t="0" r="9525" b="0"/>
                  <wp:docPr id="701" name="Рисунок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 – суммарная установленная мощность единиц генерирующего оборудования, отнесенных к режимной генерирующей единице </w:t>
            </w:r>
            <w:r w:rsidRPr="000E11CC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, включенной в ГТП генерации </w:t>
            </w:r>
            <w:r w:rsidRPr="000E11CC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, согласно форме 12</w:t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 приложения 1 к </w:t>
            </w:r>
            <w:r w:rsidRPr="000E11CC">
              <w:rPr>
                <w:rFonts w:ascii="Garamond" w:hAnsi="Garamond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0E11C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(Приложение № 1.1 к </w:t>
            </w:r>
            <w:r w:rsidRPr="000E11CC">
              <w:rPr>
                <w:rFonts w:ascii="Garamond" w:eastAsia="Batang" w:hAnsi="Garamond" w:cs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0E11C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)</w:t>
            </w:r>
            <w:r w:rsidRPr="00F90740">
              <w:rPr>
                <w:rFonts w:ascii="Garamond" w:hAnsi="Garamond"/>
                <w:i/>
                <w:sz w:val="22"/>
                <w:szCs w:val="22"/>
                <w:highlight w:val="yellow"/>
              </w:rPr>
              <w:t>.</w:t>
            </w:r>
          </w:p>
          <w:p w14:paraId="66BA68CD" w14:textId="77777777" w:rsidR="00547344" w:rsidRPr="00547344" w:rsidRDefault="00547344" w:rsidP="00547344">
            <w:pPr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outlineLvl w:val="4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</w:tcPr>
          <w:p w14:paraId="1853681A" w14:textId="77777777" w:rsidR="00932E27" w:rsidRPr="00311DCC" w:rsidRDefault="00932E27" w:rsidP="00932E27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14:paraId="52CD68F0" w14:textId="77777777" w:rsidR="00932E27" w:rsidRPr="00C25EB5" w:rsidRDefault="00932E27" w:rsidP="001B3B0F">
            <w:pPr>
              <w:pStyle w:val="22"/>
              <w:numPr>
                <w:ilvl w:val="0"/>
                <w:numId w:val="22"/>
              </w:numPr>
              <w:spacing w:before="120" w:line="240" w:lineRule="auto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Для каждой ГТП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часа </w:t>
            </w:r>
            <w:r w:rsidRPr="00C25EB5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 xml:space="preserve"> – величины </w:t>
            </w:r>
            <w:r w:rsidRPr="00C25EB5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320" w:dyaOrig="400" w14:anchorId="2AA468C6">
                <v:shape id="_x0000_i1029" type="#_x0000_t75" style="width:15pt;height:22pt" o:ole="">
                  <v:imagedata r:id="rId8" o:title=""/>
                </v:shape>
                <o:OLEObject Type="Embed" ProgID="Equation.3" ShapeID="_x0000_i1029" DrawAspect="Content" ObjectID="_1759897230" r:id="rId19"/>
              </w:object>
            </w:r>
            <w:r w:rsidRPr="00C25EB5">
              <w:rPr>
                <w:rFonts w:ascii="Garamond" w:hAnsi="Garamond"/>
                <w:color w:val="000000"/>
                <w:sz w:val="22"/>
                <w:szCs w:val="22"/>
              </w:rPr>
              <w:t>, определенной следующим образом:</w:t>
            </w:r>
          </w:p>
          <w:p w14:paraId="2D3FA192" w14:textId="77777777" w:rsidR="00932E27" w:rsidRDefault="00932E27" w:rsidP="001B3B0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  <w:t>…</w:t>
            </w:r>
          </w:p>
          <w:p w14:paraId="7D262478" w14:textId="77777777" w:rsidR="00932E27" w:rsidRPr="004E681E" w:rsidRDefault="00932E27" w:rsidP="001B3B0F">
            <w:pPr>
              <w:pStyle w:val="22"/>
              <w:widowControl w:val="0"/>
              <w:numPr>
                <w:ilvl w:val="0"/>
                <w:numId w:val="21"/>
              </w:numPr>
              <w:tabs>
                <w:tab w:val="num" w:pos="900"/>
              </w:tabs>
              <w:spacing w:before="120" w:line="240" w:lineRule="auto"/>
              <w:ind w:left="15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в остальных случаях величина </w:t>
            </w:r>
            <w:r w:rsidRPr="004E681E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320" w:dyaOrig="400" w14:anchorId="00544621">
                <v:shape id="_x0000_i1030" type="#_x0000_t75" style="width:15pt;height:22pt" o:ole="">
                  <v:imagedata r:id="rId10" o:title=""/>
                </v:shape>
                <o:OLEObject Type="Embed" ProgID="Equation.3" ShapeID="_x0000_i1030" DrawAspect="Content" ObjectID="_1759897231" r:id="rId20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определяется как сумма: </w:t>
            </w:r>
          </w:p>
          <w:p w14:paraId="3B5205E8" w14:textId="77777777" w:rsidR="00932E27" w:rsidRPr="000E11CC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>•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ab/>
              <w:t>по всем узлам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расчетной модели, относящихся к данной ГТП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частника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– для ГТП потребления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54B967ED" w14:textId="77777777" w:rsidR="00932E27" w:rsidRPr="00C25EB5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•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по</w:t>
            </w: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всем РГЕ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отнесенным к данной ГТП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у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частника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i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– для ГТП генерации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–</w:t>
            </w:r>
          </w:p>
          <w:p w14:paraId="67D4D659" w14:textId="77777777" w:rsidR="00932E27" w:rsidRPr="000E11CC" w:rsidRDefault="00932E27" w:rsidP="001B3B0F">
            <w:pPr>
              <w:pStyle w:val="22"/>
              <w:tabs>
                <w:tab w:val="num" w:pos="900"/>
              </w:tabs>
              <w:spacing w:before="120" w:line="240" w:lineRule="auto"/>
              <w:ind w:left="1701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произведений индикатора диспетчерских объемов и коэффициента отнесения объема ПБР:</w:t>
            </w:r>
          </w:p>
          <w:p w14:paraId="6B2FF9B5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position w:val="-30"/>
                <w:sz w:val="22"/>
                <w:szCs w:val="22"/>
              </w:rPr>
              <w:object w:dxaOrig="1939" w:dyaOrig="560" w14:anchorId="3C131D6E">
                <v:shape id="_x0000_i1031" type="#_x0000_t75" style="width:129pt;height:37pt" o:ole="">
                  <v:imagedata r:id="rId12" o:title=""/>
                </v:shape>
                <o:OLEObject Type="Embed" ProgID="Equation.3" ShapeID="_x0000_i1031" DrawAspect="Content" ObjectID="_1759897232" r:id="rId21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2A8B8BBE" w14:textId="77777777" w:rsidR="00932E27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г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де</w:t>
            </w:r>
          </w:p>
          <w:p w14:paraId="467CBC95" w14:textId="77777777" w:rsidR="00932E27" w:rsidRPr="00C25EB5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681E">
              <w:rPr>
                <w:rFonts w:ascii="Garamond" w:hAnsi="Garamond"/>
                <w:color w:val="000000"/>
                <w:position w:val="-14"/>
                <w:sz w:val="22"/>
                <w:szCs w:val="22"/>
              </w:rPr>
              <w:object w:dxaOrig="440" w:dyaOrig="380" w14:anchorId="445CDCB4">
                <v:shape id="_x0000_i1032" type="#_x0000_t75" style="width:22pt;height:22pt" o:ole="">
                  <v:imagedata r:id="rId14" o:title=""/>
                </v:shape>
                <o:OLEObject Type="Embed" ProgID="Equation.3" ShapeID="_x0000_i1032" DrawAspect="Content" ObjectID="_1759897233" r:id="rId22"/>
              </w:objec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- значение индикатора стоимости диспетчерских объемов, определенное в отношении часа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в узле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g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расчетной модели, к которому отнесена ГТП </w:t>
            </w:r>
            <w:r w:rsidRPr="00CC073C">
              <w:rPr>
                <w:rFonts w:ascii="Garamond" w:hAnsi="Garamond"/>
                <w:i/>
                <w:color w:val="000000"/>
                <w:sz w:val="22"/>
                <w:szCs w:val="22"/>
              </w:rPr>
              <w:t>р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по результатам проведения наиболее позднего по времени конкурентного отбора заявок для балансирования системы в соответствии с </w:t>
            </w:r>
            <w:r w:rsidRPr="004E681E"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проведения конкурентного отбора заявок для балансирования системы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10 к </w:t>
            </w:r>
            <w:r w:rsidRPr="004E681E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E681E">
              <w:rPr>
                <w:rFonts w:ascii="Garamond" w:hAnsi="Garamond"/>
                <w:color w:val="000000"/>
                <w:sz w:val="22"/>
                <w:szCs w:val="22"/>
              </w:rPr>
              <w:t>);</w:t>
            </w:r>
          </w:p>
          <w:p w14:paraId="3A5B81B0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коэффициент отнесения объема ПБР, определенный КО в соответствии с формулой:</w:t>
            </w:r>
          </w:p>
          <w:p w14:paraId="638B0371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– для ГТП генерации и для объекта управления, относящегося к ГТП потребления с регулируемой нагрузкой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равен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</w:p>
          <w:p w14:paraId="67100354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– для ГТП потребления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EQ  K\s (ПБР ; i, p, g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равен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kc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n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6C5CA254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где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определяется КО в соответствии с формулой:</w:t>
            </w:r>
          </w:p>
          <w:p w14:paraId="38CC512D" w14:textId="77777777" w:rsidR="00932E27" w:rsidRPr="000E11CC" w:rsidRDefault="00932E27" w:rsidP="00932E27">
            <w:pPr>
              <w:pStyle w:val="22"/>
              <w:spacing w:before="120" w:line="240" w:lineRule="auto"/>
              <w:ind w:left="567"/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kg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>=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f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(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(узл полн ПБР;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);\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su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</w:instrText>
            </w:r>
            <w:r w:rsidRPr="000E11CC">
              <w:rPr>
                <w:rFonts w:ascii="Garamond" w:hAnsi="Garamond"/>
                <w:b/>
                <w:color w:val="000000"/>
                <w:sz w:val="22"/>
                <w:szCs w:val="22"/>
              </w:rPr>
              <w:instrText>g Є 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;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(узл полн ПБР;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>)))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ab/>
            </w:r>
          </w:p>
          <w:p w14:paraId="1152EB1D" w14:textId="77777777" w:rsidR="00932E27" w:rsidRPr="000E11CC" w:rsidRDefault="00932E27" w:rsidP="001B3B0F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begin"/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EQ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VG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\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s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(узл полн ПБР ;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i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p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, 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  <w:lang w:val="en-US"/>
              </w:rPr>
              <w:instrText>g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instrText xml:space="preserve"> )</w:instrTex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fldChar w:fldCharType="end"/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0E11CC">
              <w:rPr>
                <w:rFonts w:ascii="Garamond" w:hAnsi="Garamond"/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объем в отношении РГЕ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g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, отнесенной к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 xml:space="preserve"> ГТП генерации </w:t>
            </w:r>
            <w:r w:rsidRPr="000E11CC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0E11CC">
              <w:rPr>
                <w:rFonts w:ascii="Garamond" w:hAnsi="Garamond"/>
                <w:color w:val="000000"/>
                <w:sz w:val="22"/>
                <w:szCs w:val="22"/>
              </w:rPr>
              <w:t>, определенный в результате проведения конкурентного отбора заявок для балансирования системы.</w:t>
            </w:r>
          </w:p>
          <w:p w14:paraId="3512811E" w14:textId="77777777" w:rsidR="00932E27" w:rsidRPr="000E11CC" w:rsidRDefault="00F90740" w:rsidP="00932E27">
            <w:pPr>
              <w:pStyle w:val="subsubclauseindent"/>
              <w:ind w:left="567"/>
              <w:rPr>
                <w:rFonts w:ascii="Garamond" w:hAnsi="Garamond"/>
                <w:szCs w:val="22"/>
                <w:lang w:val="ru-RU"/>
              </w:rPr>
            </w:pPr>
            <w:r w:rsidRPr="000E11CC">
              <w:rPr>
                <w:rFonts w:ascii="Garamond" w:hAnsi="Garamond"/>
                <w:color w:val="000000"/>
                <w:szCs w:val="22"/>
                <w:lang w:val="ru-RU"/>
              </w:rPr>
              <w:lastRenderedPageBreak/>
              <w:t xml:space="preserve">В случае, когда </w:t>
            </w:r>
            <w:r w:rsidRPr="00F90740">
              <w:rPr>
                <w:rFonts w:ascii="Garamond" w:hAnsi="Garamond"/>
                <w:noProof/>
                <w:position w:val="-30"/>
                <w:szCs w:val="22"/>
                <w:lang w:val="ru-RU" w:eastAsia="ru-RU"/>
              </w:rPr>
              <w:drawing>
                <wp:inline distT="0" distB="0" distL="0" distR="0" wp14:anchorId="398BC227" wp14:editId="41A42710">
                  <wp:extent cx="1247775" cy="323850"/>
                  <wp:effectExtent l="0" t="0" r="9525" b="0"/>
                  <wp:docPr id="4" name="Рисунок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1CC">
              <w:rPr>
                <w:rFonts w:ascii="Garamond" w:hAnsi="Garamond"/>
                <w:szCs w:val="22"/>
                <w:lang w:val="ru-RU"/>
              </w:rPr>
              <w:t xml:space="preserve">, </w:t>
            </w:r>
            <w:r w:rsidRPr="00F90740">
              <w:rPr>
                <w:rFonts w:ascii="Garamond" w:hAnsi="Garamond"/>
                <w:noProof/>
                <w:position w:val="-50"/>
                <w:szCs w:val="22"/>
                <w:lang w:val="ru-RU" w:eastAsia="ru-RU"/>
              </w:rPr>
              <w:drawing>
                <wp:inline distT="0" distB="0" distL="0" distR="0" wp14:anchorId="517B62EF" wp14:editId="058F47AA">
                  <wp:extent cx="1409700" cy="790575"/>
                  <wp:effectExtent l="0" t="0" r="0" b="0"/>
                  <wp:docPr id="5" name="Рисунок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2E27" w:rsidRPr="000E11CC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678D1679" w14:textId="309632B4" w:rsidR="005D7E7A" w:rsidRPr="00ED4B34" w:rsidRDefault="00932E27" w:rsidP="00ED4B34">
            <w:pPr>
              <w:pStyle w:val="22"/>
              <w:spacing w:before="120" w:line="240" w:lineRule="auto"/>
              <w:ind w:left="56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noProof/>
                <w:position w:val="-14"/>
                <w:sz w:val="22"/>
                <w:szCs w:val="22"/>
              </w:rPr>
              <w:drawing>
                <wp:inline distT="0" distB="0" distL="0" distR="0" wp14:anchorId="64BCFA41" wp14:editId="40D983FA">
                  <wp:extent cx="276225" cy="209550"/>
                  <wp:effectExtent l="0" t="0" r="9525" b="0"/>
                  <wp:docPr id="3" name="Рисунок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 – суммарная установленная мощность единиц генерирующего оборудования, отнесенных к режимной генерирующей единице </w:t>
            </w:r>
            <w:r w:rsidRPr="000E11CC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, включенной в ГТП генерации </w:t>
            </w:r>
            <w:r w:rsidRPr="000E11CC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, согласно форме 12</w:t>
            </w:r>
            <w:r w:rsidRPr="000E11CC">
              <w:rPr>
                <w:rFonts w:ascii="Garamond" w:hAnsi="Garamond"/>
                <w:sz w:val="22"/>
                <w:szCs w:val="22"/>
              </w:rPr>
              <w:t xml:space="preserve"> приложения 1 к </w:t>
            </w:r>
            <w:r w:rsidRPr="000E11CC">
              <w:rPr>
                <w:rFonts w:ascii="Garamond" w:hAnsi="Garamond"/>
                <w:i/>
                <w:sz w:val="22"/>
                <w:szCs w:val="22"/>
              </w:rPr>
              <w:t xml:space="preserve">Положению о порядке получения статуса субъекта оптового рынка и ведения реестра субъектов оптового рынка </w:t>
            </w:r>
            <w:r w:rsidRPr="000E11C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(Приложение № 1.1 к </w:t>
            </w:r>
            <w:r w:rsidRPr="000E11CC">
              <w:rPr>
                <w:rFonts w:ascii="Garamond" w:eastAsia="Batang" w:hAnsi="Garamond" w:cs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0E11CC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)</w:t>
            </w:r>
            <w:r w:rsidR="00F90740" w:rsidRPr="00F90740">
              <w:rPr>
                <w:rFonts w:ascii="Garamond" w:hAnsi="Garamond"/>
                <w:sz w:val="22"/>
                <w:szCs w:val="22"/>
                <w:highlight w:val="yellow"/>
              </w:rPr>
              <w:t xml:space="preserve">, для </w:t>
            </w:r>
            <w:r w:rsidR="001B3B0F">
              <w:rPr>
                <w:rFonts w:ascii="Garamond" w:hAnsi="Garamond"/>
                <w:sz w:val="22"/>
                <w:szCs w:val="22"/>
                <w:highlight w:val="yellow"/>
              </w:rPr>
              <w:t>которой</w:t>
            </w:r>
            <w:r w:rsidR="001B3B0F" w:rsidRPr="001B3B0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отношении часа </w:t>
            </w:r>
            <w:r w:rsidR="001B3B0F" w:rsidRPr="001B3B0F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h</w:t>
            </w:r>
            <w:r w:rsidR="001B3B0F" w:rsidRPr="001B3B0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узле </w:t>
            </w:r>
            <w:r w:rsidR="001B3B0F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n</w:t>
            </w:r>
            <w:r w:rsidR="001B3B0F" w:rsidRPr="001B3B0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расчетной модели, к которому отнесена </w:t>
            </w:r>
            <w:r w:rsidR="009506F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режимная генерирующая единица</w:t>
            </w:r>
            <w:r w:rsidR="009506F6" w:rsidRPr="00AE037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</w:t>
            </w:r>
            <w:r w:rsidR="00F90740" w:rsidRPr="00AE037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506F6" w:rsidRPr="003B053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соответствии с </w:t>
            </w:r>
            <w:r w:rsidR="009506F6" w:rsidRPr="003B053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Регламентом проведения конкурентного отбора заявок для балансирования системы</w:t>
            </w:r>
            <w:r w:rsidR="009506F6" w:rsidRPr="003B053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10 к </w:t>
            </w:r>
            <w:r w:rsidR="009506F6" w:rsidRPr="003B0533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9506F6" w:rsidRPr="003B053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 определено значение индикатора стоимости диспетчерских объемов</w:t>
            </w:r>
            <w:r w:rsidR="00F90740" w:rsidRPr="00F9074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i,p,n</m:t>
                  </m:r>
                </m:sub>
              </m:sSub>
            </m:oMath>
            <w:r w:rsidR="00F90740" w:rsidRPr="00F9074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  <w:bookmarkStart w:id="5" w:name="_GoBack"/>
            <w:bookmarkEnd w:id="5"/>
          </w:p>
        </w:tc>
      </w:tr>
      <w:bookmarkEnd w:id="0"/>
      <w:bookmarkEnd w:id="1"/>
      <w:bookmarkEnd w:id="2"/>
      <w:bookmarkEnd w:id="3"/>
      <w:bookmarkEnd w:id="4"/>
    </w:tbl>
    <w:p w14:paraId="72E0542E" w14:textId="77777777" w:rsidR="00C10E7D" w:rsidRDefault="00C10E7D" w:rsidP="00AA1EFE">
      <w:pPr>
        <w:pStyle w:val="20"/>
        <w:keepNext w:val="0"/>
        <w:widowControl w:val="0"/>
        <w:spacing w:before="120" w:after="120"/>
        <w:jc w:val="both"/>
        <w:rPr>
          <w:rFonts w:ascii="Garamond" w:hAnsi="Garamond"/>
          <w:sz w:val="2"/>
          <w:szCs w:val="2"/>
        </w:rPr>
      </w:pPr>
    </w:p>
    <w:p w14:paraId="230A591B" w14:textId="77777777" w:rsidR="004A2E03" w:rsidRDefault="004A2E03" w:rsidP="004A2E03"/>
    <w:p w14:paraId="5F0925F7" w14:textId="77777777" w:rsidR="004A2E03" w:rsidRPr="004A2E03" w:rsidRDefault="004A2E03" w:rsidP="004A2E03"/>
    <w:sectPr w:rsidR="004A2E03" w:rsidRPr="004A2E03" w:rsidSect="004307B9">
      <w:pgSz w:w="16838" w:h="11906" w:orient="landscape"/>
      <w:pgMar w:top="1134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6679B" w14:textId="77777777" w:rsidR="00046FB9" w:rsidRDefault="00046FB9" w:rsidP="00493E74">
      <w:r>
        <w:separator/>
      </w:r>
    </w:p>
  </w:endnote>
  <w:endnote w:type="continuationSeparator" w:id="0">
    <w:p w14:paraId="647A3FE1" w14:textId="77777777" w:rsidR="00046FB9" w:rsidRDefault="00046FB9" w:rsidP="0049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DC2E5" w14:textId="77777777" w:rsidR="00046FB9" w:rsidRDefault="00046FB9" w:rsidP="00493E74">
      <w:r>
        <w:separator/>
      </w:r>
    </w:p>
  </w:footnote>
  <w:footnote w:type="continuationSeparator" w:id="0">
    <w:p w14:paraId="15FE9B88" w14:textId="77777777" w:rsidR="00046FB9" w:rsidRDefault="00046FB9" w:rsidP="0049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D4D5C"/>
    <w:multiLevelType w:val="hybridMultilevel"/>
    <w:tmpl w:val="9AE4962A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0238B2"/>
    <w:multiLevelType w:val="hybridMultilevel"/>
    <w:tmpl w:val="C80CEA32"/>
    <w:lvl w:ilvl="0" w:tplc="ED846D68">
      <w:start w:val="9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DB6C76B2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Garamond" w:hAnsi="Garamond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06F760F4"/>
    <w:multiLevelType w:val="hybridMultilevel"/>
    <w:tmpl w:val="CE0EA8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33327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9A0BA1"/>
    <w:multiLevelType w:val="hybridMultilevel"/>
    <w:tmpl w:val="6A7A6CD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114234A1"/>
    <w:multiLevelType w:val="hybridMultilevel"/>
    <w:tmpl w:val="8230E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F32AE"/>
    <w:multiLevelType w:val="hybridMultilevel"/>
    <w:tmpl w:val="0A78E4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A873CF"/>
    <w:multiLevelType w:val="hybridMultilevel"/>
    <w:tmpl w:val="208AA3CA"/>
    <w:lvl w:ilvl="0" w:tplc="F20EA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F038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A8E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E8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2C9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ED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A8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64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404E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10374"/>
    <w:multiLevelType w:val="hybridMultilevel"/>
    <w:tmpl w:val="CBEA5162"/>
    <w:lvl w:ilvl="0" w:tplc="8ECCAE7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79320D"/>
    <w:multiLevelType w:val="hybridMultilevel"/>
    <w:tmpl w:val="D0944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644BD"/>
    <w:multiLevelType w:val="hybridMultilevel"/>
    <w:tmpl w:val="A7945880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4A864A1E"/>
    <w:multiLevelType w:val="hybridMultilevel"/>
    <w:tmpl w:val="BE58A9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A14C7A"/>
    <w:multiLevelType w:val="hybridMultilevel"/>
    <w:tmpl w:val="9A308A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D0E9D"/>
    <w:multiLevelType w:val="hybridMultilevel"/>
    <w:tmpl w:val="71E244D6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7661C2E"/>
    <w:multiLevelType w:val="hybridMultilevel"/>
    <w:tmpl w:val="AE2A10B8"/>
    <w:lvl w:ilvl="0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66C844A2"/>
    <w:multiLevelType w:val="hybridMultilevel"/>
    <w:tmpl w:val="75AE13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8E734D9"/>
    <w:multiLevelType w:val="hybridMultilevel"/>
    <w:tmpl w:val="8E3AB8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C3B63D8"/>
    <w:multiLevelType w:val="hybridMultilevel"/>
    <w:tmpl w:val="C80CEA32"/>
    <w:lvl w:ilvl="0" w:tplc="ED846D68">
      <w:start w:val="9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DB6C76B2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Garamond" w:hAnsi="Garamond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 w15:restartNumberingAfterBreak="0">
    <w:nsid w:val="74040CEF"/>
    <w:multiLevelType w:val="hybridMultilevel"/>
    <w:tmpl w:val="FC7EF6B6"/>
    <w:lvl w:ilvl="0" w:tplc="1BAA87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741C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44C55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BE54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2CD5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E2CA6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0A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D4D7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D283C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60451C"/>
    <w:multiLevelType w:val="hybridMultilevel"/>
    <w:tmpl w:val="F4201352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5"/>
  </w:num>
  <w:num w:numId="5">
    <w:abstractNumId w:val="21"/>
  </w:num>
  <w:num w:numId="6">
    <w:abstractNumId w:val="18"/>
  </w:num>
  <w:num w:numId="7">
    <w:abstractNumId w:val="13"/>
  </w:num>
  <w:num w:numId="8">
    <w:abstractNumId w:val="12"/>
  </w:num>
  <w:num w:numId="9">
    <w:abstractNumId w:val="11"/>
  </w:num>
  <w:num w:numId="10">
    <w:abstractNumId w:val="16"/>
  </w:num>
  <w:num w:numId="11">
    <w:abstractNumId w:val="17"/>
  </w:num>
  <w:num w:numId="12">
    <w:abstractNumId w:val="7"/>
  </w:num>
  <w:num w:numId="13">
    <w:abstractNumId w:val="15"/>
  </w:num>
  <w:num w:numId="14">
    <w:abstractNumId w:val="20"/>
  </w:num>
  <w:num w:numId="15">
    <w:abstractNumId w:val="4"/>
  </w:num>
  <w:num w:numId="16">
    <w:abstractNumId w:val="1"/>
  </w:num>
  <w:num w:numId="17">
    <w:abstractNumId w:val="10"/>
  </w:num>
  <w:num w:numId="18">
    <w:abstractNumId w:val="3"/>
  </w:num>
  <w:num w:numId="19">
    <w:abstractNumId w:val="14"/>
  </w:num>
  <w:num w:numId="20">
    <w:abstractNumId w:val="19"/>
  </w:num>
  <w:num w:numId="21">
    <w:abstractNumId w:val="6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17055"/>
    <w:rsid w:val="0002114F"/>
    <w:rsid w:val="0002169C"/>
    <w:rsid w:val="000404BF"/>
    <w:rsid w:val="00043DB5"/>
    <w:rsid w:val="0004569D"/>
    <w:rsid w:val="00046FB9"/>
    <w:rsid w:val="00060A79"/>
    <w:rsid w:val="0007321A"/>
    <w:rsid w:val="00076D34"/>
    <w:rsid w:val="00083C57"/>
    <w:rsid w:val="00086C23"/>
    <w:rsid w:val="00096F3E"/>
    <w:rsid w:val="000A072D"/>
    <w:rsid w:val="000A520F"/>
    <w:rsid w:val="000B1514"/>
    <w:rsid w:val="000C616E"/>
    <w:rsid w:val="000E25E2"/>
    <w:rsid w:val="000E2CA4"/>
    <w:rsid w:val="000F712F"/>
    <w:rsid w:val="00107E9A"/>
    <w:rsid w:val="00162202"/>
    <w:rsid w:val="0016555E"/>
    <w:rsid w:val="00166CCF"/>
    <w:rsid w:val="00170BF8"/>
    <w:rsid w:val="001710CF"/>
    <w:rsid w:val="00196EFD"/>
    <w:rsid w:val="001A280C"/>
    <w:rsid w:val="001A3DC9"/>
    <w:rsid w:val="001B199E"/>
    <w:rsid w:val="001B3B0F"/>
    <w:rsid w:val="001C7263"/>
    <w:rsid w:val="001D7AE1"/>
    <w:rsid w:val="001E2093"/>
    <w:rsid w:val="001F6BF3"/>
    <w:rsid w:val="001F76BB"/>
    <w:rsid w:val="0021660B"/>
    <w:rsid w:val="00234E1C"/>
    <w:rsid w:val="00245834"/>
    <w:rsid w:val="0025607F"/>
    <w:rsid w:val="00260DF1"/>
    <w:rsid w:val="00276032"/>
    <w:rsid w:val="00283C07"/>
    <w:rsid w:val="0028489F"/>
    <w:rsid w:val="00287BF9"/>
    <w:rsid w:val="0029746C"/>
    <w:rsid w:val="002A3795"/>
    <w:rsid w:val="002A7750"/>
    <w:rsid w:val="002B38B1"/>
    <w:rsid w:val="002B564C"/>
    <w:rsid w:val="002C02CA"/>
    <w:rsid w:val="002C57CF"/>
    <w:rsid w:val="002E432D"/>
    <w:rsid w:val="00311DCC"/>
    <w:rsid w:val="00356830"/>
    <w:rsid w:val="0036164B"/>
    <w:rsid w:val="00372580"/>
    <w:rsid w:val="003733DF"/>
    <w:rsid w:val="003778C6"/>
    <w:rsid w:val="00381A72"/>
    <w:rsid w:val="00382B23"/>
    <w:rsid w:val="003B0533"/>
    <w:rsid w:val="003B223A"/>
    <w:rsid w:val="003B34A7"/>
    <w:rsid w:val="003C510C"/>
    <w:rsid w:val="003D2E50"/>
    <w:rsid w:val="003D3890"/>
    <w:rsid w:val="003D57F8"/>
    <w:rsid w:val="003F03D2"/>
    <w:rsid w:val="003F2DBF"/>
    <w:rsid w:val="003F4AC3"/>
    <w:rsid w:val="00400481"/>
    <w:rsid w:val="00401310"/>
    <w:rsid w:val="00421DF9"/>
    <w:rsid w:val="004237AE"/>
    <w:rsid w:val="004307B9"/>
    <w:rsid w:val="0045201C"/>
    <w:rsid w:val="004566F8"/>
    <w:rsid w:val="004711E2"/>
    <w:rsid w:val="004715EB"/>
    <w:rsid w:val="00474AA2"/>
    <w:rsid w:val="00493E74"/>
    <w:rsid w:val="00496264"/>
    <w:rsid w:val="004969B0"/>
    <w:rsid w:val="004A2E03"/>
    <w:rsid w:val="004A349E"/>
    <w:rsid w:val="004A3FD1"/>
    <w:rsid w:val="004A6EE6"/>
    <w:rsid w:val="004D366C"/>
    <w:rsid w:val="004E619F"/>
    <w:rsid w:val="004F43B8"/>
    <w:rsid w:val="004F60D0"/>
    <w:rsid w:val="005037DA"/>
    <w:rsid w:val="00505604"/>
    <w:rsid w:val="00523FC4"/>
    <w:rsid w:val="0054001C"/>
    <w:rsid w:val="005422F9"/>
    <w:rsid w:val="00547344"/>
    <w:rsid w:val="00562148"/>
    <w:rsid w:val="005634D7"/>
    <w:rsid w:val="00563E6D"/>
    <w:rsid w:val="00567226"/>
    <w:rsid w:val="0057505B"/>
    <w:rsid w:val="00583D5E"/>
    <w:rsid w:val="0059379B"/>
    <w:rsid w:val="005964A1"/>
    <w:rsid w:val="005D7E7A"/>
    <w:rsid w:val="005E789A"/>
    <w:rsid w:val="00604CBB"/>
    <w:rsid w:val="00605EF7"/>
    <w:rsid w:val="00622DA7"/>
    <w:rsid w:val="00633195"/>
    <w:rsid w:val="006377B5"/>
    <w:rsid w:val="0066425F"/>
    <w:rsid w:val="00683945"/>
    <w:rsid w:val="00685E7E"/>
    <w:rsid w:val="006B2A82"/>
    <w:rsid w:val="006B4BB3"/>
    <w:rsid w:val="006D7355"/>
    <w:rsid w:val="006E0EC7"/>
    <w:rsid w:val="006E1CBC"/>
    <w:rsid w:val="006E7949"/>
    <w:rsid w:val="006F04F4"/>
    <w:rsid w:val="006F462B"/>
    <w:rsid w:val="007043B0"/>
    <w:rsid w:val="0070457B"/>
    <w:rsid w:val="00705918"/>
    <w:rsid w:val="00711F61"/>
    <w:rsid w:val="00712CC6"/>
    <w:rsid w:val="00720859"/>
    <w:rsid w:val="00721374"/>
    <w:rsid w:val="00726436"/>
    <w:rsid w:val="00734852"/>
    <w:rsid w:val="007367DE"/>
    <w:rsid w:val="0073688E"/>
    <w:rsid w:val="00741201"/>
    <w:rsid w:val="007735D9"/>
    <w:rsid w:val="00774811"/>
    <w:rsid w:val="0078076B"/>
    <w:rsid w:val="0079174A"/>
    <w:rsid w:val="00792487"/>
    <w:rsid w:val="00793A3D"/>
    <w:rsid w:val="007A4700"/>
    <w:rsid w:val="007B7B84"/>
    <w:rsid w:val="007F07F6"/>
    <w:rsid w:val="007F1C92"/>
    <w:rsid w:val="007F48E3"/>
    <w:rsid w:val="00800930"/>
    <w:rsid w:val="00804E11"/>
    <w:rsid w:val="0081343F"/>
    <w:rsid w:val="00826170"/>
    <w:rsid w:val="00832394"/>
    <w:rsid w:val="00861F71"/>
    <w:rsid w:val="00863F71"/>
    <w:rsid w:val="0086626E"/>
    <w:rsid w:val="0088144F"/>
    <w:rsid w:val="00893ADB"/>
    <w:rsid w:val="008977F8"/>
    <w:rsid w:val="008B1018"/>
    <w:rsid w:val="008B2939"/>
    <w:rsid w:val="008B414F"/>
    <w:rsid w:val="008C0BEE"/>
    <w:rsid w:val="00903219"/>
    <w:rsid w:val="00914910"/>
    <w:rsid w:val="009232BD"/>
    <w:rsid w:val="00925A64"/>
    <w:rsid w:val="00926FEE"/>
    <w:rsid w:val="00932E27"/>
    <w:rsid w:val="00936708"/>
    <w:rsid w:val="009506F6"/>
    <w:rsid w:val="00956629"/>
    <w:rsid w:val="00963F5B"/>
    <w:rsid w:val="00970498"/>
    <w:rsid w:val="009A591C"/>
    <w:rsid w:val="009A7F23"/>
    <w:rsid w:val="009C6643"/>
    <w:rsid w:val="009C7AC9"/>
    <w:rsid w:val="009E125C"/>
    <w:rsid w:val="00A01274"/>
    <w:rsid w:val="00A04337"/>
    <w:rsid w:val="00A24169"/>
    <w:rsid w:val="00A57A6F"/>
    <w:rsid w:val="00A820F2"/>
    <w:rsid w:val="00AA1EFE"/>
    <w:rsid w:val="00AA2FAC"/>
    <w:rsid w:val="00AA3EF6"/>
    <w:rsid w:val="00AB6CDC"/>
    <w:rsid w:val="00AC07B0"/>
    <w:rsid w:val="00AC369C"/>
    <w:rsid w:val="00AE005E"/>
    <w:rsid w:val="00AE037D"/>
    <w:rsid w:val="00AE79A9"/>
    <w:rsid w:val="00AF03E7"/>
    <w:rsid w:val="00AF4207"/>
    <w:rsid w:val="00B01A64"/>
    <w:rsid w:val="00B0462E"/>
    <w:rsid w:val="00B271AA"/>
    <w:rsid w:val="00B72AC3"/>
    <w:rsid w:val="00B873A8"/>
    <w:rsid w:val="00B87D94"/>
    <w:rsid w:val="00BB58DA"/>
    <w:rsid w:val="00BE37D2"/>
    <w:rsid w:val="00C1028F"/>
    <w:rsid w:val="00C10E7D"/>
    <w:rsid w:val="00C33630"/>
    <w:rsid w:val="00C36184"/>
    <w:rsid w:val="00C40696"/>
    <w:rsid w:val="00C80CD8"/>
    <w:rsid w:val="00C830DE"/>
    <w:rsid w:val="00C832FC"/>
    <w:rsid w:val="00CA6142"/>
    <w:rsid w:val="00CB659C"/>
    <w:rsid w:val="00CC0CA3"/>
    <w:rsid w:val="00CE047F"/>
    <w:rsid w:val="00CE0A64"/>
    <w:rsid w:val="00CE1AA7"/>
    <w:rsid w:val="00CF1B2C"/>
    <w:rsid w:val="00D00720"/>
    <w:rsid w:val="00D01A59"/>
    <w:rsid w:val="00D21860"/>
    <w:rsid w:val="00D358A2"/>
    <w:rsid w:val="00D80997"/>
    <w:rsid w:val="00D82083"/>
    <w:rsid w:val="00DA046F"/>
    <w:rsid w:val="00DB6A21"/>
    <w:rsid w:val="00DC2BB9"/>
    <w:rsid w:val="00DC6100"/>
    <w:rsid w:val="00DF2F2C"/>
    <w:rsid w:val="00DF5FC1"/>
    <w:rsid w:val="00DF7BEC"/>
    <w:rsid w:val="00E15693"/>
    <w:rsid w:val="00E2242C"/>
    <w:rsid w:val="00E32852"/>
    <w:rsid w:val="00E33429"/>
    <w:rsid w:val="00E46A13"/>
    <w:rsid w:val="00E541C4"/>
    <w:rsid w:val="00E63D23"/>
    <w:rsid w:val="00E6508A"/>
    <w:rsid w:val="00E670AD"/>
    <w:rsid w:val="00E8072E"/>
    <w:rsid w:val="00E86113"/>
    <w:rsid w:val="00EB0895"/>
    <w:rsid w:val="00EB1AFB"/>
    <w:rsid w:val="00EB50B1"/>
    <w:rsid w:val="00EC4692"/>
    <w:rsid w:val="00ED4B34"/>
    <w:rsid w:val="00EE326C"/>
    <w:rsid w:val="00EE68AC"/>
    <w:rsid w:val="00F05FF9"/>
    <w:rsid w:val="00F114EA"/>
    <w:rsid w:val="00F13122"/>
    <w:rsid w:val="00F237E6"/>
    <w:rsid w:val="00F43E38"/>
    <w:rsid w:val="00F511CF"/>
    <w:rsid w:val="00F55998"/>
    <w:rsid w:val="00F74F88"/>
    <w:rsid w:val="00F75EF8"/>
    <w:rsid w:val="00F779F3"/>
    <w:rsid w:val="00F90740"/>
    <w:rsid w:val="00FB4429"/>
    <w:rsid w:val="00FB5B1A"/>
    <w:rsid w:val="00FB629A"/>
    <w:rsid w:val="00FE05CE"/>
    <w:rsid w:val="00FE0DDA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240E379E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CF1B2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aliases w:val="H4,H41,Sub-Minor,Level 2 - a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"/>
    <w:next w:val="a0"/>
    <w:link w:val="50"/>
    <w:qFormat/>
    <w:rsid w:val="00CF1B2C"/>
    <w:pPr>
      <w:tabs>
        <w:tab w:val="num" w:pos="360"/>
      </w:tabs>
      <w:suppressAutoHyphens/>
      <w:spacing w:before="120" w:after="120"/>
      <w:ind w:left="360" w:hanging="360"/>
      <w:jc w:val="both"/>
      <w:outlineLvl w:val="4"/>
    </w:pPr>
    <w:rPr>
      <w:sz w:val="22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List Paragraph"/>
    <w:basedOn w:val="a"/>
    <w:link w:val="a5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aliases w:val="H4 Знак,H41 Знак,Sub-Minor Знак,Level 2 - a Знак"/>
    <w:basedOn w:val="a1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9"/>
    <w:rsid w:val="00CF1B2C"/>
    <w:rPr>
      <w:sz w:val="22"/>
      <w:lang w:eastAsia="ar-SA"/>
    </w:rPr>
  </w:style>
  <w:style w:type="paragraph" w:styleId="a0">
    <w:name w:val="Body Text"/>
    <w:aliases w:val="body text"/>
    <w:basedOn w:val="a"/>
    <w:link w:val="a6"/>
    <w:unhideWhenUsed/>
    <w:rsid w:val="00CF1B2C"/>
    <w:pPr>
      <w:spacing w:after="120"/>
    </w:pPr>
  </w:style>
  <w:style w:type="character" w:customStyle="1" w:styleId="a6">
    <w:name w:val="Основной текст Знак"/>
    <w:aliases w:val="body text Знак"/>
    <w:basedOn w:val="a1"/>
    <w:link w:val="a0"/>
    <w:uiPriority w:val="99"/>
    <w:rsid w:val="00CF1B2C"/>
    <w:rPr>
      <w:sz w:val="24"/>
      <w:szCs w:val="24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rsid w:val="00CF1B2C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subclauseindent">
    <w:name w:val="subclauseindent"/>
    <w:basedOn w:val="a"/>
    <w:uiPriority w:val="99"/>
    <w:rsid w:val="00EB089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rsid w:val="00EB0895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2">
    <w:name w:val="Body Text 2"/>
    <w:basedOn w:val="a"/>
    <w:link w:val="23"/>
    <w:rsid w:val="00EB089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EB0895"/>
    <w:rPr>
      <w:sz w:val="24"/>
      <w:szCs w:val="24"/>
    </w:rPr>
  </w:style>
  <w:style w:type="character" w:styleId="a7">
    <w:name w:val="annotation reference"/>
    <w:basedOn w:val="a1"/>
    <w:semiHidden/>
    <w:unhideWhenUsed/>
    <w:rsid w:val="00800930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80093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semiHidden/>
    <w:rsid w:val="00800930"/>
  </w:style>
  <w:style w:type="paragraph" w:styleId="aa">
    <w:name w:val="annotation subject"/>
    <w:basedOn w:val="a8"/>
    <w:next w:val="a8"/>
    <w:link w:val="ab"/>
    <w:semiHidden/>
    <w:unhideWhenUsed/>
    <w:rsid w:val="00800930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800930"/>
    <w:rPr>
      <w:b/>
      <w:bCs/>
    </w:rPr>
  </w:style>
  <w:style w:type="paragraph" w:styleId="ac">
    <w:name w:val="Balloon Text"/>
    <w:basedOn w:val="a"/>
    <w:link w:val="ad"/>
    <w:semiHidden/>
    <w:unhideWhenUsed/>
    <w:rsid w:val="008009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80093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B1A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Заголовок 2 Знак"/>
    <w:basedOn w:val="a1"/>
    <w:link w:val="20"/>
    <w:locked/>
    <w:rsid w:val="0079174A"/>
    <w:rPr>
      <w:b/>
      <w:bCs/>
    </w:rPr>
  </w:style>
  <w:style w:type="character" w:customStyle="1" w:styleId="a5">
    <w:name w:val="Абзац списка Знак"/>
    <w:link w:val="a4"/>
    <w:uiPriority w:val="34"/>
    <w:rsid w:val="00CA6142"/>
    <w:rPr>
      <w:sz w:val="24"/>
      <w:szCs w:val="24"/>
    </w:rPr>
  </w:style>
  <w:style w:type="paragraph" w:styleId="ae">
    <w:name w:val="Normal (Web)"/>
    <w:basedOn w:val="a"/>
    <w:uiPriority w:val="99"/>
    <w:rsid w:val="00956629"/>
    <w:pPr>
      <w:spacing w:before="42"/>
    </w:pPr>
  </w:style>
  <w:style w:type="character" w:styleId="af">
    <w:name w:val="Placeholder Text"/>
    <w:basedOn w:val="a1"/>
    <w:uiPriority w:val="99"/>
    <w:semiHidden/>
    <w:rsid w:val="004715EB"/>
    <w:rPr>
      <w:color w:val="808080"/>
    </w:rPr>
  </w:style>
  <w:style w:type="paragraph" w:styleId="af0">
    <w:name w:val="header"/>
    <w:basedOn w:val="a"/>
    <w:link w:val="af1"/>
    <w:unhideWhenUsed/>
    <w:rsid w:val="00493E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493E74"/>
    <w:rPr>
      <w:sz w:val="24"/>
      <w:szCs w:val="24"/>
    </w:rPr>
  </w:style>
  <w:style w:type="paragraph" w:styleId="af2">
    <w:name w:val="footer"/>
    <w:basedOn w:val="a"/>
    <w:link w:val="af3"/>
    <w:unhideWhenUsed/>
    <w:rsid w:val="00493E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493E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9B07-F0A6-4934-9486-00E41E181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6</cp:revision>
  <dcterms:created xsi:type="dcterms:W3CDTF">2023-10-10T13:06:00Z</dcterms:created>
  <dcterms:modified xsi:type="dcterms:W3CDTF">2023-10-26T16:43:00Z</dcterms:modified>
</cp:coreProperties>
</file>