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C6EDC" w14:textId="77777777" w:rsidR="00BD2DA1" w:rsidRDefault="00BD2DA1" w:rsidP="0073248A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5F2970">
        <w:rPr>
          <w:rFonts w:ascii="Garamond" w:hAnsi="Garamond"/>
          <w:b/>
          <w:sz w:val="28"/>
          <w:szCs w:val="28"/>
        </w:rPr>
        <w:t xml:space="preserve">.2. Изменения, </w:t>
      </w:r>
      <w:bookmarkStart w:id="0" w:name="_Hlk90566028"/>
      <w:r w:rsidRPr="005F2970">
        <w:rPr>
          <w:rFonts w:ascii="Garamond" w:hAnsi="Garamond"/>
          <w:b/>
          <w:sz w:val="28"/>
          <w:szCs w:val="28"/>
        </w:rPr>
        <w:t xml:space="preserve">связанные </w:t>
      </w:r>
      <w:bookmarkStart w:id="1" w:name="_Hlk81397336"/>
      <w:r w:rsidRPr="005F2970">
        <w:rPr>
          <w:rFonts w:ascii="Garamond" w:hAnsi="Garamond"/>
          <w:b/>
          <w:sz w:val="28"/>
          <w:szCs w:val="28"/>
        </w:rPr>
        <w:t>с</w:t>
      </w:r>
      <w:bookmarkEnd w:id="1"/>
      <w:r w:rsidRPr="005F2970">
        <w:rPr>
          <w:rFonts w:ascii="Garamond" w:hAnsi="Garamond"/>
          <w:b/>
          <w:sz w:val="28"/>
          <w:szCs w:val="28"/>
        </w:rPr>
        <w:t xml:space="preserve"> </w:t>
      </w:r>
      <w:bookmarkEnd w:id="0"/>
      <w:r w:rsidRPr="005F2970">
        <w:rPr>
          <w:rFonts w:ascii="Garamond" w:hAnsi="Garamond"/>
          <w:b/>
          <w:sz w:val="28"/>
          <w:szCs w:val="28"/>
        </w:rPr>
        <w:t>детализацией порядка формирования показателей неготовности генерирующего оборудования к несению нагрузки</w:t>
      </w:r>
    </w:p>
    <w:p w14:paraId="36B5EAC1" w14:textId="77777777" w:rsidR="00BD2DA1" w:rsidRDefault="00BD2DA1" w:rsidP="0073248A">
      <w:pPr>
        <w:rPr>
          <w:rFonts w:ascii="Garamond" w:hAnsi="Garamond"/>
          <w:b/>
          <w:sz w:val="28"/>
          <w:szCs w:val="28"/>
        </w:rPr>
      </w:pPr>
    </w:p>
    <w:p w14:paraId="7BFBB943" w14:textId="6E4B2CED" w:rsidR="00BD2DA1" w:rsidRDefault="00BD2DA1" w:rsidP="00DB4B89">
      <w:pPr>
        <w:ind w:right="-172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6.2</w:t>
      </w:r>
    </w:p>
    <w:p w14:paraId="55077F2D" w14:textId="77777777" w:rsidR="00DB4B89" w:rsidRPr="005F2970" w:rsidRDefault="00DB4B89" w:rsidP="00DB4B89">
      <w:pPr>
        <w:ind w:right="-172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4"/>
      </w:tblGrid>
      <w:tr w:rsidR="00BA16F3" w:rsidRPr="002B5432" w14:paraId="49D1A11D" w14:textId="77777777" w:rsidTr="00DB4B89">
        <w:trPr>
          <w:trHeight w:val="928"/>
        </w:trPr>
        <w:tc>
          <w:tcPr>
            <w:tcW w:w="15304" w:type="dxa"/>
          </w:tcPr>
          <w:p w14:paraId="39932955" w14:textId="1846884B" w:rsidR="00BA16F3" w:rsidRPr="004E619F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Инициатор: </w:t>
            </w:r>
            <w:r>
              <w:rPr>
                <w:rFonts w:ascii="Garamond" w:hAnsi="Garamond"/>
                <w:szCs w:val="20"/>
              </w:rPr>
              <w:t>АО «СО ЕЭС»</w:t>
            </w:r>
            <w:r w:rsidR="00BD2DA1">
              <w:rPr>
                <w:rFonts w:ascii="Garamond" w:hAnsi="Garamond"/>
                <w:szCs w:val="20"/>
              </w:rPr>
              <w:t>.</w:t>
            </w:r>
          </w:p>
          <w:p w14:paraId="5DA58409" w14:textId="77777777" w:rsidR="005014DA" w:rsidRPr="005014DA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Обоснование:</w:t>
            </w:r>
            <w:r w:rsidRPr="005014DA">
              <w:rPr>
                <w:rFonts w:ascii="Garamond" w:hAnsi="Garamond"/>
                <w:szCs w:val="20"/>
              </w:rPr>
              <w:t xml:space="preserve"> </w:t>
            </w:r>
            <w:bookmarkStart w:id="2" w:name="_Hlk90566054"/>
            <w:r w:rsidR="005014DA" w:rsidRPr="005014DA">
              <w:rPr>
                <w:rFonts w:ascii="Garamond" w:hAnsi="Garamond"/>
                <w:szCs w:val="20"/>
              </w:rPr>
              <w:t xml:space="preserve">предлагается внести </w:t>
            </w:r>
            <w:r w:rsidR="005014DA">
              <w:rPr>
                <w:rFonts w:ascii="Garamond" w:hAnsi="Garamond"/>
                <w:szCs w:val="20"/>
              </w:rPr>
              <w:t xml:space="preserve">следующие </w:t>
            </w:r>
            <w:r w:rsidR="005014DA" w:rsidRPr="005014DA">
              <w:rPr>
                <w:rFonts w:ascii="Garamond" w:hAnsi="Garamond"/>
                <w:szCs w:val="20"/>
              </w:rPr>
              <w:t>изменения:</w:t>
            </w:r>
          </w:p>
          <w:p w14:paraId="31C72529" w14:textId="77777777" w:rsidR="005014DA" w:rsidRDefault="005014DA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- </w:t>
            </w:r>
            <w:r w:rsidR="00BA16F3">
              <w:rPr>
                <w:rFonts w:ascii="Garamond" w:hAnsi="Garamond"/>
                <w:szCs w:val="20"/>
              </w:rPr>
              <w:t>детализ</w:t>
            </w:r>
            <w:r>
              <w:rPr>
                <w:rFonts w:ascii="Garamond" w:hAnsi="Garamond"/>
                <w:szCs w:val="20"/>
              </w:rPr>
              <w:t>ировать</w:t>
            </w:r>
            <w:r w:rsidR="00BA16F3">
              <w:rPr>
                <w:rFonts w:ascii="Garamond" w:hAnsi="Garamond"/>
                <w:szCs w:val="20"/>
              </w:rPr>
              <w:t xml:space="preserve"> </w:t>
            </w:r>
            <w:bookmarkEnd w:id="2"/>
            <w:r w:rsidR="00BA16F3">
              <w:rPr>
                <w:rFonts w:ascii="Garamond" w:hAnsi="Garamond"/>
                <w:szCs w:val="20"/>
              </w:rPr>
              <w:t>поряд</w:t>
            </w:r>
            <w:r>
              <w:rPr>
                <w:rFonts w:ascii="Garamond" w:hAnsi="Garamond"/>
                <w:szCs w:val="20"/>
              </w:rPr>
              <w:t>о</w:t>
            </w:r>
            <w:r w:rsidR="00BA16F3">
              <w:rPr>
                <w:rFonts w:ascii="Garamond" w:hAnsi="Garamond"/>
                <w:szCs w:val="20"/>
              </w:rPr>
              <w:t>к формирования</w:t>
            </w:r>
            <w:r w:rsidR="0075782D">
              <w:rPr>
                <w:rFonts w:ascii="Garamond" w:hAnsi="Garamond"/>
                <w:szCs w:val="20"/>
              </w:rPr>
              <w:t xml:space="preserve"> показателей </w:t>
            </w:r>
            <w:r w:rsidR="007F685F">
              <w:rPr>
                <w:rFonts w:ascii="Garamond" w:hAnsi="Garamond"/>
                <w:szCs w:val="20"/>
              </w:rPr>
              <w:t>не</w:t>
            </w:r>
            <w:r w:rsidR="0075782D">
              <w:rPr>
                <w:rFonts w:ascii="Garamond" w:hAnsi="Garamond"/>
                <w:szCs w:val="20"/>
              </w:rPr>
              <w:t>готовности генерирующего оборудования к несению нагрузки</w:t>
            </w:r>
            <w:r>
              <w:rPr>
                <w:rFonts w:ascii="Garamond" w:hAnsi="Garamond"/>
                <w:szCs w:val="20"/>
              </w:rPr>
              <w:t xml:space="preserve"> в случаях снижения максимальной мощности, не связанных с изменением сост</w:t>
            </w:r>
            <w:r w:rsidR="00100315">
              <w:rPr>
                <w:rFonts w:ascii="Garamond" w:hAnsi="Garamond"/>
                <w:szCs w:val="20"/>
              </w:rPr>
              <w:t>ава</w:t>
            </w:r>
            <w:r>
              <w:rPr>
                <w:rFonts w:ascii="Garamond" w:hAnsi="Garamond"/>
                <w:szCs w:val="20"/>
              </w:rPr>
              <w:t xml:space="preserve"> оборудования;</w:t>
            </w:r>
          </w:p>
          <w:p w14:paraId="3FE97235" w14:textId="77777777" w:rsidR="005014DA" w:rsidRDefault="005014DA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- детализировать порядок формирования показателей готовности генерирующего оборудования к несению нагрузки при испытаниях генерирующего оборудования, проводимых в период ремонта генерирующего оборудования;</w:t>
            </w:r>
          </w:p>
          <w:p w14:paraId="79CF2CB3" w14:textId="77777777" w:rsidR="00BA16F3" w:rsidRPr="001F5F88" w:rsidRDefault="005014DA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- внести </w:t>
            </w:r>
            <w:r w:rsidR="00100315">
              <w:rPr>
                <w:rFonts w:ascii="Garamond" w:hAnsi="Garamond"/>
                <w:szCs w:val="20"/>
              </w:rPr>
              <w:t xml:space="preserve">другие </w:t>
            </w:r>
            <w:r>
              <w:rPr>
                <w:rFonts w:ascii="Garamond" w:hAnsi="Garamond"/>
                <w:szCs w:val="20"/>
              </w:rPr>
              <w:t xml:space="preserve">изменения </w:t>
            </w:r>
            <w:r w:rsidR="00100315">
              <w:rPr>
                <w:rFonts w:ascii="Garamond" w:hAnsi="Garamond"/>
                <w:szCs w:val="20"/>
              </w:rPr>
              <w:t>редакционного</w:t>
            </w:r>
            <w:r w:rsidR="0075782D">
              <w:rPr>
                <w:rFonts w:ascii="Garamond" w:hAnsi="Garamond"/>
                <w:szCs w:val="20"/>
              </w:rPr>
              <w:t xml:space="preserve"> характера.</w:t>
            </w:r>
          </w:p>
          <w:p w14:paraId="1BF2B9E1" w14:textId="77777777" w:rsidR="00BA16F3" w:rsidRPr="004E4A36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>ата вступления в силу</w:t>
            </w:r>
            <w:r w:rsidRPr="004E4A36">
              <w:rPr>
                <w:rFonts w:ascii="Garamond" w:hAnsi="Garamond"/>
                <w:b/>
                <w:szCs w:val="20"/>
              </w:rPr>
              <w:t>:</w:t>
            </w:r>
            <w:r w:rsidRPr="004E4A36">
              <w:rPr>
                <w:rFonts w:ascii="Garamond" w:hAnsi="Garamond"/>
                <w:szCs w:val="20"/>
              </w:rPr>
              <w:t xml:space="preserve"> </w:t>
            </w:r>
            <w:r w:rsidR="005F2970">
              <w:rPr>
                <w:rFonts w:ascii="Garamond" w:hAnsi="Garamond"/>
                <w:szCs w:val="20"/>
              </w:rPr>
              <w:t>1 ноября 2023 года.</w:t>
            </w:r>
          </w:p>
        </w:tc>
      </w:tr>
    </w:tbl>
    <w:p w14:paraId="6EED095E" w14:textId="77777777" w:rsidR="00DB4B89" w:rsidRPr="00B578F2" w:rsidRDefault="00DB4B89" w:rsidP="00DB4B89">
      <w:pPr>
        <w:pStyle w:val="2"/>
        <w:rPr>
          <w:sz w:val="24"/>
          <w:szCs w:val="24"/>
        </w:rPr>
      </w:pPr>
    </w:p>
    <w:p w14:paraId="0A1EAE1B" w14:textId="546A438A" w:rsidR="00BA16F3" w:rsidRPr="002447E0" w:rsidRDefault="00BA16F3" w:rsidP="00DB4B89">
      <w:pPr>
        <w:pStyle w:val="2"/>
        <w:rPr>
          <w:sz w:val="26"/>
          <w:szCs w:val="26"/>
        </w:rPr>
      </w:pPr>
      <w:r w:rsidRPr="002447E0">
        <w:rPr>
          <w:sz w:val="26"/>
          <w:szCs w:val="26"/>
        </w:rPr>
        <w:t>Предложения по изменениям и дополнениям в РЕГЛАМЕНТ ОПРЕДЕЛЕНИЯ ОБЪЕМОВ</w:t>
      </w:r>
      <w:r w:rsidR="0075782D" w:rsidRPr="002447E0">
        <w:rPr>
          <w:sz w:val="26"/>
          <w:szCs w:val="26"/>
        </w:rPr>
        <w:t xml:space="preserve"> ФАКТИЧЕСКИ ПОСТАВЛЕННОЙ НА ОПТОВЫЙ РЫНОК МОЩНОСТИ</w:t>
      </w:r>
      <w:r w:rsidRPr="002447E0">
        <w:rPr>
          <w:sz w:val="26"/>
          <w:szCs w:val="26"/>
        </w:rPr>
        <w:t xml:space="preserve"> (Приложение № 1</w:t>
      </w:r>
      <w:r w:rsidR="0075782D" w:rsidRPr="002447E0">
        <w:rPr>
          <w:sz w:val="26"/>
          <w:szCs w:val="26"/>
        </w:rPr>
        <w:t>3</w:t>
      </w:r>
      <w:r w:rsidR="00DB4B89" w:rsidRPr="002447E0">
        <w:rPr>
          <w:sz w:val="26"/>
          <w:szCs w:val="26"/>
        </w:rPr>
        <w:t xml:space="preserve"> к Договору о присоединении к </w:t>
      </w:r>
      <w:r w:rsidRPr="002447E0">
        <w:rPr>
          <w:sz w:val="26"/>
          <w:szCs w:val="26"/>
        </w:rPr>
        <w:t>торговой системе оптового рынка)</w:t>
      </w:r>
    </w:p>
    <w:p w14:paraId="6242F44F" w14:textId="77777777" w:rsidR="00DB4B89" w:rsidRPr="00B578F2" w:rsidRDefault="00DB4B89" w:rsidP="00DB4B89">
      <w:pPr>
        <w:rPr>
          <w:rFonts w:ascii="Garamond" w:hAnsi="Garamond"/>
        </w:rPr>
      </w:pP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7144"/>
        <w:gridCol w:w="7087"/>
      </w:tblGrid>
      <w:tr w:rsidR="004F7D53" w:rsidRPr="00544884" w14:paraId="6742CECC" w14:textId="77777777" w:rsidTr="009B72E0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E9BF" w14:textId="77777777" w:rsidR="004F7D53" w:rsidRPr="00544884" w:rsidRDefault="004F7D53" w:rsidP="004F7D5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8F2F" w14:textId="77777777" w:rsidR="00544884" w:rsidRPr="008C7551" w:rsidRDefault="00544884" w:rsidP="0054488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559171B" w14:textId="5D36C2A2" w:rsidR="004F7D53" w:rsidRPr="00544884" w:rsidRDefault="00544884" w:rsidP="0054488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D393" w14:textId="77777777" w:rsidR="00544884" w:rsidRPr="008C7551" w:rsidRDefault="00544884" w:rsidP="00544884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55D85507" w14:textId="60EF7270" w:rsidR="004F7D53" w:rsidRPr="00544884" w:rsidRDefault="00544884" w:rsidP="00544884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265C0B" w:rsidRPr="00544884" w14:paraId="681EC72E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5F79" w14:textId="77777777" w:rsidR="00265C0B" w:rsidRPr="00544884" w:rsidRDefault="00265C0B" w:rsidP="003A06DC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bCs/>
                <w:sz w:val="22"/>
                <w:szCs w:val="22"/>
              </w:rPr>
              <w:t>3.4.6.1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600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 xml:space="preserve">К объемам согласованных </w:t>
            </w:r>
            <w:r w:rsidRPr="00544884">
              <w:rPr>
                <w:rFonts w:ascii="Garamond" w:hAnsi="Garamond" w:cs="Arial"/>
                <w:szCs w:val="22"/>
                <w:lang w:eastAsia="ru-RU"/>
              </w:rPr>
              <w:t xml:space="preserve">плановых ремонтных снижений </w:t>
            </w:r>
            <w:r w:rsidRPr="00544884">
              <w:rPr>
                <w:rFonts w:ascii="Garamond" w:hAnsi="Garamond"/>
                <w:szCs w:val="22"/>
              </w:rPr>
              <w:t>мощности относятся объемы снижений мощности, связанные:</w:t>
            </w:r>
          </w:p>
          <w:p w14:paraId="3A88B497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– с проведением плановых ремонтов генерирующего оборудования в соответствии с месячным графиком ремонтов, утвержденным СО до начала месяца;</w:t>
            </w:r>
          </w:p>
          <w:p w14:paraId="2984CD3D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 xml:space="preserve">– с проведением ремонтов или испытаний генерирующего оборудования в выходные дни (выходные, нерабочие праздничные дни, а также на </w:t>
            </w:r>
            <w:proofErr w:type="spellStart"/>
            <w:r w:rsidRPr="00544884">
              <w:rPr>
                <w:rFonts w:ascii="Garamond" w:hAnsi="Garamond"/>
                <w:szCs w:val="22"/>
              </w:rPr>
              <w:t>межпраздничные</w:t>
            </w:r>
            <w:proofErr w:type="spellEnd"/>
            <w:r w:rsidRPr="00544884">
              <w:rPr>
                <w:rFonts w:ascii="Garamond" w:hAnsi="Garamond"/>
                <w:szCs w:val="22"/>
              </w:rPr>
              <w:t xml:space="preserve"> дни – три и менее рабочих дня между выходными и/или нерабочими праздничными днями длительностью двое и более суток каждых) – с 00:01 местного времени субботы (первого нерабочего праздничного дня) до 6:00 понедельника местного времени (первого рабочего после праздничного дня), за исключением </w:t>
            </w:r>
            <w:r w:rsidRPr="00544884">
              <w:rPr>
                <w:rFonts w:ascii="Garamond" w:hAnsi="Garamond"/>
                <w:color w:val="000000" w:themeColor="text1"/>
                <w:szCs w:val="22"/>
              </w:rPr>
              <w:t xml:space="preserve">фактов проведения ремонтов по </w:t>
            </w:r>
            <w:r w:rsidRPr="00544884">
              <w:rPr>
                <w:rFonts w:ascii="Garamond" w:hAnsi="Garamond"/>
                <w:szCs w:val="22"/>
              </w:rPr>
              <w:t xml:space="preserve">аварийным заявкам и их продлений, </w:t>
            </w:r>
            <w:r w:rsidRPr="00544884">
              <w:rPr>
                <w:rFonts w:ascii="Garamond" w:hAnsi="Garamond"/>
                <w:color w:val="000000" w:themeColor="text1"/>
                <w:szCs w:val="22"/>
              </w:rPr>
              <w:t xml:space="preserve">а также неплановых ремонтов, проводимых непосредственно после окончания плановых </w:t>
            </w:r>
            <w:r w:rsidRPr="00544884">
              <w:rPr>
                <w:rFonts w:ascii="Garamond" w:hAnsi="Garamond"/>
                <w:color w:val="000000" w:themeColor="text1"/>
                <w:szCs w:val="22"/>
              </w:rPr>
              <w:lastRenderedPageBreak/>
              <w:t>ремонтов генерирующего оборудования</w:t>
            </w:r>
            <w:r w:rsidRPr="00544884">
              <w:rPr>
                <w:rFonts w:ascii="Garamond" w:hAnsi="Garamond"/>
                <w:szCs w:val="22"/>
              </w:rPr>
              <w:t>;</w:t>
            </w:r>
          </w:p>
          <w:p w14:paraId="66C26277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– с проведением ремонта генерирующего оборудования, ремонт которого был предусмотрен месячным графиком ремонтов, утвержденным СО до начала месяца, в отношении которого по инициативе СО был изменен срок вывода в ремонт;</w:t>
            </w:r>
          </w:p>
          <w:p w14:paraId="4A48701B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– с проведением контроля состояния, проведения регулировок, наладок, балансировок и устранения выявленных дефектов в отношении генерирующего оборудования, включенного после капитального или среднего ремонта, в период с момента завершения приемо-сдаточных испытаний после капитального или среднего ремонта до момента окончания срока данного ремонта, предусмотренного месячным плановым графиком ремонтов, утвержденным СО до начала месяца;</w:t>
            </w:r>
          </w:p>
          <w:p w14:paraId="5801A5D5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 xml:space="preserve">– с проведением ремонтов </w:t>
            </w:r>
            <w:r w:rsidRPr="007622E9">
              <w:rPr>
                <w:rFonts w:ascii="Garamond" w:hAnsi="Garamond"/>
                <w:szCs w:val="22"/>
                <w:highlight w:val="yellow"/>
              </w:rPr>
              <w:t>генерирующего оборудования</w:t>
            </w:r>
            <w:r w:rsidRPr="00544884">
              <w:rPr>
                <w:rFonts w:ascii="Garamond" w:hAnsi="Garamond"/>
                <w:szCs w:val="22"/>
              </w:rPr>
              <w:t>, участвующего в нормированном первичном регулировании частоты (НПРЧ) и (или) в автоматическом вторичном регулировании частоты и перетоков мощности (АВРЧМ) в соответствии с заключенными с СО договорами оказания услуг по обеспечению системной надежности, в период не более 72 часов в течение месяца при соблюдении следующих условий:</w:t>
            </w:r>
          </w:p>
          <w:p w14:paraId="5243B70B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F299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lastRenderedPageBreak/>
              <w:t xml:space="preserve">К объемам согласованных </w:t>
            </w:r>
            <w:r w:rsidRPr="00544884">
              <w:rPr>
                <w:rFonts w:ascii="Garamond" w:hAnsi="Garamond" w:cs="Arial"/>
                <w:szCs w:val="22"/>
                <w:lang w:eastAsia="ru-RU"/>
              </w:rPr>
              <w:t xml:space="preserve">плановых ремонтных снижений </w:t>
            </w:r>
            <w:r w:rsidRPr="00544884">
              <w:rPr>
                <w:rFonts w:ascii="Garamond" w:hAnsi="Garamond"/>
                <w:szCs w:val="22"/>
              </w:rPr>
              <w:t>мощности относятся объемы снижений мощности, связанные:</w:t>
            </w:r>
          </w:p>
          <w:p w14:paraId="335483A4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– с проведением плановых ремонтов генерирующего оборудования в соответствии с месячным графиком ремонтов, утвержденным СО до начала месяца;</w:t>
            </w:r>
          </w:p>
          <w:p w14:paraId="4C4AFCED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 xml:space="preserve">– с проведением ремонтов или испытаний генерирующего оборудования в выходные дни (выходные, нерабочие праздничные дни, а также на </w:t>
            </w:r>
            <w:proofErr w:type="spellStart"/>
            <w:r w:rsidRPr="00544884">
              <w:rPr>
                <w:rFonts w:ascii="Garamond" w:hAnsi="Garamond"/>
                <w:szCs w:val="22"/>
              </w:rPr>
              <w:t>межпраздничные</w:t>
            </w:r>
            <w:proofErr w:type="spellEnd"/>
            <w:r w:rsidRPr="00544884">
              <w:rPr>
                <w:rFonts w:ascii="Garamond" w:hAnsi="Garamond"/>
                <w:szCs w:val="22"/>
              </w:rPr>
              <w:t xml:space="preserve"> дни – три и менее рабочих дня между выходными и/или нерабочими праздничными днями длительностью двое и более суток каждых) – с 00:01 местного времени субботы (первого нерабочего праздничного дня) до 6:00 понедельника местного времени (первого рабочего после праздничного дня), за исключением </w:t>
            </w:r>
            <w:r w:rsidRPr="00544884">
              <w:rPr>
                <w:rFonts w:ascii="Garamond" w:hAnsi="Garamond"/>
                <w:color w:val="000000" w:themeColor="text1"/>
                <w:szCs w:val="22"/>
              </w:rPr>
              <w:t xml:space="preserve">фактов проведения ремонтов по </w:t>
            </w:r>
            <w:r w:rsidRPr="00544884">
              <w:rPr>
                <w:rFonts w:ascii="Garamond" w:hAnsi="Garamond"/>
                <w:szCs w:val="22"/>
              </w:rPr>
              <w:t xml:space="preserve">аварийным заявкам и их продлений, </w:t>
            </w:r>
            <w:r w:rsidRPr="00544884">
              <w:rPr>
                <w:rFonts w:ascii="Garamond" w:hAnsi="Garamond"/>
                <w:color w:val="000000" w:themeColor="text1"/>
                <w:szCs w:val="22"/>
              </w:rPr>
              <w:t xml:space="preserve">а также неплановых ремонтов, проводимых непосредственно после окончания плановых </w:t>
            </w:r>
            <w:r w:rsidRPr="00544884">
              <w:rPr>
                <w:rFonts w:ascii="Garamond" w:hAnsi="Garamond"/>
                <w:color w:val="000000" w:themeColor="text1"/>
                <w:szCs w:val="22"/>
              </w:rPr>
              <w:lastRenderedPageBreak/>
              <w:t>ремонтов генерирующего оборудования</w:t>
            </w:r>
            <w:r w:rsidRPr="00544884">
              <w:rPr>
                <w:rFonts w:ascii="Garamond" w:hAnsi="Garamond"/>
                <w:szCs w:val="22"/>
              </w:rPr>
              <w:t>;</w:t>
            </w:r>
          </w:p>
          <w:p w14:paraId="73D5DB79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– с проведением ремонта генерирующего оборудования, ремонт которого был предусмотрен месячным графиком ремонтов, утвержденным СО до начала месяца, в отношении которого по инициативе СО был изменен срок вывода в ремонт;</w:t>
            </w:r>
          </w:p>
          <w:p w14:paraId="6E51A6D1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>– с проведением контроля состояния, проведения регулировок, наладок, балансировок и устранения выявленных дефектов в отношении генерирующего оборудования, включенного после капитального или среднего ремонта, в период с момента завершения приемо-сдаточных испытаний после капитального или среднего ремонта до момента окончания срока данного ремонта, предусмотренного месячным плановым графиком ремонтов, утвержденным СО до начала месяца;</w:t>
            </w:r>
          </w:p>
          <w:p w14:paraId="4D79957D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ind w:left="237" w:hanging="237"/>
              <w:rPr>
                <w:rFonts w:ascii="Garamond" w:hAnsi="Garamond"/>
                <w:szCs w:val="22"/>
              </w:rPr>
            </w:pPr>
            <w:r w:rsidRPr="00544884">
              <w:rPr>
                <w:rFonts w:ascii="Garamond" w:hAnsi="Garamond"/>
                <w:szCs w:val="22"/>
              </w:rPr>
              <w:t xml:space="preserve">– с проведением </w:t>
            </w:r>
            <w:r w:rsidR="00C47E6E" w:rsidRPr="00544884">
              <w:rPr>
                <w:rFonts w:ascii="Garamond" w:hAnsi="Garamond"/>
                <w:szCs w:val="22"/>
                <w:highlight w:val="yellow"/>
              </w:rPr>
              <w:t>по соответствующим диспетчерским заявкам</w:t>
            </w:r>
            <w:r w:rsidR="00C47E6E" w:rsidRPr="00544884">
              <w:rPr>
                <w:rFonts w:ascii="Garamond" w:hAnsi="Garamond"/>
                <w:szCs w:val="22"/>
              </w:rPr>
              <w:t xml:space="preserve"> </w:t>
            </w:r>
            <w:r w:rsidRPr="00544884">
              <w:rPr>
                <w:rFonts w:ascii="Garamond" w:hAnsi="Garamond"/>
                <w:szCs w:val="22"/>
              </w:rPr>
              <w:t>ремонтов</w:t>
            </w:r>
            <w:r w:rsidR="005D65CF" w:rsidRPr="00544884">
              <w:rPr>
                <w:rFonts w:ascii="Garamond" w:hAnsi="Garamond"/>
                <w:szCs w:val="22"/>
              </w:rPr>
              <w:t xml:space="preserve"> </w:t>
            </w:r>
            <w:r w:rsidR="00C47E6E" w:rsidRPr="00544884">
              <w:rPr>
                <w:rFonts w:ascii="Garamond" w:hAnsi="Garamond"/>
                <w:szCs w:val="22"/>
                <w:highlight w:val="yellow"/>
              </w:rPr>
              <w:t xml:space="preserve">основного </w:t>
            </w:r>
            <w:r w:rsidR="00613513" w:rsidRPr="007622E9">
              <w:rPr>
                <w:rFonts w:ascii="Garamond" w:hAnsi="Garamond"/>
                <w:szCs w:val="22"/>
                <w:highlight w:val="yellow"/>
              </w:rPr>
              <w:t xml:space="preserve">энергетического </w:t>
            </w:r>
            <w:r w:rsidRPr="007622E9">
              <w:rPr>
                <w:rFonts w:ascii="Garamond" w:hAnsi="Garamond"/>
                <w:szCs w:val="22"/>
                <w:highlight w:val="yellow"/>
              </w:rPr>
              <w:t>о</w:t>
            </w:r>
            <w:r w:rsidRPr="00544884">
              <w:rPr>
                <w:rFonts w:ascii="Garamond" w:hAnsi="Garamond"/>
                <w:szCs w:val="22"/>
                <w:highlight w:val="yellow"/>
              </w:rPr>
              <w:t>борудования</w:t>
            </w:r>
            <w:r w:rsidR="00C47E6E" w:rsidRPr="00544884">
              <w:rPr>
                <w:rFonts w:ascii="Garamond" w:hAnsi="Garamond"/>
                <w:szCs w:val="22"/>
                <w:highlight w:val="yellow"/>
              </w:rPr>
              <w:t>, являющегося объектом диспетчеризации</w:t>
            </w:r>
            <w:r w:rsidRPr="00544884">
              <w:rPr>
                <w:rFonts w:ascii="Garamond" w:hAnsi="Garamond"/>
                <w:szCs w:val="22"/>
                <w:highlight w:val="yellow"/>
              </w:rPr>
              <w:t xml:space="preserve"> (турбоагрегаты, энергоблоки</w:t>
            </w:r>
            <w:r w:rsidR="00BA2584" w:rsidRPr="00544884">
              <w:rPr>
                <w:rFonts w:ascii="Garamond" w:hAnsi="Garamond"/>
                <w:szCs w:val="22"/>
                <w:highlight w:val="yellow"/>
              </w:rPr>
              <w:t xml:space="preserve"> и </w:t>
            </w:r>
            <w:r w:rsidRPr="00544884">
              <w:rPr>
                <w:rFonts w:ascii="Garamond" w:hAnsi="Garamond"/>
                <w:szCs w:val="22"/>
                <w:highlight w:val="yellow"/>
              </w:rPr>
              <w:t>энергоблоки ПГУ)</w:t>
            </w:r>
            <w:r w:rsidRPr="00544884">
              <w:rPr>
                <w:rFonts w:ascii="Garamond" w:hAnsi="Garamond"/>
                <w:szCs w:val="22"/>
              </w:rPr>
              <w:t>, участвующего в нормированном первичном регулировании частоты (НПРЧ) и (или) в автоматическом вторичном регулировании частоты и перетоков мощности (АВРЧМ) в соответствии с заключенными с СО договорами оказания услуг по обеспечению системной надежности, в период не более 72 часов в течение месяца при соблюдении следующих условий:</w:t>
            </w:r>
          </w:p>
          <w:p w14:paraId="4C68B619" w14:textId="77777777" w:rsidR="00265C0B" w:rsidRPr="00544884" w:rsidRDefault="00265C0B" w:rsidP="00544884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</w:p>
        </w:tc>
      </w:tr>
      <w:tr w:rsidR="00C15DAE" w:rsidRPr="00544884" w14:paraId="3DE2DF32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157" w14:textId="0A46A0C7" w:rsidR="00C15DAE" w:rsidRPr="00544884" w:rsidRDefault="00C15DAE" w:rsidP="003A06DC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 w:cs="Garamond"/>
                <w:b/>
                <w:bCs/>
                <w:sz w:val="22"/>
                <w:szCs w:val="22"/>
                <w:lang w:val="en-US"/>
              </w:rPr>
              <w:lastRenderedPageBreak/>
              <w:t>3</w:t>
            </w:r>
            <w:r w:rsidRPr="00544884">
              <w:rPr>
                <w:rFonts w:ascii="Garamond" w:hAnsi="Garamond" w:cs="Garamond"/>
                <w:b/>
                <w:bCs/>
                <w:sz w:val="22"/>
                <w:szCs w:val="22"/>
              </w:rPr>
              <w:t>.5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2A72" w14:textId="77777777" w:rsidR="00F53713" w:rsidRPr="00544884" w:rsidRDefault="00F53713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num" w:pos="442"/>
              </w:tabs>
              <w:spacing w:before="120" w:after="120"/>
              <w:contextualSpacing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bookmarkStart w:id="3" w:name="_Toc84948390"/>
            <w:r w:rsidRPr="00544884">
              <w:rPr>
                <w:rFonts w:ascii="Garamond" w:hAnsi="Garamond"/>
                <w:b/>
                <w:sz w:val="22"/>
                <w:szCs w:val="22"/>
              </w:rPr>
              <w:t>Порядок определения выполнения технических требований к обмену технологической информацией с автоматизированной системой СО</w:t>
            </w:r>
            <w:bookmarkEnd w:id="3"/>
          </w:p>
          <w:p w14:paraId="7DE32A5B" w14:textId="77777777" w:rsidR="00F53713" w:rsidRPr="00544884" w:rsidRDefault="00F53713" w:rsidP="00544884">
            <w:pPr>
              <w:pStyle w:val="aff0"/>
              <w:widowControl w:val="0"/>
              <w:numPr>
                <w:ilvl w:val="0"/>
                <w:numId w:val="6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СО по итогам контроля выполнения технических требований к СОТИАССО электростанций, в отношении которых зарегистрированы ГТП генерации, регистрирует по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соответствующей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 ГТП признак технической неготовности СОТИАССО в отчетном месяце</w:t>
            </w:r>
            <w:r w:rsidRPr="00544884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в следующих случаях:</w:t>
            </w:r>
          </w:p>
          <w:p w14:paraId="0EDCE830" w14:textId="77777777" w:rsidR="00C15DAE" w:rsidRPr="00544884" w:rsidRDefault="007914B3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num" w:pos="442"/>
              </w:tabs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281E" w14:textId="77777777" w:rsidR="00F53713" w:rsidRPr="00544884" w:rsidRDefault="00F53713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num" w:pos="442"/>
              </w:tabs>
              <w:spacing w:before="120" w:after="120"/>
              <w:contextualSpacing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sz w:val="22"/>
                <w:szCs w:val="22"/>
              </w:rPr>
              <w:t>Порядок определения выполнения технических требований к обмену технологической информацией с автоматизированной системой СО</w:t>
            </w:r>
          </w:p>
          <w:p w14:paraId="3F43E6F5" w14:textId="77777777" w:rsidR="00F53713" w:rsidRPr="00544884" w:rsidRDefault="00F53713" w:rsidP="00544884">
            <w:pPr>
              <w:pStyle w:val="aff0"/>
              <w:widowControl w:val="0"/>
              <w:numPr>
                <w:ilvl w:val="0"/>
                <w:numId w:val="6"/>
              </w:numPr>
              <w:spacing w:before="120" w:after="120"/>
              <w:ind w:firstLine="567"/>
              <w:contextualSpacing w:val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СО по итогам контроля выполнения технических требований к СОТИАССО электростанций, в отношении которых зарегистрированы ГТП генерации, регистрирует по </w:t>
            </w:r>
            <w:r w:rsidR="00DE190E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этим</w:t>
            </w:r>
            <w:r w:rsidR="00DE190E"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ГТП </w:t>
            </w:r>
            <w:r w:rsidR="00DE190E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генерации</w:t>
            </w:r>
            <w:r w:rsidR="00DE190E"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признак</w:t>
            </w:r>
            <w:r w:rsidR="00DE190E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 технической неготовности СОТИАССО в отчетном месяце</w:t>
            </w:r>
            <w:r w:rsidRPr="00544884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в следующих случаях:</w:t>
            </w:r>
          </w:p>
          <w:p w14:paraId="2B001999" w14:textId="77777777" w:rsidR="00C15DAE" w:rsidRPr="00544884" w:rsidRDefault="007914B3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num" w:pos="442"/>
              </w:tabs>
              <w:spacing w:before="120" w:after="120"/>
              <w:contextualSpacing w:val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</w:tc>
      </w:tr>
      <w:tr w:rsidR="00265C0B" w:rsidRPr="00544884" w14:paraId="10BE4084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481F" w14:textId="77777777" w:rsidR="00265C0B" w:rsidRPr="00544884" w:rsidRDefault="00265C0B" w:rsidP="003A06DC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3.5.2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A79F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num" w:pos="442"/>
              </w:tabs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Порядок определения технической неготовности СОТИАССО в части неготовности голосовых и технологических каналов связи и средств телемеханики.</w:t>
            </w:r>
          </w:p>
          <w:p w14:paraId="7EDB8135" w14:textId="77777777" w:rsidR="00265C0B" w:rsidRPr="00544884" w:rsidRDefault="00265C0B" w:rsidP="00544884">
            <w:pPr>
              <w:pStyle w:val="aff0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567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Техническая неготовность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СОТИАССО в части неготовности голосовых и технологических каналов связи и средств телемеханики 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– зафиксированная неисправность оборудования или сбои в работе программного обеспечения каналов связи и средств телемеханики, используемых в рамках информационного обмена между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объектом электроэнергетики, в отношении которого сформирована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данная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 ГТП,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и диспетчерским центром СО в соответствии с приложением 3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>).</w:t>
            </w:r>
          </w:p>
          <w:p w14:paraId="45F8D786" w14:textId="77777777" w:rsidR="00265C0B" w:rsidRPr="00544884" w:rsidRDefault="00265C0B" w:rsidP="00544884">
            <w:pPr>
              <w:pStyle w:val="aff0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567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Техническая неготовность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СОТИАССО в части неготовности голосовых и технологических каналов связи и средств телемеханики регистрируется при наступлении одного из следующих событий</w:t>
            </w:r>
            <w:r w:rsidRPr="00544884">
              <w:rPr>
                <w:rFonts w:ascii="Garamond" w:hAnsi="Garamond"/>
                <w:sz w:val="22"/>
                <w:szCs w:val="22"/>
              </w:rPr>
              <w:t>:</w:t>
            </w:r>
          </w:p>
          <w:p w14:paraId="76710086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- неисправность </w:t>
            </w:r>
            <w:r w:rsidRPr="00544884">
              <w:rPr>
                <w:rFonts w:ascii="Garamond" w:hAnsi="Garamond"/>
                <w:sz w:val="22"/>
                <w:szCs w:val="22"/>
              </w:rPr>
              <w:t>канала (каналов) связи с диспетчерским центром СО, в результате которой в работе остаются менее двух каналов связи с диспетчерским центром СО;</w:t>
            </w:r>
          </w:p>
          <w:p w14:paraId="682E1481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полное отсутствие диспетчерской связи с объектом управления;</w:t>
            </w:r>
          </w:p>
          <w:p w14:paraId="4AD59492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- прекращение получения телеметрической информации, приводящее к потере наблюдаемости режима работы энергообъекта, – отсутствие возможности формирования баланса по активной и реактивной мощности по каждой ГТП генерации на основании параметров, указанных в формуляре согласования приема/передачи данных, оформленном участником оптового рынка и согласованным с СО в соответствии с приложением 3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>);</w:t>
            </w:r>
          </w:p>
          <w:p w14:paraId="7EB17A9B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- прекращение информационного обмена с ЦС АРЧМ, ЦКС АРЧМ ЕЭС, ЦСПА – для ГЭС, которые в соответствии с п. 3.3 настоящего Регламента должны иметь возможность участвовать в автоматическом вторичном регулировании частоты электрического </w:t>
            </w:r>
            <w:r w:rsidRPr="00544884">
              <w:rPr>
                <w:rFonts w:ascii="Garamond" w:hAnsi="Garamond"/>
                <w:sz w:val="22"/>
                <w:szCs w:val="22"/>
              </w:rPr>
              <w:lastRenderedPageBreak/>
              <w:t>тока и перетоков активной электрической мощности.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76C7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num" w:pos="442"/>
              </w:tabs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Порядок определения технической неготовности СОТИАССО в части неготовности голосовых и технологических каналов связи и средств телемеханики.</w:t>
            </w:r>
          </w:p>
          <w:p w14:paraId="5B0EB4D7" w14:textId="77777777" w:rsidR="00265C0B" w:rsidRPr="00544884" w:rsidRDefault="00265C0B" w:rsidP="00544884">
            <w:pPr>
              <w:pStyle w:val="aff0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567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Техническая неготовность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 xml:space="preserve">СОТИАССО в части неготовности голосовых и технологических каналов связи и средств телемеханики 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– зафиксированная неисправность оборудования или сбои в работе программного обеспечения каналов связи и средств телемеханики, используемых в рамках информационного обмена между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электростанцией, в </w:t>
            </w:r>
            <w:r w:rsidR="000F43F4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отношении генерирующего оборудования которой зарегистрированы </w:t>
            </w:r>
            <w:r w:rsidRPr="00544884">
              <w:rPr>
                <w:rFonts w:ascii="Garamond" w:hAnsi="Garamond"/>
                <w:sz w:val="22"/>
                <w:szCs w:val="22"/>
              </w:rPr>
              <w:t>ГТП</w:t>
            </w:r>
            <w:r w:rsidR="007914B3" w:rsidRPr="0054488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0F43F4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 допущенные к участию в торговле электрической энергией (мощностью)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и диспетчерским центром СО в соответствии с приложением 3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>).</w:t>
            </w:r>
          </w:p>
          <w:p w14:paraId="5E3C8262" w14:textId="77777777" w:rsidR="00265C0B" w:rsidRPr="00544884" w:rsidRDefault="00265C0B" w:rsidP="00544884">
            <w:pPr>
              <w:pStyle w:val="aff0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567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Техническая неготовность 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</w:rPr>
              <w:t>СОТИАССО в части неготовности голосовых и технологических каналов связи и средств телемеханики регистрируется при наступлении одного из следующих событий</w:t>
            </w:r>
            <w:r w:rsidRPr="00544884">
              <w:rPr>
                <w:rFonts w:ascii="Garamond" w:hAnsi="Garamond"/>
                <w:sz w:val="22"/>
                <w:szCs w:val="22"/>
              </w:rPr>
              <w:t>:</w:t>
            </w:r>
          </w:p>
          <w:p w14:paraId="5262C11E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color w:val="000000" w:themeColor="text1"/>
                <w:sz w:val="22"/>
                <w:szCs w:val="22"/>
              </w:rPr>
              <w:t xml:space="preserve">- неисправность </w:t>
            </w:r>
            <w:r w:rsidRPr="00544884">
              <w:rPr>
                <w:rFonts w:ascii="Garamond" w:hAnsi="Garamond"/>
                <w:sz w:val="22"/>
                <w:szCs w:val="22"/>
              </w:rPr>
              <w:t>канала (каналов) связи с диспетчерским центром СО, в результате которой в работе остаются менее двух каналов связи</w:t>
            </w:r>
            <w:r w:rsidR="002F22FF" w:rsidRPr="0054488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F22FF" w:rsidRPr="00B44611">
              <w:rPr>
                <w:rFonts w:ascii="Garamond" w:hAnsi="Garamond"/>
                <w:sz w:val="22"/>
                <w:szCs w:val="22"/>
                <w:highlight w:val="yellow"/>
              </w:rPr>
              <w:t>(голосовых или технологических)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с диспетчерским центром СО;</w:t>
            </w:r>
          </w:p>
          <w:p w14:paraId="31977BBC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полное отсутствие диспетчерской связи с объектом управления;</w:t>
            </w:r>
          </w:p>
          <w:p w14:paraId="1B729AFD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- прекращение получения телеметрической информации, приводящее к потере наблюдаемости режима работы энергообъекта, – отсутствие возможности формирования баланса по активной и реактивной мощности по каждой ГТП генерации на основании параметров, указанных в формуляре согласования приема/передачи данных, оформленном участником оптового рынка и согласованным с СО в соответствии с приложением 3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44884">
              <w:rPr>
                <w:rFonts w:ascii="Garamond" w:hAnsi="Garamond"/>
                <w:sz w:val="22"/>
                <w:szCs w:val="22"/>
              </w:rPr>
              <w:t>);</w:t>
            </w:r>
          </w:p>
          <w:p w14:paraId="16B09E86" w14:textId="77777777" w:rsidR="00265C0B" w:rsidRPr="00544884" w:rsidRDefault="00265C0B" w:rsidP="00544884">
            <w:pPr>
              <w:pStyle w:val="aff0"/>
              <w:widowControl w:val="0"/>
              <w:numPr>
                <w:ilvl w:val="0"/>
                <w:numId w:val="6"/>
              </w:numPr>
              <w:tabs>
                <w:tab w:val="left" w:pos="462"/>
                <w:tab w:val="left" w:pos="717"/>
              </w:tabs>
              <w:autoSpaceDE w:val="0"/>
              <w:autoSpaceDN w:val="0"/>
              <w:adjustRightInd w:val="0"/>
              <w:spacing w:before="120" w:after="120"/>
              <w:ind w:left="709" w:hanging="142"/>
              <w:contextualSpacing w:val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- прекращение информационного обмена с ЦС АРЧМ, ЦКС АРЧМ ЕЭС, ЦСПА – для ГЭС, которые в соответствии с п. 3.3 настоящего Регламента должны иметь возможность участвовать в </w:t>
            </w:r>
            <w:r w:rsidRPr="00544884">
              <w:rPr>
                <w:rFonts w:ascii="Garamond" w:hAnsi="Garamond"/>
                <w:sz w:val="22"/>
                <w:szCs w:val="22"/>
              </w:rPr>
              <w:lastRenderedPageBreak/>
              <w:t>автоматическом вторичном регулировании частоты электрического тока и перетоков активной электрической мощности.</w:t>
            </w:r>
          </w:p>
        </w:tc>
      </w:tr>
      <w:tr w:rsidR="00265C0B" w:rsidRPr="00544884" w14:paraId="0F9EDD62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C684" w14:textId="64B357A2" w:rsidR="00265C0B" w:rsidRPr="00544884" w:rsidRDefault="00265C0B" w:rsidP="003A06DC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</w:t>
            </w:r>
            <w:r w:rsidR="008033AC"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A97F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bookmarkStart w:id="4" w:name="_Toc84948395"/>
            <w:r w:rsidRPr="00544884">
              <w:rPr>
                <w:rFonts w:ascii="Garamond" w:hAnsi="Garamond"/>
                <w:sz w:val="22"/>
                <w:szCs w:val="22"/>
              </w:rPr>
              <w:t>Порядок определения готовности генерирующего оборудования, режим работы которого зависит от наличия теплового потребителя</w:t>
            </w:r>
            <w:bookmarkEnd w:id="4"/>
          </w:p>
          <w:p w14:paraId="50F42435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bookmarkStart w:id="5" w:name="_Toc407016720"/>
            <w:bookmarkStart w:id="6" w:name="_Toc439084015"/>
            <w:bookmarkStart w:id="7" w:name="_Toc491710376"/>
            <w:bookmarkStart w:id="8" w:name="_Toc497986204"/>
            <w:bookmarkStart w:id="9" w:name="_Toc502318628"/>
            <w:bookmarkStart w:id="10" w:name="_Toc507079766"/>
            <w:bookmarkStart w:id="11" w:name="_Toc534811525"/>
            <w:bookmarkStart w:id="12" w:name="_Toc15650382"/>
            <w:bookmarkStart w:id="13" w:name="_Toc20495331"/>
            <w:bookmarkStart w:id="14" w:name="_Toc57848822"/>
            <w:bookmarkStart w:id="15" w:name="_Toc84948396"/>
            <w:r w:rsidRPr="00544884">
              <w:rPr>
                <w:rFonts w:ascii="Garamond" w:hAnsi="Garamond"/>
                <w:sz w:val="22"/>
                <w:szCs w:val="22"/>
              </w:rPr>
              <w:t>Максимальная мощность единиц генерирующего оборудования тепловых электростанций, состояние которых подлежит оптимизации в рамках ВСВГО и режим работы которых зависит от наличия теплового потребителя (турбины типа «Р» (за исключением турбин типа «Р», имеющих приключенные турбины), ГТУ в составе ГТУ-ТЭЦ и пр.), готовая к выработке электроэнергии, при выводе такого оборудования в резерв или ремонт принимается равной нулю, если иное не подтверждено специализированными расчетами, заключающимися в перераспределении паровой нагрузки между оставшимися турбинами с соответствующим пересчетом ограничений мощности по каждой из них.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411DF280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bookmarkStart w:id="16" w:name="_Toc439084016"/>
            <w:bookmarkStart w:id="17" w:name="_Toc491710377"/>
            <w:bookmarkStart w:id="18" w:name="_Toc497986205"/>
            <w:bookmarkStart w:id="19" w:name="_Toc502318629"/>
            <w:bookmarkStart w:id="20" w:name="_Toc507079767"/>
            <w:bookmarkStart w:id="21" w:name="_Toc534811526"/>
            <w:bookmarkStart w:id="22" w:name="_Toc15650383"/>
            <w:bookmarkStart w:id="23" w:name="_Toc20495332"/>
            <w:bookmarkStart w:id="24" w:name="_Toc57848823"/>
            <w:bookmarkStart w:id="25" w:name="_Toc84948397"/>
            <w:r w:rsidRPr="00544884">
              <w:rPr>
                <w:rFonts w:ascii="Garamond" w:hAnsi="Garamond"/>
                <w:sz w:val="22"/>
                <w:szCs w:val="22"/>
              </w:rPr>
              <w:t>Максимальная мощность единиц генерирующего оборудования тепловых электростанций, состояние которых не подлежит оптимизации в рамках процедуры ВСВГО (состояние такого оборудования в уведомлении ВСВГО указано как вынужденно включенное или отключенное) и режим работы которых зависит от наличия теплового потребителя (турбины типа «Р», ГТУ в составе ГТУ-ТЭЦ и пр.), при выводе такого оборудования в резерв или ремонт принимается равной нулю.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EBE5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Порядок определения готовности генерирующего оборудования, режим работы которого зависит от наличия теплового потребителя</w:t>
            </w:r>
          </w:p>
          <w:p w14:paraId="00229067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Максимальная мощность единиц генерирующего оборудования тепловых электростанций, состояние которых подлежит оптимизации в рамках ВСВГО и режим работы которых зависит от наличия теплового потребителя (турбины типа «Р» (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в том числе «ПР», «ТР» и «ПТР»,</w:t>
            </w:r>
            <w:r w:rsidRPr="008033A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44884">
              <w:rPr>
                <w:rFonts w:ascii="Garamond" w:hAnsi="Garamond"/>
                <w:sz w:val="22"/>
                <w:szCs w:val="22"/>
              </w:rPr>
              <w:t>за исключением турбин типа «Р», имеющих приключенные турбины), ГТУ в составе ГТУ-ТЭЦ и пр.), готовая к выработке электроэнергии, при выводе такого оборудования в резерв или ремонт принимается равной нулю, если иное не подтверждено специализированными расчетами, заключающимися в перераспределении паровой нагрузки между оставшимися турбинами с соответствующим пересчетом ограничений мощности по каждой из них.</w:t>
            </w:r>
          </w:p>
          <w:p w14:paraId="490A7B96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Максимальная мощность единиц генерирующего оборудования тепловых электростанций, состояние которых не подлежит оптимизации в рамках процедуры ВСВГО (состояние такого оборудования в уведомлении ВСВГО указано как вынужденно включенное или отключенное) и режим работы которых зависит от наличия теплового потребителя (турбины типа «Р»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(в том числе «ПР», «ТР» и «ПТР»)</w:t>
            </w:r>
            <w:r w:rsidRPr="008033AC">
              <w:rPr>
                <w:rFonts w:ascii="Garamond" w:hAnsi="Garamond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ГТУ в составе ГТУ-ТЭЦ и пр.), при выводе такого оборудования в резерв или ремонт принимается равной нулю.</w:t>
            </w:r>
          </w:p>
          <w:p w14:paraId="3233FDDD" w14:textId="05B4224E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Снижение максимальной мощности в указанных в настоящем пункте случаях </w:t>
            </w:r>
            <w:r w:rsidR="0037403A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 подаче соответствующего </w:t>
            </w:r>
            <w:r w:rsidR="0037403A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уведомления о составе и параметрах оборудования не позднее 16 часов 30 минут московского времени суток </w:t>
            </w:r>
            <w:r w:rsidR="0037403A" w:rsidRPr="005D40FA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="0037403A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-2 (не позднее 10 часов 00 минут хабаровского времени суток </w:t>
            </w:r>
            <w:r w:rsidR="0037403A" w:rsidRPr="005D40FA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="0037403A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-1 для второй неценовой зоны) </w:t>
            </w:r>
            <w:r w:rsidR="005D40F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подлежи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т регистрации как </w:t>
            </w:r>
            <w:bookmarkStart w:id="26" w:name="_Hlk145430979"/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_max,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highlight w:val="yellow"/>
                        </w:rPr>
                        <m:t>h</m:t>
                      </m:r>
                    </m:e>
                  </m:func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2</m:t>
                  </m:r>
                </m:sup>
              </m:sSubSup>
            </m:oMath>
            <w:bookmarkEnd w:id="26"/>
            <w:r w:rsidR="0037403A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</w:t>
            </w:r>
            <w:r w:rsidR="006A1CBE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 направлении уведомления после указанного времени </w:t>
            </w:r>
            <w:r w:rsidR="00174A7A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или его отсутствии </w:t>
            </w:r>
            <w:r w:rsidR="005D40F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снижение максимальной мощности</w:t>
            </w:r>
            <w:r w:rsidR="006A1CBE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регистрируется в общем порядке (</w:t>
            </w:r>
            <w:bookmarkStart w:id="27" w:name="_Hlk145431009"/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shd w:val="clear" w:color="auto" w:fill="FFFF0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shd w:val="clear" w:color="auto" w:fill="FFFF00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shd w:val="clear" w:color="auto" w:fill="FFFF00"/>
                    </w:rPr>
                    <m:t>4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shd w:val="clear" w:color="auto" w:fill="FFFF00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  <w:shd w:val="clear" w:color="auto" w:fill="FFFF00"/>
                        </w:rPr>
                        <m:t>_max.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shd w:val="clear" w:color="auto" w:fill="FFFF00"/>
                        </w:rPr>
                        <m:t>h</m:t>
                      </m:r>
                    </m:e>
                  </m:func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shd w:val="clear" w:color="auto" w:fill="FFFF00"/>
                    </w:rPr>
                    <m:t>j</m:t>
                  </m:r>
                </m:sup>
              </m:sSubSup>
            </m:oMath>
            <w:bookmarkEnd w:id="27"/>
            <w:r w:rsidR="006A1CBE" w:rsidRPr="00544884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,</w:t>
            </w:r>
            <w:r w:rsidR="005D65CF" w:rsidRPr="00544884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 </w:t>
            </w:r>
            <w:bookmarkStart w:id="28" w:name="_Hlk145431040"/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j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6,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h</m:t>
                  </m:r>
                </m:sub>
              </m:sSub>
            </m:oMath>
            <w:bookmarkEnd w:id="28"/>
            <w:r w:rsidR="006A1CBE" w:rsidRPr="00544884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)</w:t>
            </w: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</w:p>
        </w:tc>
      </w:tr>
      <w:tr w:rsidR="00265C0B" w:rsidRPr="00544884" w14:paraId="0123C2EE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A0C3" w14:textId="77777777" w:rsidR="00265C0B" w:rsidRPr="00544884" w:rsidRDefault="00265C0B" w:rsidP="003A06DC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4.2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4076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bookmarkStart w:id="29" w:name="_Toc258955263"/>
            <w:bookmarkStart w:id="30" w:name="_Toc84948394"/>
            <w:r w:rsidRPr="00544884">
              <w:rPr>
                <w:rFonts w:ascii="Garamond" w:hAnsi="Garamond"/>
                <w:sz w:val="22"/>
                <w:szCs w:val="22"/>
              </w:rPr>
              <w:t xml:space="preserve">Порядок определения готовности генерирующего оборудования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для генерирующего оборудования во время проведения специальных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испытаний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на включенном оборудовании</w:t>
            </w:r>
            <w:bookmarkEnd w:id="29"/>
            <w:bookmarkEnd w:id="30"/>
          </w:p>
          <w:p w14:paraId="2CA0F717" w14:textId="77777777" w:rsidR="00265C0B" w:rsidRPr="00544884" w:rsidRDefault="00265C0B" w:rsidP="00544884">
            <w:pPr>
              <w:widowControl w:val="0"/>
              <w:spacing w:before="120" w:after="120"/>
              <w:ind w:firstLine="582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В согласованные с СО сроки проведения плановых специальных испытаний фактически поставленный на оптовый рынок объем мощности определяется в соответствии с объемами поставки, предусмотренными согласованной с СО программой испытаний, при этом период плановых специальных испытаний не может превышать 120 часов.</w:t>
            </w:r>
          </w:p>
          <w:p w14:paraId="3633E986" w14:textId="77777777" w:rsidR="00265C0B" w:rsidRPr="00544884" w:rsidRDefault="00265C0B" w:rsidP="00544884">
            <w:pPr>
              <w:widowControl w:val="0"/>
              <w:spacing w:before="120" w:after="120"/>
              <w:ind w:firstLine="582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К плановым специальным испытаниям относятся:</w:t>
            </w:r>
          </w:p>
          <w:p w14:paraId="00928E0E" w14:textId="77777777" w:rsidR="00265C0B" w:rsidRPr="00544884" w:rsidRDefault="00265C0B" w:rsidP="00544884">
            <w:pPr>
              <w:widowControl w:val="0"/>
              <w:numPr>
                <w:ilvl w:val="0"/>
                <w:numId w:val="12"/>
              </w:numPr>
              <w:tabs>
                <w:tab w:val="clear" w:pos="1302"/>
                <w:tab w:val="num" w:pos="938"/>
              </w:tabs>
              <w:spacing w:before="120" w:after="120"/>
              <w:ind w:left="93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испытания сетевого, основного и вспомогательного оборудования, инициированные СО;</w:t>
            </w:r>
          </w:p>
          <w:p w14:paraId="1160506F" w14:textId="77777777" w:rsidR="00265C0B" w:rsidRPr="00544884" w:rsidRDefault="00265C0B" w:rsidP="00544884">
            <w:pPr>
              <w:widowControl w:val="0"/>
              <w:numPr>
                <w:ilvl w:val="0"/>
                <w:numId w:val="12"/>
              </w:numPr>
              <w:tabs>
                <w:tab w:val="clear" w:pos="1302"/>
                <w:tab w:val="num" w:pos="938"/>
              </w:tabs>
              <w:spacing w:before="120" w:after="120"/>
              <w:ind w:left="93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испытания средств режимной и противоаварийной автоматики, определенных Порядком установления соответствия;</w:t>
            </w:r>
          </w:p>
          <w:p w14:paraId="36FA5F49" w14:textId="77777777" w:rsidR="00265C0B" w:rsidRPr="00544884" w:rsidRDefault="00265C0B" w:rsidP="00544884">
            <w:pPr>
              <w:widowControl w:val="0"/>
              <w:numPr>
                <w:ilvl w:val="0"/>
                <w:numId w:val="12"/>
              </w:numPr>
              <w:tabs>
                <w:tab w:val="clear" w:pos="1302"/>
                <w:tab w:val="num" w:pos="938"/>
              </w:tabs>
              <w:spacing w:before="120" w:after="120"/>
              <w:ind w:left="93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испытания релейной защиты.</w:t>
            </w:r>
          </w:p>
          <w:p w14:paraId="3E2631E6" w14:textId="77777777" w:rsidR="00265C0B" w:rsidRPr="00544884" w:rsidRDefault="00265C0B" w:rsidP="00544884">
            <w:pPr>
              <w:widowControl w:val="0"/>
              <w:spacing w:before="120" w:after="120"/>
              <w:ind w:firstLine="582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Программа проведения плановых специальных испытаний, содержащая в том числе данные о длительности проведения испытаний, указание на максимальные значения возможного изменения мощности и (или) возможность аварийного отключения оборудования, должна быть представлена СО не позднее 14 (четырнадцати) рабочих дней до начала проведения испытаний. Оборудование по программе испытаний должно находиться в работе, а программа должна содержать указание на время, необходимое на прекращение испытаний.</w:t>
            </w:r>
          </w:p>
          <w:p w14:paraId="5A551387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На проведение испытаний участник ОРЭМ в соответствии с порядком, установленным СО, должен подать </w:t>
            </w:r>
            <w:proofErr w:type="gramStart"/>
            <w:r w:rsidRPr="00544884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544884">
              <w:rPr>
                <w:rFonts w:ascii="Garamond" w:hAnsi="Garamond"/>
                <w:sz w:val="22"/>
                <w:szCs w:val="22"/>
              </w:rPr>
              <w:t xml:space="preserve"> соответствующую заявку и уведомление о составе и параметрах генерирующего оборудования для целей ВСВГО не позднее 10 часов 00 минут московского времени для ценовых и неценовых зон (за исключением территории Дальнего Востока) суток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-2 (для второй неценовой зоны до 10 часов 00 минут хабаровского времени суток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-1) на сутки </w:t>
            </w:r>
            <w:r w:rsidRPr="00544884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544884">
              <w:rPr>
                <w:rFonts w:ascii="Garamond" w:hAnsi="Garamond"/>
                <w:sz w:val="22"/>
                <w:szCs w:val="22"/>
              </w:rPr>
              <w:t>.</w:t>
            </w:r>
          </w:p>
          <w:p w14:paraId="0CDB0D1E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Отключения (в т.ч. аварийные) генерирующего оборудования в период проведения плановых специальных испытаний относятся к </w:t>
            </w:r>
            <w:r w:rsidRPr="00544884">
              <w:rPr>
                <w:rFonts w:ascii="Garamond" w:hAnsi="Garamond"/>
                <w:sz w:val="22"/>
                <w:szCs w:val="22"/>
              </w:rPr>
              <w:lastRenderedPageBreak/>
              <w:t>категории учтенных в программе испытаний при одновременном выполнении следующих условий:</w:t>
            </w:r>
          </w:p>
          <w:p w14:paraId="4A930107" w14:textId="77777777" w:rsidR="00265C0B" w:rsidRPr="00544884" w:rsidRDefault="00265C0B" w:rsidP="00544884">
            <w:pPr>
              <w:widowControl w:val="0"/>
              <w:spacing w:before="120" w:after="120"/>
              <w:ind w:left="796" w:hanging="199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генерирующее оборудование после отключения фактически включено в сеть в период, не превышающий нормативного времени включения в сеть генерирующего оборудования, определенного СО в соответствии с Техническими требованиями и Порядком установления соответствия;</w:t>
            </w:r>
          </w:p>
          <w:p w14:paraId="049B4E2D" w14:textId="77777777" w:rsidR="00265C0B" w:rsidRPr="00544884" w:rsidRDefault="00265C0B" w:rsidP="00544884">
            <w:pPr>
              <w:widowControl w:val="0"/>
              <w:spacing w:before="120" w:after="120"/>
              <w:ind w:left="796" w:hanging="199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в программе испытаний, согласованной СО, учтено отключение (возможность отключения) в период проведения испытаний;</w:t>
            </w:r>
          </w:p>
          <w:p w14:paraId="5512C5A6" w14:textId="77777777" w:rsidR="00265C0B" w:rsidRPr="00544884" w:rsidRDefault="00265C0B" w:rsidP="00544884">
            <w:pPr>
              <w:widowControl w:val="0"/>
              <w:spacing w:before="120" w:after="120"/>
              <w:ind w:left="796" w:hanging="199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отключение генерирующего оборудования не связано с проведением ремонтных работ на основном и (или) вспомогательном оборудовании.</w:t>
            </w:r>
          </w:p>
          <w:p w14:paraId="4C355F13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Максимальная мощность оборудования, готового к выработке электроэнергии, в период проведения плановых специальных испытаний, в т.ч. при отключениях генерирующего оборудования, относящихся к категории учтенных в программе испытаний, определяется СО на основании значений максимальной мощности включенного оборудования и величины холодного резерва, заявленных в составе уведомлений о составе и параметрах генерирующего оборудования (при отключениях – заявленных в часе, предшествующем отключению), соответствующих диспетчерским заявкам.</w:t>
            </w:r>
          </w:p>
          <w:p w14:paraId="368D39B7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Снижения, обусловленные отключением генерирующего оборудования, не относящимся к категории учтенных в программе испытаний, регистрируются в общем порядке с момента такого отключения.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E4D7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lastRenderedPageBreak/>
              <w:t xml:space="preserve">Порядок определения готовности генерирующего оборудования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при проведении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 испытаний </w:t>
            </w:r>
          </w:p>
          <w:p w14:paraId="0EB6F143" w14:textId="6660F20A" w:rsidR="00265C0B" w:rsidRPr="00544884" w:rsidRDefault="00265C0B" w:rsidP="0054488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4.2.1. Проведение плановых специальных испыт</w:t>
            </w:r>
            <w:r w:rsidR="005D40FA">
              <w:rPr>
                <w:rFonts w:ascii="Garamond" w:hAnsi="Garamond"/>
                <w:sz w:val="22"/>
                <w:szCs w:val="22"/>
                <w:highlight w:val="yellow"/>
              </w:rPr>
              <w:t>аний на включенном оборудовании</w:t>
            </w:r>
          </w:p>
          <w:p w14:paraId="1B52530F" w14:textId="77777777" w:rsidR="00265C0B" w:rsidRPr="00544884" w:rsidRDefault="00265C0B" w:rsidP="00544884">
            <w:pPr>
              <w:widowControl w:val="0"/>
              <w:spacing w:before="120" w:after="120"/>
              <w:ind w:firstLine="582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В согласованные с СО сроки проведения плановых специальных испытаний фактически поставленный на оптовый рынок объем мощности определяется в соответствии с объемами поставки, предусмотренными согласованной с СО программой испытаний, при этом период плановых специальных испытаний не может превышать 120 часов.</w:t>
            </w:r>
          </w:p>
          <w:p w14:paraId="4049375F" w14:textId="77777777" w:rsidR="00265C0B" w:rsidRPr="00544884" w:rsidRDefault="00265C0B" w:rsidP="00544884">
            <w:pPr>
              <w:widowControl w:val="0"/>
              <w:spacing w:before="120" w:after="120"/>
              <w:ind w:firstLine="582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К плановым специальным испытаниям относятся:</w:t>
            </w:r>
          </w:p>
          <w:p w14:paraId="53DE17F2" w14:textId="77777777" w:rsidR="00265C0B" w:rsidRPr="00544884" w:rsidRDefault="00265C0B" w:rsidP="00544884">
            <w:pPr>
              <w:widowControl w:val="0"/>
              <w:numPr>
                <w:ilvl w:val="0"/>
                <w:numId w:val="12"/>
              </w:numPr>
              <w:tabs>
                <w:tab w:val="clear" w:pos="1302"/>
                <w:tab w:val="num" w:pos="938"/>
              </w:tabs>
              <w:spacing w:before="120" w:after="120"/>
              <w:ind w:left="93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испытания сетевого, основного и вспомогательного оборудования, инициированные СО;</w:t>
            </w:r>
          </w:p>
          <w:p w14:paraId="0A496FFD" w14:textId="77777777" w:rsidR="00265C0B" w:rsidRPr="00544884" w:rsidRDefault="00265C0B" w:rsidP="00544884">
            <w:pPr>
              <w:widowControl w:val="0"/>
              <w:numPr>
                <w:ilvl w:val="0"/>
                <w:numId w:val="12"/>
              </w:numPr>
              <w:tabs>
                <w:tab w:val="clear" w:pos="1302"/>
                <w:tab w:val="num" w:pos="938"/>
              </w:tabs>
              <w:spacing w:before="120" w:after="120"/>
              <w:ind w:left="93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испытания средств режимной и противоаварийной автоматики, определенных Порядком установления соответствия;</w:t>
            </w:r>
          </w:p>
          <w:p w14:paraId="3E5A04EB" w14:textId="77777777" w:rsidR="00265C0B" w:rsidRPr="00544884" w:rsidRDefault="00265C0B" w:rsidP="00544884">
            <w:pPr>
              <w:widowControl w:val="0"/>
              <w:numPr>
                <w:ilvl w:val="0"/>
                <w:numId w:val="12"/>
              </w:numPr>
              <w:tabs>
                <w:tab w:val="clear" w:pos="1302"/>
                <w:tab w:val="num" w:pos="938"/>
              </w:tabs>
              <w:spacing w:before="120" w:after="120"/>
              <w:ind w:left="93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испытания релейной защиты.</w:t>
            </w:r>
          </w:p>
          <w:p w14:paraId="1E7B7434" w14:textId="77777777" w:rsidR="00265C0B" w:rsidRPr="00544884" w:rsidRDefault="00265C0B" w:rsidP="00544884">
            <w:pPr>
              <w:widowControl w:val="0"/>
              <w:spacing w:before="120" w:after="120"/>
              <w:ind w:firstLine="582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Программа проведения плановых специальных испытаний, содержащая в том числе данные о длительности проведения испытаний, указание на максимальные значения возможного изменения мощности и (или) возможность аварийного отключения оборудования, должна быть представлена СО не позднее 14 (четырнадцати) рабочих дней до начала проведения испытаний. Оборудование по программе испытаний должно находиться в работе, а программа должна содержать указание на время, необходимое на прекращение испытаний.</w:t>
            </w:r>
          </w:p>
          <w:p w14:paraId="0125B7A6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 xml:space="preserve">На проведение испытаний участник ОРЭМ в соответствии с порядком, установленным СО, должен подать </w:t>
            </w:r>
            <w:proofErr w:type="gramStart"/>
            <w:r w:rsidRPr="00544884">
              <w:rPr>
                <w:rFonts w:ascii="Garamond" w:hAnsi="Garamond"/>
                <w:sz w:val="22"/>
                <w:szCs w:val="22"/>
              </w:rPr>
              <w:t>в СО</w:t>
            </w:r>
            <w:proofErr w:type="gramEnd"/>
            <w:r w:rsidRPr="00544884">
              <w:rPr>
                <w:rFonts w:ascii="Garamond" w:hAnsi="Garamond"/>
                <w:sz w:val="22"/>
                <w:szCs w:val="22"/>
              </w:rPr>
              <w:t xml:space="preserve"> соответствующую заявку и уведомление о составе и параметрах генерирующего оборудования для целей ВСВГО не позднее 10 часов 00 минут московского времени для ценовых и неценовых зон (за исключением территории Дальнего Востока) суток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-2 (для второй неценовой зоны до 10 часов 00 минут хабаровского времени суток </w:t>
            </w:r>
            <w:r w:rsidRPr="00544884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sz w:val="22"/>
                <w:szCs w:val="22"/>
              </w:rPr>
              <w:t xml:space="preserve">-1) на сутки </w:t>
            </w:r>
            <w:r w:rsidRPr="00544884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544884">
              <w:rPr>
                <w:rFonts w:ascii="Garamond" w:hAnsi="Garamond"/>
                <w:sz w:val="22"/>
                <w:szCs w:val="22"/>
              </w:rPr>
              <w:t>.</w:t>
            </w:r>
          </w:p>
          <w:p w14:paraId="1F031D18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lastRenderedPageBreak/>
              <w:t>Отключения (в т.ч. аварийные) генерирующего оборудования в период проведения плановых специальных испытаний относятся к категории учтенных в программе испытаний при одновременном выполнении следующих условий:</w:t>
            </w:r>
          </w:p>
          <w:p w14:paraId="557FE7A1" w14:textId="77777777" w:rsidR="00265C0B" w:rsidRPr="00544884" w:rsidRDefault="00265C0B" w:rsidP="00544884">
            <w:pPr>
              <w:widowControl w:val="0"/>
              <w:spacing w:before="120" w:after="120"/>
              <w:ind w:left="796" w:hanging="199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генерирующее оборудование после отключения фактически включено в сеть в период, не превышающий нормативного времени включения в сеть генерирующего оборудования, определенного СО в соответствии с Техническими требованиями и Порядком установления соответствия;</w:t>
            </w:r>
          </w:p>
          <w:p w14:paraId="26E5DC86" w14:textId="77777777" w:rsidR="00265C0B" w:rsidRPr="00544884" w:rsidRDefault="00265C0B" w:rsidP="00544884">
            <w:pPr>
              <w:widowControl w:val="0"/>
              <w:spacing w:before="120" w:after="120"/>
              <w:ind w:left="796" w:hanging="199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в программе испытаний, согласованной СО, учтено отключение (возможность отключения) в период проведения испытаний;</w:t>
            </w:r>
          </w:p>
          <w:p w14:paraId="5B49D858" w14:textId="77777777" w:rsidR="00265C0B" w:rsidRPr="00544884" w:rsidRDefault="00265C0B" w:rsidP="00544884">
            <w:pPr>
              <w:widowControl w:val="0"/>
              <w:spacing w:before="120" w:after="120"/>
              <w:ind w:left="796" w:hanging="199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- отключение генерирующего оборудования не связано с проведением ремонтных работ на основном и (или) вспомогательном оборудовании.</w:t>
            </w:r>
          </w:p>
          <w:p w14:paraId="3AFD95BD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Максимальная мощность оборудования, готового к выработке электроэнергии, в период проведения плановых специальных испытаний, в т.ч. при отключениях генерирующего оборудования, относящихся к категории учтенных в программе испытаний, определяется СО на основании значений максимальной мощности включенного оборудования и величины холодного резерва, заявленных в составе уведомлений о составе и параметрах генерирующего оборудования (при отключениях – заявленных в часе, предшествующем отключению), соответствующих диспетчерским заявкам.</w:t>
            </w:r>
          </w:p>
          <w:p w14:paraId="2D665179" w14:textId="77777777" w:rsidR="00265C0B" w:rsidRPr="00544884" w:rsidRDefault="00265C0B" w:rsidP="00544884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Снижения, обусловленные отключением генерирующего оборудования, не относящимся к категории учтенных в программе испытаний, регистрируются в общем порядке с момента такого отключения.</w:t>
            </w:r>
          </w:p>
          <w:p w14:paraId="49505251" w14:textId="48C563E8" w:rsidR="00265C0B" w:rsidRPr="00544884" w:rsidRDefault="00265C0B" w:rsidP="0054488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4.2.2. Проведение испытаний генерирующего </w:t>
            </w:r>
            <w:r w:rsidR="005F6980" w:rsidRPr="00544884">
              <w:rPr>
                <w:rFonts w:ascii="Garamond" w:hAnsi="Garamond"/>
                <w:sz w:val="22"/>
                <w:szCs w:val="22"/>
                <w:highlight w:val="yellow"/>
              </w:rPr>
              <w:t>оборудования</w:t>
            </w:r>
            <w:r w:rsidR="005D40FA">
              <w:rPr>
                <w:rFonts w:ascii="Garamond" w:hAnsi="Garamond"/>
                <w:sz w:val="22"/>
                <w:szCs w:val="22"/>
                <w:highlight w:val="yellow"/>
              </w:rPr>
              <w:t xml:space="preserve"> в период его ремонта</w:t>
            </w:r>
          </w:p>
          <w:p w14:paraId="2972D295" w14:textId="77777777" w:rsidR="00F966F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Участник ОРЭМ может подать СО диспетчерскую заявку на проведение испытаний </w:t>
            </w:r>
            <w:r w:rsidR="00C74976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под нагрузкой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генерирующего оборудования, находяще</w:t>
            </w:r>
            <w:r w:rsidR="003650C3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го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ся в ремонте</w:t>
            </w:r>
            <w:r w:rsidR="003650C3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(вынужденном простое), </w:t>
            </w:r>
            <w:r w:rsidR="0034461D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без закрытия соответствующей заявки на </w:t>
            </w:r>
            <w:r w:rsidR="0034461D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lastRenderedPageBreak/>
              <w:t xml:space="preserve">ремонт (вынужденный простой) </w:t>
            </w:r>
            <w:r w:rsidR="0041198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</w:t>
            </w:r>
            <w:r w:rsidR="0034461D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следующих случаях</w:t>
            </w:r>
            <w:r w:rsidR="00F966F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:</w:t>
            </w:r>
          </w:p>
          <w:p w14:paraId="350559D9" w14:textId="77777777" w:rsidR="0034461D" w:rsidRPr="00544884" w:rsidRDefault="0034461D" w:rsidP="00544884">
            <w:pPr>
              <w:pStyle w:val="aff0"/>
              <w:widowControl w:val="0"/>
              <w:numPr>
                <w:ilvl w:val="3"/>
                <w:numId w:val="1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для испытаний длительностью</w:t>
            </w:r>
            <w:r w:rsidR="00196DB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не превышающей 12 часов для генерирующего оборудования, выведенного в ремонт (вынужденный простой) по плановым и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ли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в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неплановым диспетчерским заявкам, или не превышающей 6 часов для генерирующего оборудования, выведенного в ремонт (вынужденный простой) по неотложн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ым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(аварийн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ым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) диспетчерск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им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заявк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ам,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без подачи уведомления о составе и параметрах генерирующего оборудования об изменении эксплуатационного состояния генерирующего оборудования 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при одновременном выполнении следующих условий:</w:t>
            </w:r>
          </w:p>
          <w:p w14:paraId="2954AAC2" w14:textId="27D4D1BC" w:rsidR="003A1099" w:rsidRPr="00544884" w:rsidRDefault="00502227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диспетчерская заявка </w:t>
            </w:r>
            <w:r w:rsidR="003A1099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на проведение испытаний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подана не </w:t>
            </w:r>
            <w:r w:rsidR="005D40FA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позже</w:t>
            </w:r>
            <w:r w:rsidR="00C74976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чем за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4 час</w:t>
            </w:r>
            <w:r w:rsidR="00C74976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а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до часа фактической поставки и согласована</w:t>
            </w:r>
            <w:r w:rsidR="003650C3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(разрешена)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СО</w:t>
            </w:r>
            <w:r w:rsidR="003A1099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;</w:t>
            </w:r>
          </w:p>
          <w:p w14:paraId="30278E8C" w14:textId="77777777" w:rsidR="00265C0B" w:rsidRPr="00544884" w:rsidRDefault="003650C3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заявляемая длительность испытаний не превышает </w:t>
            </w:r>
            <w:r w:rsidR="003A1099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срок ремонта (вынужденного простоя) генерирующего оборудования, предусмотренн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ый</w:t>
            </w:r>
            <w:r w:rsidR="003A1099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соответствующей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разрешенной </w:t>
            </w:r>
            <w:r w:rsidR="003A1099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диспетчерской заявкой</w:t>
            </w:r>
            <w:r w:rsidR="00196DB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;</w:t>
            </w:r>
          </w:p>
          <w:p w14:paraId="789461EE" w14:textId="77777777" w:rsidR="0034461D" w:rsidRPr="00544884" w:rsidRDefault="0034461D" w:rsidP="00544884">
            <w:pPr>
              <w:pStyle w:val="aff0"/>
              <w:widowControl w:val="0"/>
              <w:numPr>
                <w:ilvl w:val="3"/>
                <w:numId w:val="1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для испытаний длительностью</w:t>
            </w:r>
            <w:r w:rsidR="00196DB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превышающей 12 часов для генерирующего оборудования, выведенного в ремонт (вынужденный простой) по плановым и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ли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в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неплановым диспетчерским заявкам, или превышающей 6 часов для генерирующего оборудования, выведенного в ремонт (вынужденный простой) по неотложн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ым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(аварийн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ым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) диспетчерск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им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заявк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ам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 но не более 48 часов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при одновременном выполнении следующих условий:</w:t>
            </w:r>
          </w:p>
          <w:p w14:paraId="6F7DD5D4" w14:textId="77777777" w:rsidR="0034461D" w:rsidRPr="00544884" w:rsidRDefault="0034461D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диспетчерская заявка на проведение испытаний </w:t>
            </w:r>
            <w:r w:rsidR="005F0F0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подана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не позднее 10 часов 00 минут московского времени суток </w:t>
            </w:r>
            <w:r w:rsidRPr="005D40FA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-2</w:t>
            </w:r>
            <w:r w:rsidR="00196DB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(не позднее 10 часов 00 минут хабаровского времени суток </w:t>
            </w:r>
            <w:r w:rsidR="00196DBB" w:rsidRPr="005D40FA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Х</w:t>
            </w:r>
            <w:r w:rsidR="00196DB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-1 для второй неценовой зоны)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и согласована (разрешена) СО;</w:t>
            </w:r>
          </w:p>
          <w:p w14:paraId="49811549" w14:textId="2AD95FDB" w:rsidR="0034461D" w:rsidRPr="00544884" w:rsidRDefault="0034461D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на весь период проведения таких испытаний участник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lastRenderedPageBreak/>
              <w:t xml:space="preserve">оптового рынка заявляет в уведомлении </w:t>
            </w:r>
            <w:r w:rsidR="005F0F0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ВСВГО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, поданном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не позднее 10 часов 00 минут московского времени суток </w:t>
            </w:r>
            <w:r w:rsidRPr="005D40FA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-2</w:t>
            </w:r>
            <w:r w:rsidR="00196DB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(не позднее 10 часов 00 минут хабаровского времени суток </w:t>
            </w:r>
            <w:r w:rsidRPr="005D40FA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highlight w:val="yellow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-1 для второй неценовой зоны), включенное состояние 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испытываемого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генерирующего оборудования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.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П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ри этом 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режим работы (нагрузка)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5D40FA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данной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ЕГО в каждый час периода проведения испытаний долж</w:t>
            </w:r>
            <w:r w:rsidR="007C2DC7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е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н быть за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дан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</w:t>
            </w:r>
            <w:r w:rsidR="00A743C4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равными </w:t>
            </w:r>
            <w:r w:rsidR="005F0F0B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значениями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максимальной и минимальной мощности (Рмакс=Рмин)</w:t>
            </w:r>
            <w:r w:rsidR="007C2DC7"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 xml:space="preserve"> с указанием признака вынужденного состояния ЕГО (признак «ВСост»)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  <w:highlight w:val="yellow"/>
              </w:rPr>
              <w:t>;</w:t>
            </w:r>
          </w:p>
          <w:p w14:paraId="781A6151" w14:textId="77777777" w:rsidR="0034461D" w:rsidRPr="00544884" w:rsidRDefault="0034461D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заявляемая длительность испытаний не превышает срок ремонта (вынужденного простоя) генерирующего оборудования, предусмотренный соответствующей разрешенной диспетчерской заявкой</w:t>
            </w:r>
            <w:r w:rsidR="00196DB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;</w:t>
            </w:r>
          </w:p>
          <w:p w14:paraId="27144B6D" w14:textId="77777777" w:rsidR="005F0F0B" w:rsidRPr="00544884" w:rsidRDefault="005F0F0B" w:rsidP="00544884">
            <w:pPr>
              <w:pStyle w:val="aff0"/>
              <w:widowControl w:val="0"/>
              <w:numPr>
                <w:ilvl w:val="3"/>
                <w:numId w:val="19"/>
              </w:numPr>
              <w:spacing w:before="120" w:after="120"/>
              <w:contextualSpacing w:val="0"/>
              <w:jc w:val="both"/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для испытаний 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длительностью,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превышающей 48 часов</w:t>
            </w:r>
            <w:r w:rsidR="0041198B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,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1D185A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на оборудовании, находящемся в </w:t>
            </w:r>
            <w:r w:rsidR="004D2B65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плановом </w:t>
            </w:r>
            <w:r w:rsidR="00DF1A7A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ремонте </w:t>
            </w:r>
            <w:r w:rsidR="00DF1A7A" w:rsidRPr="00544884">
              <w:rPr>
                <w:rFonts w:ascii="Garamond" w:hAnsi="Garamond"/>
                <w:sz w:val="22"/>
                <w:szCs w:val="22"/>
                <w:highlight w:val="yellow"/>
              </w:rPr>
              <w:t>в соответствии со сводным месячным графиком ремонтов</w:t>
            </w:r>
            <w:r w:rsidR="001D185A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, 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при выполнении </w:t>
            </w:r>
            <w:r w:rsidR="00B16B0E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одного из 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следующих условий:</w:t>
            </w:r>
          </w:p>
          <w:p w14:paraId="509E56C2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генерирующее оборудование находится </w:t>
            </w:r>
            <w:proofErr w:type="gramStart"/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 капитальном или среднем ремонте</w:t>
            </w:r>
            <w:proofErr w:type="gramEnd"/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и </w:t>
            </w:r>
            <w:r w:rsidR="00B16B0E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участник оптового рынка представил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предписание соответствующего органа Федеральной службы по экологическому, технологическому и атомному надзору (Ростехнадзор) о необходимости проведения</w:t>
            </w:r>
            <w:r w:rsidR="005F0F0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указанных испытаний</w:t>
            </w:r>
            <w:r w:rsidR="0041198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в период ремонта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;</w:t>
            </w:r>
          </w:p>
          <w:p w14:paraId="65733939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генерирующее оборудование находится в реконструкции;</w:t>
            </w:r>
          </w:p>
          <w:p w14:paraId="10673D5D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16"/>
              </w:numPr>
              <w:spacing w:before="120" w:after="120"/>
              <w:ind w:left="1593" w:hanging="567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генерирующее оборудование находится </w:t>
            </w:r>
            <w:proofErr w:type="gramStart"/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 капитальном или среднем ремонте</w:t>
            </w:r>
            <w:proofErr w:type="gramEnd"/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и </w:t>
            </w:r>
            <w:r w:rsidR="00B16B0E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участник оптового рынка представил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</w:t>
            </w:r>
            <w:r w:rsidR="00AA25FB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предписание производителя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генерирующего или котельного или иного оборудования, входящего в состав энергоблока</w:t>
            </w:r>
            <w:r w:rsidR="00B16B0E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(энергоблока ПГУ)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или турб</w:t>
            </w:r>
            <w:r w:rsidR="00B16B0E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оагрегата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о необходимости проведения испытаний, при этом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lastRenderedPageBreak/>
              <w:t>суммарная длительность таких испытаний не превышает 72 часа.</w:t>
            </w:r>
          </w:p>
          <w:p w14:paraId="63A9E3B6" w14:textId="77777777" w:rsidR="00265C0B" w:rsidRPr="00544884" w:rsidRDefault="00265C0B" w:rsidP="0054488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Обязательным условием проведения </w:t>
            </w:r>
            <w:r w:rsidR="001D185A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указанных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испытаний</w:t>
            </w:r>
            <w:r w:rsidR="00B16B0E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является </w:t>
            </w:r>
            <w:r w:rsidR="004B6452"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</w:rPr>
              <w:t>одновременное выполнение следующих условий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0791AF89" w14:textId="77777777" w:rsidR="00265C0B" w:rsidRPr="00544884" w:rsidRDefault="004D2B65" w:rsidP="00544884">
            <w:pPr>
              <w:pStyle w:val="aff0"/>
              <w:widowControl w:val="0"/>
              <w:numPr>
                <w:ilvl w:val="0"/>
                <w:numId w:val="1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диспетчерская заявка на проведение испытаний подана </w:t>
            </w:r>
            <w:r w:rsidRPr="0054488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не позднее 10 часов 00 минут московского времени суток </w:t>
            </w:r>
            <w:r w:rsidRPr="002E0EB3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Х</w:t>
            </w:r>
            <w:r w:rsidRPr="0054488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-2 (не позднее 10 часов 00 минут хабаровского времени суток </w:t>
            </w:r>
            <w:r w:rsidRPr="002E0EB3">
              <w:rPr>
                <w:rFonts w:ascii="Garamond" w:hAnsi="Garamond"/>
                <w:i/>
                <w:color w:val="000000" w:themeColor="text1"/>
                <w:sz w:val="22"/>
                <w:szCs w:val="22"/>
                <w:highlight w:val="yellow"/>
              </w:rPr>
              <w:t>Х</w:t>
            </w:r>
            <w:r w:rsidRPr="0054488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-1 для второй неценовой зоны)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и согласована (разрешена) СО. При этом в заявке должна быть указана информация о длительности проведения испытаний, о графиках нагрузки и о возможности аварийного отключения оборудования, а также время, необходимое для прекращения испытаний;</w:t>
            </w:r>
          </w:p>
          <w:p w14:paraId="7B07DC41" w14:textId="4A3E4589" w:rsidR="00265C0B" w:rsidRPr="00544884" w:rsidRDefault="004B6452" w:rsidP="00544884">
            <w:pPr>
              <w:pStyle w:val="aff0"/>
              <w:widowControl w:val="0"/>
              <w:numPr>
                <w:ilvl w:val="0"/>
                <w:numId w:val="13"/>
              </w:numPr>
              <w:spacing w:before="120" w:after="120"/>
              <w:contextualSpacing w:val="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>уведомлени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 о составе и параметрах оборудования, поданно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м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10 часов 00 минут московского времени суток </w:t>
            </w:r>
            <w:r w:rsidR="00265C0B" w:rsidRPr="002E0EB3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>-2</w:t>
            </w:r>
            <w:r w:rsidR="00196DBB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(не позднее 10 часов 00 минут хабаровского времени суток </w:t>
            </w:r>
            <w:r w:rsidR="00265C0B" w:rsidRPr="002E0EB3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-1 для второй неценовой зоны),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заявлен </w:t>
            </w:r>
            <w:r w:rsidR="00265C0B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режим работы испытываемого генерирующего оборудования в соответствии с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диспетчерской заявкой. При этом</w:t>
            </w:r>
            <w:r w:rsidR="002E0EB3">
              <w:rPr>
                <w:rFonts w:ascii="Garamond" w:hAnsi="Garamond"/>
                <w:sz w:val="22"/>
                <w:szCs w:val="22"/>
                <w:highlight w:val="yellow"/>
              </w:rPr>
              <w:t xml:space="preserve"> режим работы (нагрузка) данной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 ЕГО в каждый час периода проведения испытаний должен быть задан равными значениями максимальной и минимальной мощности (Рмакс=Рмин) с указанием признака вынужденного состояния ЕГО (признак «ВСост»).</w:t>
            </w:r>
          </w:p>
          <w:p w14:paraId="7799A05F" w14:textId="1CF70CC1" w:rsidR="00265C0B" w:rsidRPr="00544884" w:rsidRDefault="00265C0B" w:rsidP="00544884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4.2.2.4. </w:t>
            </w:r>
            <w:r w:rsidR="008F4B4D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В </w:t>
            </w:r>
            <w:r w:rsidR="00B46B36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разрешенный</w:t>
            </w:r>
            <w:r w:rsidR="008F4B4D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 в диспетчерской заявке период проведения испытаний</w:t>
            </w:r>
            <w:r w:rsidR="00BD7106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,</w:t>
            </w:r>
            <w:r w:rsidR="008F4B4D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 </w:t>
            </w:r>
            <w:r w:rsidR="00BD7106"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указанных </w:t>
            </w:r>
            <w:r w:rsidR="00BD7106"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в </w:t>
            </w:r>
            <w:r w:rsidR="008F4B4D"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пп.</w:t>
            </w:r>
            <w:r w:rsidR="00A743C4"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 </w:t>
            </w:r>
            <w:r w:rsidR="00185015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4.2.2.1</w:t>
            </w:r>
            <w:r w:rsidR="00185015" w:rsidRPr="00185015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8F4B4D"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4.2.2.3 настоящего Регламента</w:t>
            </w:r>
            <w:r w:rsidR="00B46B36"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>,</w:t>
            </w:r>
            <w:r w:rsidR="008F4B4D"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 продолжается регистрация</w:t>
            </w:r>
            <w:r w:rsidRPr="002E0EB3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 </w:t>
            </w:r>
            <w:r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соответствующ</w:t>
            </w:r>
            <w:r w:rsidR="008F4B4D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их</w:t>
            </w:r>
            <w:r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 снижени</w:t>
            </w:r>
            <w:r w:rsidR="008F4B4D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й</w:t>
            </w:r>
            <w:r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 мощности</w:t>
            </w:r>
            <w:r w:rsidR="00141C35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,</w:t>
            </w:r>
            <w:r w:rsidR="008F4B4D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 при этом</w:t>
            </w:r>
            <w:r w:rsidR="00141C35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 </w:t>
            </w:r>
            <w:r w:rsidR="00EB3128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значение </w:t>
            </w:r>
            <w:r w:rsidR="0091271F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фактической максимальной мощности включенного оборудования, готового к выработке электрической энергии</w:t>
            </w:r>
            <w:r w:rsidR="006D00D1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,</w:t>
            </w:r>
            <w:r w:rsidR="0091271F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 </w:t>
            </w:r>
            <w:r w:rsidR="00141C35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 xml:space="preserve">не </w:t>
            </w:r>
            <w:r w:rsidR="00EB3128" w:rsidRPr="002E0EB3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изменяется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.</w:t>
            </w:r>
          </w:p>
          <w:p w14:paraId="5BAA58F7" w14:textId="77777777" w:rsidR="008F4B4D" w:rsidRPr="00544884" w:rsidRDefault="008F4B4D" w:rsidP="00544884">
            <w:pPr>
              <w:widowControl w:val="0"/>
              <w:spacing w:before="120" w:after="120"/>
              <w:ind w:firstLine="463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color w:val="000000"/>
                <w:sz w:val="22"/>
                <w:szCs w:val="22"/>
                <w:highlight w:val="yellow"/>
                <w:shd w:val="clear" w:color="auto" w:fill="FFFF00"/>
              </w:rPr>
              <w:t xml:space="preserve">В </w:t>
            </w:r>
            <w:r w:rsidRPr="00544884">
              <w:rPr>
                <w:rFonts w:ascii="Garamond" w:hAnsi="Garamond"/>
                <w:bCs/>
                <w:iCs/>
                <w:sz w:val="22"/>
                <w:szCs w:val="22"/>
                <w:highlight w:val="yellow"/>
                <w:shd w:val="clear" w:color="auto" w:fill="FFFF00"/>
              </w:rPr>
              <w:t xml:space="preserve">случае невключения или отключения генерирующего оборудования в период проведения испытаний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соответствующего генерирующего оборудования не регистрируются снижения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уст,h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j,изм</m:t>
                  </m:r>
                </m:sup>
              </m:sSubSup>
            </m:oMath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Δ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max_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в</m:t>
                      </m:r>
                    </m:e>
                  </m:func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кл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i/>
                      <w:sz w:val="22"/>
                      <w:szCs w:val="22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,изм</m:t>
                  </m:r>
                </m:sup>
              </m:sSubSup>
            </m:oMath>
            <w:r w:rsidR="007C2DC7"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пуск_1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j,отст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 xml:space="preserve">, 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пуск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</m:t>
                      </m:r>
                    </m:e>
                  </m:func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j,нп</m:t>
                  </m:r>
                </m:sup>
              </m:sSubSup>
            </m:oMath>
            <w:r w:rsidR="00BD7106" w:rsidRPr="00544884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3123F0B2" w14:textId="1E9CDAA4" w:rsidR="00C44A85" w:rsidRPr="00544884" w:rsidRDefault="00C44A85" w:rsidP="00544884">
            <w:pPr>
              <w:widowControl w:val="0"/>
              <w:spacing w:before="120" w:after="120"/>
              <w:ind w:firstLine="463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фактического превышения длительности испытаний над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длительностью, </w:t>
            </w:r>
            <w:r w:rsidR="00CE1199" w:rsidRPr="00185015">
              <w:rPr>
                <w:rFonts w:ascii="Garamond" w:hAnsi="Garamond"/>
                <w:sz w:val="22"/>
                <w:szCs w:val="22"/>
                <w:highlight w:val="yellow"/>
              </w:rPr>
              <w:t>согласованной с СО,</w:t>
            </w:r>
            <w:r w:rsidRPr="00185015">
              <w:rPr>
                <w:rFonts w:ascii="Garamond" w:hAnsi="Garamond"/>
                <w:sz w:val="22"/>
                <w:szCs w:val="22"/>
                <w:highlight w:val="yellow"/>
              </w:rPr>
              <w:t xml:space="preserve"> СО в часах такого превышения регистрирует величину</w:t>
            </w:r>
            <w:r w:rsidR="00A8053B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185015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620" w:dyaOrig="400" w14:anchorId="1042B1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5pt;height:21.5pt" o:ole="">
                  <v:imagedata r:id="rId11" o:title=""/>
                </v:shape>
                <o:OLEObject Type="Embed" ProgID="Equation.3" ShapeID="_x0000_i1025" DrawAspect="Content" ObjectID="_1759897025" r:id="rId12"/>
              </w:object>
            </w:r>
            <w:r w:rsidRPr="00185015">
              <w:rPr>
                <w:rFonts w:ascii="Garamond" w:hAnsi="Garamond"/>
                <w:sz w:val="22"/>
                <w:szCs w:val="22"/>
                <w:highlight w:val="yellow"/>
              </w:rPr>
              <w:t xml:space="preserve">, равную 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установленной мощности включенного для проведения испытаний генерирующего оборудования.</w:t>
            </w:r>
          </w:p>
          <w:p w14:paraId="4AD5A4E5" w14:textId="77777777" w:rsidR="003A1099" w:rsidRPr="00544884" w:rsidRDefault="003A1099" w:rsidP="00544884">
            <w:pPr>
              <w:widowControl w:val="0"/>
              <w:spacing w:before="120" w:after="120"/>
              <w:ind w:firstLine="463"/>
              <w:jc w:val="both"/>
              <w:rPr>
                <w:rFonts w:ascii="Garamond" w:eastAsia="Batang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 xml:space="preserve">При проведении испытаний вне </w:t>
            </w:r>
            <w:r w:rsidRPr="00544884">
              <w:rPr>
                <w:rFonts w:ascii="Garamond" w:hAnsi="Garamond"/>
                <w:bCs/>
                <w:iCs/>
                <w:color w:val="000000" w:themeColor="text1"/>
                <w:sz w:val="22"/>
                <w:szCs w:val="22"/>
                <w:highlight w:val="yellow"/>
              </w:rPr>
              <w:t>разрешенного срока ремонта (вынужденного простоя) генерирующего оборудования снижения мощности регистрируются в общем порядке</w:t>
            </w:r>
            <w:r w:rsidRPr="00544884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  <w:tr w:rsidR="003A06DC" w:rsidRPr="00544884" w14:paraId="529C1222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E0DA" w14:textId="3B743CE5" w:rsidR="003A06DC" w:rsidRPr="00544884" w:rsidRDefault="003A06DC" w:rsidP="003A06DC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4.7</w:t>
            </w:r>
            <w:r w:rsidR="00A8053B">
              <w:rPr>
                <w:rFonts w:ascii="Garamond" w:hAnsi="Garamond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F479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bookmarkStart w:id="31" w:name="_Toc533846676"/>
            <w:bookmarkStart w:id="32" w:name="_Toc84948417"/>
            <w:r w:rsidRPr="00544884">
              <w:rPr>
                <w:rFonts w:ascii="Garamond" w:hAnsi="Garamond"/>
                <w:sz w:val="22"/>
                <w:szCs w:val="22"/>
              </w:rPr>
              <w:t>Порядок учета уведомлений о досрочном окончании ремонта (вынужденного простоя) оборудования ранее согласованных сроков и его готовности к работе</w:t>
            </w:r>
            <w:bookmarkEnd w:id="31"/>
            <w:bookmarkEnd w:id="32"/>
          </w:p>
          <w:p w14:paraId="48368CC4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  <w:p w14:paraId="6FC307A1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b w:val="0"/>
                <w:sz w:val="22"/>
                <w:szCs w:val="22"/>
              </w:rPr>
            </w:pPr>
            <w:bookmarkStart w:id="33" w:name="_Toc15650411"/>
            <w:bookmarkStart w:id="34" w:name="_Toc20495360"/>
            <w:bookmarkStart w:id="35" w:name="_Toc57848851"/>
            <w:bookmarkStart w:id="36" w:name="_Toc84948425"/>
            <w:r w:rsidRPr="00544884">
              <w:rPr>
                <w:rFonts w:ascii="Garamond" w:hAnsi="Garamond"/>
                <w:b w:val="0"/>
                <w:sz w:val="22"/>
                <w:szCs w:val="22"/>
              </w:rPr>
              <w:t>4.7.2. Участник ОРЭМ может подать СО оперативное уведомление о досрочном завершении заявленного режима работы (ограничений) с закрытием соответствующей диспетчерской заявки (в т.ч. в связи с проведением испытаний генерирующего оборудования с заявленным снижением включенной мощности, а также ремонтом котельного, вспомогательного или общестанционного оборудования) ранее предварительно согласованных сроков.</w:t>
            </w:r>
            <w:bookmarkEnd w:id="33"/>
            <w:bookmarkEnd w:id="34"/>
            <w:bookmarkEnd w:id="35"/>
            <w:bookmarkEnd w:id="36"/>
          </w:p>
          <w:p w14:paraId="28088FD2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bookmarkStart w:id="37" w:name="_Toc15582144"/>
            <w:bookmarkStart w:id="38" w:name="_Toc15650412"/>
            <w:bookmarkStart w:id="39" w:name="_Toc20495361"/>
            <w:bookmarkStart w:id="40" w:name="_Toc57848852"/>
            <w:bookmarkStart w:id="41" w:name="_Toc84948426"/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В таком случае снижение мощности регистрируется в общем порядке (продолжается регистрация соответствующего снижения мощности </w:t>
            </w:r>
            <w:r w:rsidRPr="00544884">
              <w:rPr>
                <w:rFonts w:ascii="Garamond" w:hAnsi="Garamond"/>
                <w:b w:val="0"/>
                <w:position w:val="-12"/>
                <w:sz w:val="22"/>
                <w:szCs w:val="22"/>
              </w:rPr>
              <w:object w:dxaOrig="400" w:dyaOrig="380" w14:anchorId="69AEE385">
                <v:shape id="_x0000_i1026" type="#_x0000_t75" style="width:21.5pt;height:21.5pt" o:ole="">
                  <v:imagedata r:id="rId13" o:title=""/>
                </v:shape>
                <o:OLEObject Type="Embed" ProgID="Equation.3" ShapeID="_x0000_i1026" DrawAspect="Content" ObjectID="_1759897026" r:id="rId14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0"/>
                <w:sz w:val="22"/>
                <w:szCs w:val="22"/>
              </w:rPr>
              <w:object w:dxaOrig="859" w:dyaOrig="420" w14:anchorId="755B5CE6">
                <v:shape id="_x0000_i1027" type="#_x0000_t75" style="width:42.5pt;height:21.5pt" o:ole="">
                  <v:imagedata r:id="rId15" o:title=""/>
                </v:shape>
                <o:OLEObject Type="Embed" ProgID="Equation.3" ShapeID="_x0000_i1027" DrawAspect="Content" ObjectID="_1759897027" r:id="rId16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0"/>
                <w:sz w:val="22"/>
                <w:szCs w:val="22"/>
              </w:rPr>
              <w:object w:dxaOrig="859" w:dyaOrig="420" w14:anchorId="4D07DFDC">
                <v:shape id="_x0000_i1028" type="#_x0000_t75" style="width:42.5pt;height:21.5pt" o:ole="">
                  <v:imagedata r:id="rId17" o:title=""/>
                </v:shape>
                <o:OLEObject Type="Embed" ProgID="Equation.3" ShapeID="_x0000_i1028" DrawAspect="Content" ObjectID="_1759897028" r:id="rId18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4"/>
                <w:sz w:val="22"/>
                <w:szCs w:val="22"/>
              </w:rPr>
              <w:object w:dxaOrig="800" w:dyaOrig="400" w14:anchorId="4223E1F3">
                <v:shape id="_x0000_i1029" type="#_x0000_t75" style="width:39.5pt;height:21.5pt" o:ole="">
                  <v:imagedata r:id="rId19" o:title=""/>
                </v:shape>
                <o:OLEObject Type="Embed" ProgID="Equation.3" ShapeID="_x0000_i1029" DrawAspect="Content" ObjectID="_1759897029" r:id="rId20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4"/>
                <w:sz w:val="22"/>
                <w:szCs w:val="22"/>
              </w:rPr>
              <w:object w:dxaOrig="900" w:dyaOrig="400" w14:anchorId="759FF7BF">
                <v:shape id="_x0000_i1030" type="#_x0000_t75" style="width:39.5pt;height:21.5pt" o:ole="">
                  <v:imagedata r:id="rId21" o:title=""/>
                </v:shape>
                <o:OLEObject Type="Embed" ProgID="Equation.3" ShapeID="_x0000_i1030" DrawAspect="Content" ObjectID="_1759897030" r:id="rId22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) до наступления одного из следующих событий:</w:t>
            </w:r>
            <w:bookmarkEnd w:id="37"/>
            <w:bookmarkEnd w:id="38"/>
            <w:bookmarkEnd w:id="39"/>
            <w:bookmarkEnd w:id="40"/>
            <w:bookmarkEnd w:id="41"/>
          </w:p>
          <w:p w14:paraId="6B822728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</w:rPr>
            </w:pPr>
            <w:bookmarkStart w:id="42" w:name="_Toc15582145"/>
            <w:bookmarkStart w:id="43" w:name="_Toc15650413"/>
            <w:bookmarkStart w:id="44" w:name="_Toc20495362"/>
            <w:bookmarkStart w:id="45" w:name="_Toc57848853"/>
            <w:bookmarkStart w:id="46" w:name="_Toc84948427"/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времени фактического набора заявленной максимальной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нагрузки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 зарегистрированного по данным СОТИАССО на конец часа;</w:t>
            </w:r>
            <w:bookmarkEnd w:id="42"/>
            <w:bookmarkEnd w:id="43"/>
            <w:bookmarkEnd w:id="44"/>
            <w:bookmarkEnd w:id="45"/>
            <w:bookmarkEnd w:id="46"/>
          </w:p>
          <w:p w14:paraId="7B250863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</w:rPr>
            </w:pPr>
            <w:bookmarkStart w:id="47" w:name="_Toc15582146"/>
            <w:bookmarkStart w:id="48" w:name="_Toc15650414"/>
            <w:bookmarkStart w:id="49" w:name="_Toc20495363"/>
            <w:bookmarkStart w:id="50" w:name="_Toc57848854"/>
            <w:bookmarkStart w:id="51" w:name="_Toc84948428"/>
            <w:r w:rsidRPr="00544884">
              <w:rPr>
                <w:rFonts w:ascii="Garamond" w:hAnsi="Garamond"/>
                <w:b w:val="0"/>
                <w:sz w:val="22"/>
                <w:szCs w:val="22"/>
              </w:rPr>
              <w:t>окончания согласованного срока заявленного режима работы (ограничений), указанного участником оптового рынка в диспетчерской заявке;</w:t>
            </w:r>
            <w:bookmarkEnd w:id="47"/>
            <w:bookmarkEnd w:id="48"/>
            <w:bookmarkEnd w:id="49"/>
            <w:bookmarkEnd w:id="50"/>
            <w:bookmarkEnd w:id="51"/>
          </w:p>
          <w:p w14:paraId="56BFBCAB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</w:rPr>
            </w:pPr>
            <w:bookmarkStart w:id="52" w:name="_Toc15582147"/>
            <w:bookmarkStart w:id="53" w:name="_Toc15650415"/>
            <w:bookmarkStart w:id="54" w:name="_Toc20495364"/>
            <w:bookmarkStart w:id="55" w:name="_Toc57848855"/>
            <w:bookmarkStart w:id="56" w:name="_Toc84948429"/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до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часа </w:t>
            </w:r>
            <w:r w:rsidRPr="00544884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, на который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 отсутствие указанного снижения было заявлено участником оптового рынка в уведомлении о составе и параметрах 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оборудования, поданном не позднее 10 часов 00 минут суток </w:t>
            </w:r>
            <w:r w:rsidRPr="00544884">
              <w:rPr>
                <w:rFonts w:ascii="Garamond" w:hAnsi="Garamond"/>
                <w:b w:val="0"/>
                <w:i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-2.</w:t>
            </w:r>
            <w:bookmarkEnd w:id="52"/>
            <w:bookmarkEnd w:id="53"/>
            <w:bookmarkEnd w:id="54"/>
            <w:bookmarkEnd w:id="55"/>
            <w:bookmarkEnd w:id="56"/>
          </w:p>
          <w:p w14:paraId="14B5CBF5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eastAsia="Batang" w:hAnsi="Garamond" w:cs="Garamond"/>
                <w:sz w:val="22"/>
                <w:szCs w:val="22"/>
              </w:rPr>
            </w:pPr>
            <w:bookmarkStart w:id="57" w:name="_Toc15582148"/>
            <w:bookmarkStart w:id="58" w:name="_Toc15650416"/>
            <w:bookmarkStart w:id="59" w:name="_Toc20495365"/>
            <w:bookmarkStart w:id="60" w:name="_Toc57848856"/>
            <w:bookmarkStart w:id="61" w:name="_Toc84948430"/>
            <w:r w:rsidRPr="00544884">
              <w:rPr>
                <w:rFonts w:ascii="Garamond" w:hAnsi="Garamond"/>
                <w:b w:val="0"/>
                <w:sz w:val="22"/>
                <w:szCs w:val="22"/>
              </w:rPr>
              <w:t>При этом в случае набора фактической нагрузки менее заявленной максимальной нагрузки продолжается регистрация соответствующего снижения мощности в объеме, не превышающем разность между заявленной максимальной нагрузкой и максимальной фактически достигнутой на конец часа нагрузкой с часа набора соответствующей нагрузки до наступления одного из событий, указанных в буллите 2 или 3 настоящего пункта.</w:t>
            </w:r>
            <w:bookmarkEnd w:id="57"/>
            <w:bookmarkEnd w:id="58"/>
            <w:bookmarkEnd w:id="59"/>
            <w:bookmarkEnd w:id="60"/>
            <w:bookmarkEnd w:id="61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35B2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lastRenderedPageBreak/>
              <w:t>Порядок учета уведомлений о досрочном окончании ремонта (вынужденного простоя) оборудования ранее согласованных сроков и его готовности к работе</w:t>
            </w:r>
          </w:p>
          <w:p w14:paraId="423EB047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  <w:p w14:paraId="79FD599F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>4.7.2. Участник ОРЭМ может подать СО оперативное уведомление о досрочном завершении заявленного режима работы (ограничений) с закрытием соответствующей диспетчерской заявки (в т.ч. в связи с проведением испытаний генерирующего оборудования с заявленным снижением включенной мощности, а также ремонтом котельного, вспомогательного или общестанционного оборудования) ранее предварительно согласованных сроков.</w:t>
            </w:r>
          </w:p>
          <w:p w14:paraId="0764340F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В таком случае снижение мощности регистрируется в общем порядке (продолжается регистрация соответствующего снижения мощности </w:t>
            </w:r>
            <w:r w:rsidRPr="00544884">
              <w:rPr>
                <w:rFonts w:ascii="Garamond" w:hAnsi="Garamond"/>
                <w:b w:val="0"/>
                <w:position w:val="-12"/>
                <w:sz w:val="22"/>
                <w:szCs w:val="22"/>
              </w:rPr>
              <w:object w:dxaOrig="400" w:dyaOrig="380" w14:anchorId="14F05DBD">
                <v:shape id="_x0000_i1031" type="#_x0000_t75" style="width:21.5pt;height:21.5pt" o:ole="">
                  <v:imagedata r:id="rId13" o:title=""/>
                </v:shape>
                <o:OLEObject Type="Embed" ProgID="Equation.3" ShapeID="_x0000_i1031" DrawAspect="Content" ObjectID="_1759897031" r:id="rId23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0"/>
                <w:sz w:val="22"/>
                <w:szCs w:val="22"/>
              </w:rPr>
              <w:object w:dxaOrig="859" w:dyaOrig="420" w14:anchorId="6448DF2B">
                <v:shape id="_x0000_i1032" type="#_x0000_t75" style="width:42.5pt;height:19pt" o:ole="">
                  <v:imagedata r:id="rId15" o:title=""/>
                </v:shape>
                <o:OLEObject Type="Embed" ProgID="Equation.3" ShapeID="_x0000_i1032" DrawAspect="Content" ObjectID="_1759897032" r:id="rId24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0"/>
                <w:sz w:val="22"/>
                <w:szCs w:val="22"/>
              </w:rPr>
              <w:object w:dxaOrig="859" w:dyaOrig="420" w14:anchorId="5AA667B6">
                <v:shape id="_x0000_i1033" type="#_x0000_t75" style="width:42.5pt;height:19pt" o:ole="">
                  <v:imagedata r:id="rId17" o:title=""/>
                </v:shape>
                <o:OLEObject Type="Embed" ProgID="Equation.3" ShapeID="_x0000_i1033" DrawAspect="Content" ObjectID="_1759897033" r:id="rId25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4"/>
                <w:sz w:val="22"/>
                <w:szCs w:val="22"/>
              </w:rPr>
              <w:object w:dxaOrig="800" w:dyaOrig="400" w14:anchorId="3CE58AF5">
                <v:shape id="_x0000_i1034" type="#_x0000_t75" style="width:39.5pt;height:21.5pt" o:ole="">
                  <v:imagedata r:id="rId19" o:title=""/>
                </v:shape>
                <o:OLEObject Type="Embed" ProgID="Equation.3" ShapeID="_x0000_i1034" DrawAspect="Content" ObjectID="_1759897034" r:id="rId26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r w:rsidRPr="00544884">
              <w:rPr>
                <w:rFonts w:ascii="Garamond" w:hAnsi="Garamond"/>
                <w:b w:val="0"/>
                <w:position w:val="-14"/>
                <w:sz w:val="22"/>
                <w:szCs w:val="22"/>
              </w:rPr>
              <w:object w:dxaOrig="900" w:dyaOrig="400" w14:anchorId="4D10AAAD">
                <v:shape id="_x0000_i1035" type="#_x0000_t75" style="width:39.5pt;height:21.5pt" o:ole="">
                  <v:imagedata r:id="rId21" o:title=""/>
                </v:shape>
                <o:OLEObject Type="Embed" ProgID="Equation.3" ShapeID="_x0000_i1035" DrawAspect="Content" ObjectID="_1759897035" r:id="rId27"/>
              </w:objec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) до наступления одного из следующих событий:</w:t>
            </w:r>
          </w:p>
          <w:p w14:paraId="2A2DCA57" w14:textId="4EF3D098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времени фактического набора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по ГТП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 заявленной максимальной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мощности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, зарегистрированного по данным СОТИАССО на конец часа</w:t>
            </w:r>
            <w:r w:rsidR="0031173E" w:rsidRPr="003D4F53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,</w:t>
            </w:r>
            <w:r w:rsidRPr="003D4F53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– для неблочного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генерирующего оборудования, а также для блочного генерирующего оборудования и гидрогенераторов ГЭС/ГАЭС, в случае если соответствующая диспетчерская заявка была связана с проведением испытаний генерирующего оборудования с заявленным снижением включенной мощности </w:t>
            </w:r>
            <w:r w:rsidR="00A743C4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или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</w:t>
            </w:r>
            <w:r w:rsidR="00A743C4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проведением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ремонт</w:t>
            </w:r>
            <w:r w:rsidR="00A743C4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а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котельного, вспомогательного или 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lastRenderedPageBreak/>
              <w:t>общестанционного оборудования;</w:t>
            </w:r>
          </w:p>
          <w:p w14:paraId="39B8297F" w14:textId="313DA41E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  <w:highlight w:val="yellow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времени фактического набора по ЕГО заявленной максимальной мощности, зарегистрированного по данным СОТИАССО на конец часа</w:t>
            </w:r>
            <w:r w:rsidR="002E7A71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,</w:t>
            </w:r>
            <w:r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– для блочного генерирующего оборудования и гидрогенераторов ГЭС/ГАЭС, в случае если соответствующая диспетчерская заявка была подана в отношении данного генерирующего оборудования и не связана с ремонтом общестанционного оборудования</w:t>
            </w:r>
            <w:r w:rsidR="00C52031" w:rsidRPr="00544884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;</w:t>
            </w:r>
          </w:p>
          <w:p w14:paraId="691CC853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>окончания согласованного срока заявленного режима работы (ограничений), указанного участником оптового рынка в диспетчерской заявке;</w:t>
            </w:r>
          </w:p>
          <w:p w14:paraId="103DF42B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3"/>
              </w:numPr>
              <w:spacing w:before="120" w:after="120"/>
              <w:ind w:left="653" w:hanging="283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до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часа </w:t>
            </w:r>
            <w:r w:rsidRPr="00544884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  <w:lang w:val="en-US"/>
              </w:rPr>
              <w:t>h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, на который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 отсутствие указанного снижения было заявлено участником оптового рынка в уведомлении о составе и параметрах оборудования, поданном не позднее 10 часов 00 минут суток </w:t>
            </w:r>
            <w:r w:rsidRPr="00544884">
              <w:rPr>
                <w:rFonts w:ascii="Garamond" w:hAnsi="Garamond"/>
                <w:b w:val="0"/>
                <w:i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-2.</w:t>
            </w:r>
          </w:p>
          <w:p w14:paraId="33CCCB32" w14:textId="77777777" w:rsidR="003A06DC" w:rsidRPr="00544884" w:rsidRDefault="003A06DC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eastAsia="Batang" w:hAnsi="Garamond" w:cs="Garamond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>При этом в случае набора фактической нагрузки менее заявленной максимальной нагрузки продолжается регистрация соответствующего снижения мощности в объеме, не превышающем разность между заявленной максимальной нагрузкой и максимальной фактически достигнутой на конец часа нагрузкой с часа набора соответствующей нагрузки до наступления одного из событий, указанных в буллите 2 или 3 настоящего пункта.</w:t>
            </w:r>
          </w:p>
        </w:tc>
      </w:tr>
      <w:tr w:rsidR="00265C0B" w:rsidRPr="00544884" w14:paraId="0DFA3D44" w14:textId="77777777" w:rsidTr="009B72E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7B71" w14:textId="77777777" w:rsidR="00265C0B" w:rsidRPr="00544884" w:rsidRDefault="00265C0B" w:rsidP="003A06DC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4884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4.9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76C5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eastAsia="Batang" w:hAnsi="Garamond" w:cs="Garamond"/>
                <w:sz w:val="22"/>
                <w:szCs w:val="22"/>
              </w:rPr>
              <w:t>Добавить пункт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1971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eastAsia="Batang" w:hAnsi="Garamond" w:cs="Garamond"/>
                <w:sz w:val="22"/>
                <w:szCs w:val="22"/>
              </w:rPr>
              <w:t>Порядок определения готовности генерирующего оборудования в период снижения мак</w:t>
            </w:r>
            <w:r w:rsidR="0035667C" w:rsidRPr="00544884">
              <w:rPr>
                <w:rFonts w:ascii="Garamond" w:eastAsia="Batang" w:hAnsi="Garamond" w:cs="Garamond"/>
                <w:sz w:val="22"/>
                <w:szCs w:val="22"/>
              </w:rPr>
              <w:t>симальной мощности, не связанного</w:t>
            </w:r>
            <w:r w:rsidRPr="00544884">
              <w:rPr>
                <w:rFonts w:ascii="Garamond" w:eastAsia="Batang" w:hAnsi="Garamond" w:cs="Garamond"/>
                <w:sz w:val="22"/>
                <w:szCs w:val="22"/>
              </w:rPr>
              <w:t xml:space="preserve"> с изменением </w:t>
            </w:r>
            <w:r w:rsidR="0038570E" w:rsidRPr="00544884">
              <w:rPr>
                <w:rFonts w:ascii="Garamond" w:eastAsia="Batang" w:hAnsi="Garamond" w:cs="Garamond"/>
                <w:sz w:val="22"/>
                <w:szCs w:val="22"/>
              </w:rPr>
              <w:t xml:space="preserve">эксплуатационного </w:t>
            </w:r>
            <w:r w:rsidRPr="00544884">
              <w:rPr>
                <w:rFonts w:ascii="Garamond" w:eastAsia="Batang" w:hAnsi="Garamond" w:cs="Garamond"/>
                <w:sz w:val="22"/>
                <w:szCs w:val="22"/>
              </w:rPr>
              <w:t>состояния оборудования</w:t>
            </w:r>
          </w:p>
          <w:p w14:paraId="28CDCE88" w14:textId="704D7343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ind w:firstLine="601"/>
              <w:rPr>
                <w:rFonts w:ascii="Garamond" w:hAnsi="Garamond"/>
                <w:b w:val="0"/>
                <w:sz w:val="22"/>
                <w:szCs w:val="22"/>
              </w:rPr>
            </w:pPr>
            <w:r w:rsidRPr="00544884">
              <w:rPr>
                <w:rFonts w:ascii="Garamond" w:hAnsi="Garamond"/>
                <w:b w:val="0"/>
                <w:sz w:val="22"/>
                <w:szCs w:val="22"/>
              </w:rPr>
              <w:t>Снижение максимальной мощности, заявленн</w:t>
            </w:r>
            <w:r w:rsidR="0038570E" w:rsidRPr="00544884">
              <w:rPr>
                <w:rFonts w:ascii="Garamond" w:hAnsi="Garamond"/>
                <w:b w:val="0"/>
                <w:sz w:val="22"/>
                <w:szCs w:val="22"/>
              </w:rPr>
              <w:t>о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е участником ОРЭМ в уведомлении о составе и параметрах оборудования, 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поданном не позднее 16 часов 30 минут московского времени суток </w:t>
            </w:r>
            <w:r w:rsidRPr="002E3D8A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2E3D8A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-1),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 и разрешенных внеплановых </w:t>
            </w:r>
            <w:r w:rsidR="00147B16" w:rsidRPr="00544884">
              <w:rPr>
                <w:rFonts w:ascii="Garamond" w:hAnsi="Garamond"/>
                <w:b w:val="0"/>
                <w:sz w:val="22"/>
                <w:szCs w:val="22"/>
              </w:rPr>
              <w:t xml:space="preserve">диспетчерских 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>заявках на снижение максимальной мощности</w:t>
            </w:r>
            <w:r w:rsidR="00225477">
              <w:rPr>
                <w:rFonts w:ascii="Garamond" w:hAnsi="Garamond"/>
                <w:b w:val="0"/>
                <w:sz w:val="22"/>
                <w:szCs w:val="22"/>
              </w:rPr>
              <w:t>,</w:t>
            </w:r>
            <w:bookmarkStart w:id="62" w:name="_GoBack"/>
            <w:bookmarkEnd w:id="62"/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Pr="00544884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подлежат регистрации как </w:t>
            </w:r>
            <w:r w:rsidRPr="00544884">
              <w:rPr>
                <w:rFonts w:ascii="Garamond" w:hAnsi="Garamond"/>
                <w:b w:val="0"/>
                <w:color w:val="000000"/>
                <w:position w:val="-10"/>
                <w:sz w:val="22"/>
                <w:szCs w:val="22"/>
              </w:rPr>
              <w:object w:dxaOrig="840" w:dyaOrig="420" w14:anchorId="1370883D">
                <v:shape id="_x0000_i1036" type="#_x0000_t75" style="width:39.5pt;height:21.5pt" o:ole="">
                  <v:imagedata r:id="rId28" o:title=""/>
                </v:shape>
                <o:OLEObject Type="Embed" ProgID="Equation.3" ShapeID="_x0000_i1036" DrawAspect="Content" ObjectID="_1759897036" r:id="rId29"/>
              </w:object>
            </w:r>
            <w:r w:rsidRPr="00544884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в случаях, если указанные снижения </w:t>
            </w:r>
            <w:r w:rsidRPr="00544884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>обусловлены:</w:t>
            </w:r>
          </w:p>
          <w:p w14:paraId="7A790002" w14:textId="77777777" w:rsidR="00265C0B" w:rsidRPr="00544884" w:rsidRDefault="00265C0B" w:rsidP="00544884">
            <w:pPr>
              <w:widowControl w:val="0"/>
              <w:numPr>
                <w:ilvl w:val="0"/>
                <w:numId w:val="7"/>
              </w:numPr>
              <w:spacing w:before="120" w:after="120"/>
              <w:ind w:left="62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сезонно действующими факторами (снижение тепловых нагрузок, повышенное потребление тепла, повышение температуры воды на входе в конденсатор, повышение температуры наружного воздуха), отсутствием топлива, недостатком гидроресурсов, наличием ограничений по техническим причинам, носящих временный характер;</w:t>
            </w:r>
          </w:p>
          <w:p w14:paraId="0F024D4F" w14:textId="77777777" w:rsidR="00265C0B" w:rsidRPr="00544884" w:rsidRDefault="00265C0B" w:rsidP="00544884">
            <w:pPr>
              <w:widowControl w:val="0"/>
              <w:numPr>
                <w:ilvl w:val="0"/>
                <w:numId w:val="7"/>
              </w:numPr>
              <w:spacing w:before="120" w:after="120"/>
              <w:ind w:left="629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544884">
              <w:rPr>
                <w:rFonts w:ascii="Garamond" w:hAnsi="Garamond"/>
                <w:sz w:val="22"/>
                <w:szCs w:val="22"/>
              </w:rPr>
              <w:t>неработоспособностью устройств противоаварийной автоматики, наличие которой было предусмотрено техническими условиями на технологическое присоединение генерирующего оборудования.</w:t>
            </w:r>
          </w:p>
          <w:p w14:paraId="0460BB33" w14:textId="77777777" w:rsidR="00265C0B" w:rsidRPr="00544884" w:rsidRDefault="00265C0B" w:rsidP="00544884">
            <w:pPr>
              <w:pStyle w:val="3"/>
              <w:keepNext w:val="0"/>
              <w:widowControl w:val="0"/>
              <w:numPr>
                <w:ilvl w:val="0"/>
                <w:numId w:val="0"/>
              </w:numPr>
              <w:spacing w:before="120" w:after="120"/>
              <w:ind w:firstLine="601"/>
              <w:rPr>
                <w:rFonts w:ascii="Garamond" w:hAnsi="Garamond"/>
                <w:b w:val="0"/>
                <w:sz w:val="22"/>
                <w:szCs w:val="22"/>
              </w:rPr>
            </w:pPr>
            <w:bookmarkStart w:id="63" w:name="_Toc57848861"/>
            <w:bookmarkStart w:id="64" w:name="_Toc84948435"/>
            <w:r w:rsidRPr="00544884">
              <w:rPr>
                <w:rFonts w:ascii="Garamond" w:hAnsi="Garamond"/>
                <w:b w:val="0"/>
                <w:sz w:val="22"/>
                <w:szCs w:val="22"/>
              </w:rPr>
              <w:t>В случае заявления указанных снижений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 позже 16 часов 30 минут московского времени суток </w:t>
            </w:r>
            <w:r w:rsidRPr="00B55153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B55153">
              <w:rPr>
                <w:rFonts w:ascii="Garamond" w:hAnsi="Garamond"/>
                <w:b w:val="0"/>
                <w:i/>
                <w:color w:val="000000" w:themeColor="text1"/>
                <w:sz w:val="22"/>
                <w:szCs w:val="22"/>
              </w:rPr>
              <w:t>Х</w:t>
            </w:r>
            <w:r w:rsidRPr="00544884">
              <w:rPr>
                <w:rFonts w:ascii="Garamond" w:hAnsi="Garamond"/>
                <w:b w:val="0"/>
                <w:color w:val="000000" w:themeColor="text1"/>
                <w:sz w:val="22"/>
                <w:szCs w:val="22"/>
              </w:rPr>
              <w:t>-1)</w:t>
            </w:r>
            <w:r w:rsidRPr="00544884">
              <w:rPr>
                <w:rFonts w:ascii="Garamond" w:hAnsi="Garamond"/>
                <w:b w:val="0"/>
                <w:sz w:val="22"/>
                <w:szCs w:val="22"/>
              </w:rPr>
              <w:t xml:space="preserve"> СО осуществляет регистрацию показателей неготовности в общем порядке.</w:t>
            </w:r>
            <w:bookmarkEnd w:id="63"/>
            <w:bookmarkEnd w:id="64"/>
          </w:p>
        </w:tc>
      </w:tr>
    </w:tbl>
    <w:p w14:paraId="3D1D09CC" w14:textId="77777777" w:rsidR="00544884" w:rsidRPr="00544884" w:rsidRDefault="00544884" w:rsidP="00DB4B89">
      <w:pPr>
        <w:pStyle w:val="2"/>
        <w:rPr>
          <w:sz w:val="24"/>
          <w:szCs w:val="24"/>
        </w:rPr>
      </w:pPr>
    </w:p>
    <w:p w14:paraId="540D13D9" w14:textId="3082D8D5" w:rsidR="00A8540E" w:rsidRPr="00544884" w:rsidRDefault="00A8540E" w:rsidP="00DB4B89">
      <w:pPr>
        <w:pStyle w:val="2"/>
        <w:rPr>
          <w:sz w:val="26"/>
          <w:szCs w:val="26"/>
        </w:rPr>
      </w:pPr>
      <w:r w:rsidRPr="00544884">
        <w:rPr>
          <w:sz w:val="26"/>
          <w:szCs w:val="26"/>
        </w:rPr>
        <w:t>Предложения по изменениям и дополнениям в ПЕРЕЧЕНЬ ОПРЕДЕЛЕНИЙ И ПРИНЯТЫХ СОКРАЩЕНИЙ</w:t>
      </w:r>
      <w:r w:rsidR="00544884">
        <w:rPr>
          <w:sz w:val="26"/>
          <w:szCs w:val="26"/>
        </w:rPr>
        <w:t xml:space="preserve"> (Приложение </w:t>
      </w:r>
      <w:r w:rsidRPr="00544884">
        <w:rPr>
          <w:sz w:val="26"/>
          <w:szCs w:val="26"/>
        </w:rPr>
        <w:t>№ 17 к Договору о присоединении к торговой системе оптового рынка)</w:t>
      </w:r>
    </w:p>
    <w:p w14:paraId="03D0919D" w14:textId="77777777" w:rsidR="00544884" w:rsidRPr="00544884" w:rsidRDefault="00544884" w:rsidP="00544884">
      <w:pPr>
        <w:rPr>
          <w:rFonts w:ascii="Garamond" w:hAnsi="Garamond"/>
        </w:rPr>
      </w:pP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7144"/>
        <w:gridCol w:w="7087"/>
      </w:tblGrid>
      <w:tr w:rsidR="00A8540E" w:rsidRPr="009402F9" w14:paraId="59F47318" w14:textId="77777777" w:rsidTr="00196DBB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43E0" w14:textId="77777777" w:rsidR="00A8540E" w:rsidRPr="009402F9" w:rsidRDefault="00A8540E" w:rsidP="00196DB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402F9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8676" w14:textId="77777777" w:rsidR="00D6262B" w:rsidRPr="008C7551" w:rsidRDefault="00D6262B" w:rsidP="00D6262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089BAC44" w14:textId="042F5967" w:rsidR="00A8540E" w:rsidRPr="009402F9" w:rsidRDefault="00D6262B" w:rsidP="00D6262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37F9" w14:textId="77777777" w:rsidR="00D6262B" w:rsidRPr="008C7551" w:rsidRDefault="00D6262B" w:rsidP="00D6262B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C755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572C4F8B" w14:textId="4F2719E8" w:rsidR="00A8540E" w:rsidRPr="009402F9" w:rsidRDefault="00D6262B" w:rsidP="00D6262B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C755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8540E" w:rsidRPr="009402F9" w14:paraId="6CA8C25C" w14:textId="77777777" w:rsidTr="00196DBB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3344" w14:textId="77777777" w:rsidR="00A8540E" w:rsidRPr="009402F9" w:rsidRDefault="00A8540E" w:rsidP="00196DBB">
            <w:pPr>
              <w:widowControl w:val="0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7F7C" w14:textId="3701B1B1" w:rsidR="00A8540E" w:rsidRPr="009402F9" w:rsidRDefault="009402F9" w:rsidP="009402F9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b/>
                <w:szCs w:val="22"/>
              </w:rPr>
            </w:pPr>
            <w:r w:rsidRPr="009402F9">
              <w:rPr>
                <w:rFonts w:ascii="Garamond" w:hAnsi="Garamond"/>
                <w:b/>
                <w:szCs w:val="22"/>
              </w:rPr>
              <w:t>Д</w:t>
            </w:r>
            <w:r w:rsidR="00B55016" w:rsidRPr="009402F9">
              <w:rPr>
                <w:rFonts w:ascii="Garamond" w:hAnsi="Garamond"/>
                <w:b/>
                <w:szCs w:val="22"/>
              </w:rPr>
              <w:t>обавить</w:t>
            </w:r>
            <w:r>
              <w:rPr>
                <w:rFonts w:ascii="Garamond" w:hAnsi="Garamond"/>
                <w:b/>
                <w:szCs w:val="22"/>
              </w:rPr>
              <w:t xml:space="preserve"> определение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9256" w14:textId="6CE81A19" w:rsidR="00A8540E" w:rsidRPr="009402F9" w:rsidRDefault="00B55016" w:rsidP="009402F9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  <w:highlight w:val="cyan"/>
              </w:rPr>
            </w:pPr>
            <w:r w:rsidRPr="009402F9">
              <w:rPr>
                <w:rFonts w:ascii="Garamond" w:hAnsi="Garamond"/>
                <w:b/>
                <w:szCs w:val="22"/>
              </w:rPr>
              <w:t>Энергоблок ПГУ</w:t>
            </w:r>
            <w:r w:rsidR="00322177">
              <w:rPr>
                <w:rFonts w:ascii="Garamond" w:hAnsi="Garamond"/>
                <w:szCs w:val="22"/>
              </w:rPr>
              <w:t xml:space="preserve"> – п</w:t>
            </w:r>
            <w:r w:rsidRPr="009402F9">
              <w:rPr>
                <w:rFonts w:ascii="Garamond" w:hAnsi="Garamond"/>
                <w:szCs w:val="22"/>
              </w:rPr>
              <w:t xml:space="preserve">арогазовая установка, объединяющая в себе одну или </w:t>
            </w:r>
            <w:r w:rsidR="00147B16" w:rsidRPr="009402F9">
              <w:rPr>
                <w:rFonts w:ascii="Garamond" w:hAnsi="Garamond"/>
                <w:szCs w:val="22"/>
              </w:rPr>
              <w:t>несколько</w:t>
            </w:r>
            <w:r w:rsidRPr="009402F9">
              <w:rPr>
                <w:rFonts w:ascii="Garamond" w:hAnsi="Garamond"/>
                <w:szCs w:val="22"/>
              </w:rPr>
              <w:t xml:space="preserve"> газотурбинных и паротурбинн</w:t>
            </w:r>
            <w:r w:rsidR="003056A8" w:rsidRPr="009402F9">
              <w:rPr>
                <w:rFonts w:ascii="Garamond" w:hAnsi="Garamond"/>
                <w:szCs w:val="22"/>
              </w:rPr>
              <w:t>ых</w:t>
            </w:r>
            <w:r w:rsidRPr="009402F9">
              <w:rPr>
                <w:rFonts w:ascii="Garamond" w:hAnsi="Garamond"/>
                <w:szCs w:val="22"/>
              </w:rPr>
              <w:t xml:space="preserve"> установ</w:t>
            </w:r>
            <w:r w:rsidR="003056A8" w:rsidRPr="009402F9">
              <w:rPr>
                <w:rFonts w:ascii="Garamond" w:hAnsi="Garamond"/>
                <w:szCs w:val="22"/>
              </w:rPr>
              <w:t>ок</w:t>
            </w:r>
            <w:r w:rsidRPr="009402F9">
              <w:rPr>
                <w:rFonts w:ascii="Garamond" w:hAnsi="Garamond"/>
                <w:szCs w:val="22"/>
              </w:rPr>
              <w:t>.</w:t>
            </w:r>
          </w:p>
        </w:tc>
      </w:tr>
    </w:tbl>
    <w:p w14:paraId="21352A73" w14:textId="77777777" w:rsidR="001A2E4C" w:rsidRDefault="001A2E4C" w:rsidP="00617DE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14:paraId="507E16EF" w14:textId="1D31C121" w:rsidR="00691DC4" w:rsidRPr="00617DE1" w:rsidRDefault="00691DC4" w:rsidP="00617DE1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0A2953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0A2953">
        <w:rPr>
          <w:bCs/>
          <w:sz w:val="28"/>
          <w:szCs w:val="28"/>
        </w:rPr>
        <w:tab/>
      </w:r>
    </w:p>
    <w:sectPr w:rsidR="00691DC4" w:rsidRPr="00617DE1" w:rsidSect="00C42462">
      <w:headerReference w:type="default" r:id="rId30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4C0E8" w14:textId="77777777" w:rsidR="00EE08C1" w:rsidRDefault="00EE08C1">
      <w:r>
        <w:separator/>
      </w:r>
    </w:p>
  </w:endnote>
  <w:endnote w:type="continuationSeparator" w:id="0">
    <w:p w14:paraId="48CACAA0" w14:textId="77777777" w:rsidR="00EE08C1" w:rsidRDefault="00EE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6774C" w14:textId="77777777" w:rsidR="00EE08C1" w:rsidRDefault="00EE08C1">
      <w:r>
        <w:separator/>
      </w:r>
    </w:p>
  </w:footnote>
  <w:footnote w:type="continuationSeparator" w:id="0">
    <w:p w14:paraId="2D3C9309" w14:textId="77777777" w:rsidR="00EE08C1" w:rsidRDefault="00EE0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708929"/>
      <w:docPartObj>
        <w:docPartGallery w:val="Page Numbers (Top of Page)"/>
        <w:docPartUnique/>
      </w:docPartObj>
    </w:sdtPr>
    <w:sdtEndPr/>
    <w:sdtContent>
      <w:p w14:paraId="40439F21" w14:textId="600B8D69" w:rsidR="000843B4" w:rsidRDefault="000843B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77">
          <w:rPr>
            <w:noProof/>
          </w:rPr>
          <w:t>12</w:t>
        </w:r>
        <w:r>
          <w:fldChar w:fldCharType="end"/>
        </w:r>
      </w:p>
    </w:sdtContent>
  </w:sdt>
  <w:p w14:paraId="7D3C97E4" w14:textId="77777777" w:rsidR="000843B4" w:rsidRDefault="000843B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4490454"/>
    <w:multiLevelType w:val="hybridMultilevel"/>
    <w:tmpl w:val="79B6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3FB"/>
    <w:multiLevelType w:val="hybridMultilevel"/>
    <w:tmpl w:val="8AE2705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B1C51B7"/>
    <w:multiLevelType w:val="hybridMultilevel"/>
    <w:tmpl w:val="60005E0C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E15BA"/>
    <w:multiLevelType w:val="hybridMultilevel"/>
    <w:tmpl w:val="852C4A62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4F444D"/>
    <w:multiLevelType w:val="hybridMultilevel"/>
    <w:tmpl w:val="143811C6"/>
    <w:lvl w:ilvl="0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F241FD"/>
    <w:multiLevelType w:val="multilevel"/>
    <w:tmpl w:val="71C285E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A63CCA"/>
    <w:multiLevelType w:val="hybridMultilevel"/>
    <w:tmpl w:val="B9F0D5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5321C01"/>
    <w:multiLevelType w:val="hybridMultilevel"/>
    <w:tmpl w:val="F26A5ACC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B35B1"/>
    <w:multiLevelType w:val="hybridMultilevel"/>
    <w:tmpl w:val="F146B778"/>
    <w:lvl w:ilvl="0" w:tplc="ADFE99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933080D"/>
    <w:multiLevelType w:val="hybridMultilevel"/>
    <w:tmpl w:val="398E722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D961BE"/>
    <w:multiLevelType w:val="hybridMultilevel"/>
    <w:tmpl w:val="186894A2"/>
    <w:lvl w:ilvl="0" w:tplc="04190001">
      <w:start w:val="1"/>
      <w:numFmt w:val="bullet"/>
      <w:lvlText w:val=""/>
      <w:lvlJc w:val="left"/>
      <w:pPr>
        <w:tabs>
          <w:tab w:val="num" w:pos="1302"/>
        </w:tabs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abstractNum w:abstractNumId="13" w15:restartNumberingAfterBreak="0">
    <w:nsid w:val="403F04EF"/>
    <w:multiLevelType w:val="hybridMultilevel"/>
    <w:tmpl w:val="C6E25BE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467E0060"/>
    <w:multiLevelType w:val="hybridMultilevel"/>
    <w:tmpl w:val="2AE28EDE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4C1A53B4"/>
    <w:multiLevelType w:val="multilevel"/>
    <w:tmpl w:val="B0E2393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2E278A3"/>
    <w:multiLevelType w:val="hybridMultilevel"/>
    <w:tmpl w:val="C1FC6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712C2"/>
    <w:multiLevelType w:val="hybridMultilevel"/>
    <w:tmpl w:val="AB4C342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 w15:restartNumberingAfterBreak="0">
    <w:nsid w:val="600D2CD3"/>
    <w:multiLevelType w:val="multilevel"/>
    <w:tmpl w:val="67D60A8E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5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9" w15:restartNumberingAfterBreak="0">
    <w:nsid w:val="7B873AA9"/>
    <w:multiLevelType w:val="hybridMultilevel"/>
    <w:tmpl w:val="60F4107C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4"/>
  </w:num>
  <w:num w:numId="5">
    <w:abstractNumId w:val="5"/>
  </w:num>
  <w:num w:numId="6">
    <w:abstractNumId w:val="18"/>
  </w:num>
  <w:num w:numId="7">
    <w:abstractNumId w:val="8"/>
  </w:num>
  <w:num w:numId="8">
    <w:abstractNumId w:val="17"/>
  </w:num>
  <w:num w:numId="9">
    <w:abstractNumId w:val="2"/>
  </w:num>
  <w:num w:numId="10">
    <w:abstractNumId w:val="3"/>
  </w:num>
  <w:num w:numId="11">
    <w:abstractNumId w:val="10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11"/>
  </w:num>
  <w:num w:numId="17">
    <w:abstractNumId w:val="6"/>
  </w:num>
  <w:num w:numId="18">
    <w:abstractNumId w:val="7"/>
  </w:num>
  <w:num w:numId="19">
    <w:abstractNumId w:val="15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0"/>
  </w:num>
  <w:num w:numId="28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061A"/>
    <w:rsid w:val="00001630"/>
    <w:rsid w:val="0000420A"/>
    <w:rsid w:val="00005765"/>
    <w:rsid w:val="000057F3"/>
    <w:rsid w:val="00007A9A"/>
    <w:rsid w:val="000148B2"/>
    <w:rsid w:val="000220AF"/>
    <w:rsid w:val="00023F34"/>
    <w:rsid w:val="000244B2"/>
    <w:rsid w:val="00025CC3"/>
    <w:rsid w:val="00026642"/>
    <w:rsid w:val="00031BE2"/>
    <w:rsid w:val="00044883"/>
    <w:rsid w:val="00044BBF"/>
    <w:rsid w:val="00051DFA"/>
    <w:rsid w:val="0007712D"/>
    <w:rsid w:val="000843B4"/>
    <w:rsid w:val="000A58B1"/>
    <w:rsid w:val="000A6680"/>
    <w:rsid w:val="000B4708"/>
    <w:rsid w:val="000C6823"/>
    <w:rsid w:val="000C6E17"/>
    <w:rsid w:val="000C6EB8"/>
    <w:rsid w:val="000C7F73"/>
    <w:rsid w:val="000D1087"/>
    <w:rsid w:val="000D5EEA"/>
    <w:rsid w:val="000E3105"/>
    <w:rsid w:val="000F1925"/>
    <w:rsid w:val="000F43F4"/>
    <w:rsid w:val="000F6679"/>
    <w:rsid w:val="000F7719"/>
    <w:rsid w:val="00100315"/>
    <w:rsid w:val="0011296A"/>
    <w:rsid w:val="00117B97"/>
    <w:rsid w:val="001239C9"/>
    <w:rsid w:val="00123C4F"/>
    <w:rsid w:val="0013083D"/>
    <w:rsid w:val="00130C6F"/>
    <w:rsid w:val="001321AA"/>
    <w:rsid w:val="00141C35"/>
    <w:rsid w:val="0014450E"/>
    <w:rsid w:val="00145CE3"/>
    <w:rsid w:val="00147B16"/>
    <w:rsid w:val="0015299C"/>
    <w:rsid w:val="00163299"/>
    <w:rsid w:val="001665F3"/>
    <w:rsid w:val="0017116F"/>
    <w:rsid w:val="0017258F"/>
    <w:rsid w:val="00174A7A"/>
    <w:rsid w:val="001774AC"/>
    <w:rsid w:val="00181165"/>
    <w:rsid w:val="0018272D"/>
    <w:rsid w:val="001828DE"/>
    <w:rsid w:val="00182EE0"/>
    <w:rsid w:val="00185015"/>
    <w:rsid w:val="001871B1"/>
    <w:rsid w:val="00190124"/>
    <w:rsid w:val="0019303A"/>
    <w:rsid w:val="00196DBB"/>
    <w:rsid w:val="001A062B"/>
    <w:rsid w:val="001A2E4C"/>
    <w:rsid w:val="001B045C"/>
    <w:rsid w:val="001B14C9"/>
    <w:rsid w:val="001C1B13"/>
    <w:rsid w:val="001D185A"/>
    <w:rsid w:val="001D31A6"/>
    <w:rsid w:val="001E0F36"/>
    <w:rsid w:val="001E53CE"/>
    <w:rsid w:val="001E7FE9"/>
    <w:rsid w:val="001F21BD"/>
    <w:rsid w:val="001F4837"/>
    <w:rsid w:val="0020242D"/>
    <w:rsid w:val="002039F7"/>
    <w:rsid w:val="0020412B"/>
    <w:rsid w:val="00210529"/>
    <w:rsid w:val="00211D72"/>
    <w:rsid w:val="00213B68"/>
    <w:rsid w:val="00216B23"/>
    <w:rsid w:val="00220121"/>
    <w:rsid w:val="00225477"/>
    <w:rsid w:val="00231014"/>
    <w:rsid w:val="002447E0"/>
    <w:rsid w:val="00251E83"/>
    <w:rsid w:val="002527C0"/>
    <w:rsid w:val="002573EE"/>
    <w:rsid w:val="00265C0B"/>
    <w:rsid w:val="00270B21"/>
    <w:rsid w:val="0027319C"/>
    <w:rsid w:val="0028195F"/>
    <w:rsid w:val="00287443"/>
    <w:rsid w:val="00292BE1"/>
    <w:rsid w:val="002A00D1"/>
    <w:rsid w:val="002A024A"/>
    <w:rsid w:val="002A21F7"/>
    <w:rsid w:val="002A5302"/>
    <w:rsid w:val="002B0068"/>
    <w:rsid w:val="002B47AF"/>
    <w:rsid w:val="002B6A2B"/>
    <w:rsid w:val="002B7734"/>
    <w:rsid w:val="002C3662"/>
    <w:rsid w:val="002D1C64"/>
    <w:rsid w:val="002D3F2B"/>
    <w:rsid w:val="002E0BD2"/>
    <w:rsid w:val="002E0EB3"/>
    <w:rsid w:val="002E3D8A"/>
    <w:rsid w:val="002E5345"/>
    <w:rsid w:val="002E7A71"/>
    <w:rsid w:val="002E7B05"/>
    <w:rsid w:val="002F22FF"/>
    <w:rsid w:val="002F3737"/>
    <w:rsid w:val="002F7FC8"/>
    <w:rsid w:val="00300693"/>
    <w:rsid w:val="003056A8"/>
    <w:rsid w:val="0031173E"/>
    <w:rsid w:val="003162D6"/>
    <w:rsid w:val="00316443"/>
    <w:rsid w:val="00316648"/>
    <w:rsid w:val="00322177"/>
    <w:rsid w:val="00325F66"/>
    <w:rsid w:val="00332445"/>
    <w:rsid w:val="00335D5B"/>
    <w:rsid w:val="003375E9"/>
    <w:rsid w:val="003376F2"/>
    <w:rsid w:val="0034461D"/>
    <w:rsid w:val="00346D33"/>
    <w:rsid w:val="003477F6"/>
    <w:rsid w:val="00347EF2"/>
    <w:rsid w:val="003527B8"/>
    <w:rsid w:val="00353661"/>
    <w:rsid w:val="003550A2"/>
    <w:rsid w:val="0035667C"/>
    <w:rsid w:val="003567DA"/>
    <w:rsid w:val="003608D0"/>
    <w:rsid w:val="00361F63"/>
    <w:rsid w:val="003650C3"/>
    <w:rsid w:val="00373AE2"/>
    <w:rsid w:val="0037403A"/>
    <w:rsid w:val="0037503F"/>
    <w:rsid w:val="00375C9F"/>
    <w:rsid w:val="00384154"/>
    <w:rsid w:val="0038570E"/>
    <w:rsid w:val="00387200"/>
    <w:rsid w:val="0039224F"/>
    <w:rsid w:val="00394B81"/>
    <w:rsid w:val="00394F2C"/>
    <w:rsid w:val="003959F8"/>
    <w:rsid w:val="00395B9B"/>
    <w:rsid w:val="003A06DC"/>
    <w:rsid w:val="003A1099"/>
    <w:rsid w:val="003A45FC"/>
    <w:rsid w:val="003A6CA9"/>
    <w:rsid w:val="003B2EDB"/>
    <w:rsid w:val="003B399A"/>
    <w:rsid w:val="003C5B5B"/>
    <w:rsid w:val="003D4F53"/>
    <w:rsid w:val="003E48C4"/>
    <w:rsid w:val="003E6645"/>
    <w:rsid w:val="003E7098"/>
    <w:rsid w:val="003E7E3F"/>
    <w:rsid w:val="003F32D8"/>
    <w:rsid w:val="003F49CC"/>
    <w:rsid w:val="003F7FC2"/>
    <w:rsid w:val="004063FC"/>
    <w:rsid w:val="0041198B"/>
    <w:rsid w:val="00415C0B"/>
    <w:rsid w:val="00424ADA"/>
    <w:rsid w:val="004257D0"/>
    <w:rsid w:val="0042659D"/>
    <w:rsid w:val="004348EB"/>
    <w:rsid w:val="00435874"/>
    <w:rsid w:val="00442DC0"/>
    <w:rsid w:val="00444921"/>
    <w:rsid w:val="00456E37"/>
    <w:rsid w:val="00466F9D"/>
    <w:rsid w:val="00474758"/>
    <w:rsid w:val="00476E95"/>
    <w:rsid w:val="00476F83"/>
    <w:rsid w:val="00482042"/>
    <w:rsid w:val="00482565"/>
    <w:rsid w:val="004825E1"/>
    <w:rsid w:val="0048284C"/>
    <w:rsid w:val="00490E86"/>
    <w:rsid w:val="004A1BB2"/>
    <w:rsid w:val="004B02DE"/>
    <w:rsid w:val="004B0C36"/>
    <w:rsid w:val="004B6452"/>
    <w:rsid w:val="004B769A"/>
    <w:rsid w:val="004C43AD"/>
    <w:rsid w:val="004C6AEA"/>
    <w:rsid w:val="004D0F7D"/>
    <w:rsid w:val="004D15DE"/>
    <w:rsid w:val="004D2B65"/>
    <w:rsid w:val="004E1A4C"/>
    <w:rsid w:val="004E5923"/>
    <w:rsid w:val="004F2997"/>
    <w:rsid w:val="004F7D53"/>
    <w:rsid w:val="005014DA"/>
    <w:rsid w:val="00502227"/>
    <w:rsid w:val="00504CE5"/>
    <w:rsid w:val="00506934"/>
    <w:rsid w:val="0051429E"/>
    <w:rsid w:val="0051763C"/>
    <w:rsid w:val="005218EB"/>
    <w:rsid w:val="00523642"/>
    <w:rsid w:val="005247DF"/>
    <w:rsid w:val="00532839"/>
    <w:rsid w:val="00532E1E"/>
    <w:rsid w:val="00544884"/>
    <w:rsid w:val="00550016"/>
    <w:rsid w:val="00556EB5"/>
    <w:rsid w:val="00567744"/>
    <w:rsid w:val="00574C05"/>
    <w:rsid w:val="00574E42"/>
    <w:rsid w:val="005840A8"/>
    <w:rsid w:val="00596F81"/>
    <w:rsid w:val="005A2AEE"/>
    <w:rsid w:val="005A405B"/>
    <w:rsid w:val="005A58CC"/>
    <w:rsid w:val="005A7ADF"/>
    <w:rsid w:val="005B3A19"/>
    <w:rsid w:val="005B4611"/>
    <w:rsid w:val="005C70C4"/>
    <w:rsid w:val="005D1B62"/>
    <w:rsid w:val="005D1CCB"/>
    <w:rsid w:val="005D40FA"/>
    <w:rsid w:val="005D538B"/>
    <w:rsid w:val="005D5F66"/>
    <w:rsid w:val="005D65CF"/>
    <w:rsid w:val="005E26B7"/>
    <w:rsid w:val="005E5023"/>
    <w:rsid w:val="005F069D"/>
    <w:rsid w:val="005F0F0B"/>
    <w:rsid w:val="005F2970"/>
    <w:rsid w:val="005F479C"/>
    <w:rsid w:val="005F6980"/>
    <w:rsid w:val="005F745C"/>
    <w:rsid w:val="006029FA"/>
    <w:rsid w:val="0060371E"/>
    <w:rsid w:val="00606A3F"/>
    <w:rsid w:val="006072A3"/>
    <w:rsid w:val="00607A12"/>
    <w:rsid w:val="00613513"/>
    <w:rsid w:val="00617DE1"/>
    <w:rsid w:val="00622153"/>
    <w:rsid w:val="006266A8"/>
    <w:rsid w:val="00627DA6"/>
    <w:rsid w:val="00637194"/>
    <w:rsid w:val="00640C5B"/>
    <w:rsid w:val="00650303"/>
    <w:rsid w:val="00652105"/>
    <w:rsid w:val="00656847"/>
    <w:rsid w:val="00657414"/>
    <w:rsid w:val="00663C4C"/>
    <w:rsid w:val="0067579A"/>
    <w:rsid w:val="00687FBB"/>
    <w:rsid w:val="0069198B"/>
    <w:rsid w:val="00691DC4"/>
    <w:rsid w:val="00692BF0"/>
    <w:rsid w:val="006946E4"/>
    <w:rsid w:val="00696883"/>
    <w:rsid w:val="006A1CBE"/>
    <w:rsid w:val="006B5D5B"/>
    <w:rsid w:val="006C2105"/>
    <w:rsid w:val="006C3BB0"/>
    <w:rsid w:val="006C4AF3"/>
    <w:rsid w:val="006C583D"/>
    <w:rsid w:val="006C7F82"/>
    <w:rsid w:val="006D00D1"/>
    <w:rsid w:val="006D48AA"/>
    <w:rsid w:val="006D6338"/>
    <w:rsid w:val="006E1AB5"/>
    <w:rsid w:val="006E3AF1"/>
    <w:rsid w:val="006F1513"/>
    <w:rsid w:val="00700C3D"/>
    <w:rsid w:val="00700EA3"/>
    <w:rsid w:val="00704EF5"/>
    <w:rsid w:val="0070769F"/>
    <w:rsid w:val="00710A1F"/>
    <w:rsid w:val="00711AB6"/>
    <w:rsid w:val="00714BC8"/>
    <w:rsid w:val="00716FFF"/>
    <w:rsid w:val="00721035"/>
    <w:rsid w:val="007249A7"/>
    <w:rsid w:val="0072578B"/>
    <w:rsid w:val="0073028F"/>
    <w:rsid w:val="00732D55"/>
    <w:rsid w:val="00734DD3"/>
    <w:rsid w:val="00737054"/>
    <w:rsid w:val="00740AB0"/>
    <w:rsid w:val="00744F6C"/>
    <w:rsid w:val="00747126"/>
    <w:rsid w:val="00754111"/>
    <w:rsid w:val="007548CD"/>
    <w:rsid w:val="0075782D"/>
    <w:rsid w:val="00760265"/>
    <w:rsid w:val="00760504"/>
    <w:rsid w:val="00761F45"/>
    <w:rsid w:val="007622E9"/>
    <w:rsid w:val="00767FAE"/>
    <w:rsid w:val="00774A92"/>
    <w:rsid w:val="00780E43"/>
    <w:rsid w:val="00783BC4"/>
    <w:rsid w:val="007914B3"/>
    <w:rsid w:val="007919D6"/>
    <w:rsid w:val="00793708"/>
    <w:rsid w:val="007A02AD"/>
    <w:rsid w:val="007A28F2"/>
    <w:rsid w:val="007A29EF"/>
    <w:rsid w:val="007B4232"/>
    <w:rsid w:val="007C2DC7"/>
    <w:rsid w:val="007D196C"/>
    <w:rsid w:val="007D5700"/>
    <w:rsid w:val="007E2D96"/>
    <w:rsid w:val="007E398D"/>
    <w:rsid w:val="007E4F2C"/>
    <w:rsid w:val="007F1764"/>
    <w:rsid w:val="007F685F"/>
    <w:rsid w:val="008033AC"/>
    <w:rsid w:val="008063E6"/>
    <w:rsid w:val="008109EF"/>
    <w:rsid w:val="0081361E"/>
    <w:rsid w:val="0081775B"/>
    <w:rsid w:val="00823B60"/>
    <w:rsid w:val="008260AF"/>
    <w:rsid w:val="00826E01"/>
    <w:rsid w:val="0082729B"/>
    <w:rsid w:val="00835ECF"/>
    <w:rsid w:val="008368F2"/>
    <w:rsid w:val="0085138D"/>
    <w:rsid w:val="00860C8D"/>
    <w:rsid w:val="00860FEA"/>
    <w:rsid w:val="00862278"/>
    <w:rsid w:val="008643C4"/>
    <w:rsid w:val="00864ACC"/>
    <w:rsid w:val="00866BC4"/>
    <w:rsid w:val="008718CC"/>
    <w:rsid w:val="00880B32"/>
    <w:rsid w:val="00880DDF"/>
    <w:rsid w:val="0088425B"/>
    <w:rsid w:val="00886202"/>
    <w:rsid w:val="008918B8"/>
    <w:rsid w:val="008921DF"/>
    <w:rsid w:val="00893F8D"/>
    <w:rsid w:val="008948FB"/>
    <w:rsid w:val="008969CF"/>
    <w:rsid w:val="008B1862"/>
    <w:rsid w:val="008B416A"/>
    <w:rsid w:val="008C186B"/>
    <w:rsid w:val="008C1CD5"/>
    <w:rsid w:val="008C611E"/>
    <w:rsid w:val="008D07D2"/>
    <w:rsid w:val="008D101B"/>
    <w:rsid w:val="008D1120"/>
    <w:rsid w:val="008D1286"/>
    <w:rsid w:val="008D5485"/>
    <w:rsid w:val="008D5D0B"/>
    <w:rsid w:val="008D68B9"/>
    <w:rsid w:val="008E7C57"/>
    <w:rsid w:val="008F15A6"/>
    <w:rsid w:val="008F24EC"/>
    <w:rsid w:val="008F4B4D"/>
    <w:rsid w:val="008F5A09"/>
    <w:rsid w:val="008F63E7"/>
    <w:rsid w:val="008F7914"/>
    <w:rsid w:val="00901CCD"/>
    <w:rsid w:val="00904B8B"/>
    <w:rsid w:val="00905364"/>
    <w:rsid w:val="009058E8"/>
    <w:rsid w:val="0091271F"/>
    <w:rsid w:val="00915FD5"/>
    <w:rsid w:val="00923FD6"/>
    <w:rsid w:val="00924E14"/>
    <w:rsid w:val="00925C17"/>
    <w:rsid w:val="009353B3"/>
    <w:rsid w:val="009402F9"/>
    <w:rsid w:val="00943D34"/>
    <w:rsid w:val="00943D80"/>
    <w:rsid w:val="009500A6"/>
    <w:rsid w:val="00963E1C"/>
    <w:rsid w:val="00971FDB"/>
    <w:rsid w:val="009775A8"/>
    <w:rsid w:val="00985413"/>
    <w:rsid w:val="00994A65"/>
    <w:rsid w:val="009965B3"/>
    <w:rsid w:val="009A10ED"/>
    <w:rsid w:val="009A42FD"/>
    <w:rsid w:val="009A6862"/>
    <w:rsid w:val="009A6E8F"/>
    <w:rsid w:val="009B2E41"/>
    <w:rsid w:val="009B49B4"/>
    <w:rsid w:val="009B72E0"/>
    <w:rsid w:val="009C1E4B"/>
    <w:rsid w:val="009C49FE"/>
    <w:rsid w:val="009C5D5D"/>
    <w:rsid w:val="009D05A2"/>
    <w:rsid w:val="009D11B5"/>
    <w:rsid w:val="009D364E"/>
    <w:rsid w:val="009D47D4"/>
    <w:rsid w:val="009D7C1F"/>
    <w:rsid w:val="009E5B4B"/>
    <w:rsid w:val="009E7FAA"/>
    <w:rsid w:val="009F57DE"/>
    <w:rsid w:val="00A0082E"/>
    <w:rsid w:val="00A01D93"/>
    <w:rsid w:val="00A02BC2"/>
    <w:rsid w:val="00A05752"/>
    <w:rsid w:val="00A14069"/>
    <w:rsid w:val="00A15943"/>
    <w:rsid w:val="00A15A8C"/>
    <w:rsid w:val="00A21183"/>
    <w:rsid w:val="00A240B1"/>
    <w:rsid w:val="00A2719A"/>
    <w:rsid w:val="00A352A6"/>
    <w:rsid w:val="00A36832"/>
    <w:rsid w:val="00A46D11"/>
    <w:rsid w:val="00A46F4E"/>
    <w:rsid w:val="00A51637"/>
    <w:rsid w:val="00A577AB"/>
    <w:rsid w:val="00A61401"/>
    <w:rsid w:val="00A6420F"/>
    <w:rsid w:val="00A65FA8"/>
    <w:rsid w:val="00A71700"/>
    <w:rsid w:val="00A743C4"/>
    <w:rsid w:val="00A7465D"/>
    <w:rsid w:val="00A752FC"/>
    <w:rsid w:val="00A77158"/>
    <w:rsid w:val="00A8053B"/>
    <w:rsid w:val="00A83403"/>
    <w:rsid w:val="00A83EBE"/>
    <w:rsid w:val="00A8540E"/>
    <w:rsid w:val="00A8544E"/>
    <w:rsid w:val="00A860E6"/>
    <w:rsid w:val="00A86BF0"/>
    <w:rsid w:val="00A90E46"/>
    <w:rsid w:val="00A9183C"/>
    <w:rsid w:val="00A967B8"/>
    <w:rsid w:val="00AA25FB"/>
    <w:rsid w:val="00AB5829"/>
    <w:rsid w:val="00AB7EA5"/>
    <w:rsid w:val="00AC05CC"/>
    <w:rsid w:val="00AE1890"/>
    <w:rsid w:val="00AE2C07"/>
    <w:rsid w:val="00AE5A8F"/>
    <w:rsid w:val="00AF0070"/>
    <w:rsid w:val="00AF0935"/>
    <w:rsid w:val="00AF122B"/>
    <w:rsid w:val="00B01425"/>
    <w:rsid w:val="00B02490"/>
    <w:rsid w:val="00B07E57"/>
    <w:rsid w:val="00B127DB"/>
    <w:rsid w:val="00B13D47"/>
    <w:rsid w:val="00B16B0E"/>
    <w:rsid w:val="00B1776A"/>
    <w:rsid w:val="00B25DD7"/>
    <w:rsid w:val="00B351D4"/>
    <w:rsid w:val="00B35A63"/>
    <w:rsid w:val="00B362B9"/>
    <w:rsid w:val="00B41C79"/>
    <w:rsid w:val="00B43A8D"/>
    <w:rsid w:val="00B44611"/>
    <w:rsid w:val="00B44E07"/>
    <w:rsid w:val="00B46B36"/>
    <w:rsid w:val="00B47DEA"/>
    <w:rsid w:val="00B50F19"/>
    <w:rsid w:val="00B54144"/>
    <w:rsid w:val="00B55016"/>
    <w:rsid w:val="00B55153"/>
    <w:rsid w:val="00B55B24"/>
    <w:rsid w:val="00B566A9"/>
    <w:rsid w:val="00B578F2"/>
    <w:rsid w:val="00B60585"/>
    <w:rsid w:val="00B6316C"/>
    <w:rsid w:val="00B653FE"/>
    <w:rsid w:val="00B660A6"/>
    <w:rsid w:val="00B70779"/>
    <w:rsid w:val="00B72022"/>
    <w:rsid w:val="00B72E3E"/>
    <w:rsid w:val="00B735AB"/>
    <w:rsid w:val="00B7457A"/>
    <w:rsid w:val="00B75C63"/>
    <w:rsid w:val="00B80B8D"/>
    <w:rsid w:val="00B81F93"/>
    <w:rsid w:val="00B850D9"/>
    <w:rsid w:val="00B91FE5"/>
    <w:rsid w:val="00B92FEB"/>
    <w:rsid w:val="00B93FBE"/>
    <w:rsid w:val="00B9651C"/>
    <w:rsid w:val="00BA038D"/>
    <w:rsid w:val="00BA16F3"/>
    <w:rsid w:val="00BA2584"/>
    <w:rsid w:val="00BA28FC"/>
    <w:rsid w:val="00BB15C1"/>
    <w:rsid w:val="00BB7BCF"/>
    <w:rsid w:val="00BC0CF6"/>
    <w:rsid w:val="00BC4108"/>
    <w:rsid w:val="00BC4D65"/>
    <w:rsid w:val="00BD2DA1"/>
    <w:rsid w:val="00BD6FF1"/>
    <w:rsid w:val="00BD7106"/>
    <w:rsid w:val="00BD7A13"/>
    <w:rsid w:val="00BE441B"/>
    <w:rsid w:val="00BE62C5"/>
    <w:rsid w:val="00BE6F89"/>
    <w:rsid w:val="00BF03C0"/>
    <w:rsid w:val="00BF5884"/>
    <w:rsid w:val="00C02874"/>
    <w:rsid w:val="00C02E62"/>
    <w:rsid w:val="00C04386"/>
    <w:rsid w:val="00C06405"/>
    <w:rsid w:val="00C072C2"/>
    <w:rsid w:val="00C0735C"/>
    <w:rsid w:val="00C121CA"/>
    <w:rsid w:val="00C15DAE"/>
    <w:rsid w:val="00C17B82"/>
    <w:rsid w:val="00C2203D"/>
    <w:rsid w:val="00C3174C"/>
    <w:rsid w:val="00C34A74"/>
    <w:rsid w:val="00C35D55"/>
    <w:rsid w:val="00C41F89"/>
    <w:rsid w:val="00C42462"/>
    <w:rsid w:val="00C44A85"/>
    <w:rsid w:val="00C45BE4"/>
    <w:rsid w:val="00C47E6E"/>
    <w:rsid w:val="00C52031"/>
    <w:rsid w:val="00C55164"/>
    <w:rsid w:val="00C70878"/>
    <w:rsid w:val="00C74976"/>
    <w:rsid w:val="00C764AD"/>
    <w:rsid w:val="00C84F37"/>
    <w:rsid w:val="00C85722"/>
    <w:rsid w:val="00C86EA0"/>
    <w:rsid w:val="00C93B65"/>
    <w:rsid w:val="00C93E7A"/>
    <w:rsid w:val="00CA26C7"/>
    <w:rsid w:val="00CA5FC7"/>
    <w:rsid w:val="00CB17E4"/>
    <w:rsid w:val="00CB31F8"/>
    <w:rsid w:val="00CB3D29"/>
    <w:rsid w:val="00CB68FC"/>
    <w:rsid w:val="00CC2BF6"/>
    <w:rsid w:val="00CC5B51"/>
    <w:rsid w:val="00CD2A5A"/>
    <w:rsid w:val="00CD64EB"/>
    <w:rsid w:val="00CE1199"/>
    <w:rsid w:val="00CE1BC0"/>
    <w:rsid w:val="00CE64D6"/>
    <w:rsid w:val="00CF42CA"/>
    <w:rsid w:val="00CF590E"/>
    <w:rsid w:val="00D078B2"/>
    <w:rsid w:val="00D17240"/>
    <w:rsid w:val="00D20670"/>
    <w:rsid w:val="00D30CD1"/>
    <w:rsid w:val="00D35FBB"/>
    <w:rsid w:val="00D42571"/>
    <w:rsid w:val="00D455DB"/>
    <w:rsid w:val="00D51AF2"/>
    <w:rsid w:val="00D6262B"/>
    <w:rsid w:val="00D645A1"/>
    <w:rsid w:val="00D678BC"/>
    <w:rsid w:val="00D72263"/>
    <w:rsid w:val="00D90508"/>
    <w:rsid w:val="00D97F26"/>
    <w:rsid w:val="00DA2856"/>
    <w:rsid w:val="00DA7C1A"/>
    <w:rsid w:val="00DB02B4"/>
    <w:rsid w:val="00DB35D1"/>
    <w:rsid w:val="00DB4B89"/>
    <w:rsid w:val="00DB5E0C"/>
    <w:rsid w:val="00DB5F85"/>
    <w:rsid w:val="00DC6A2D"/>
    <w:rsid w:val="00DC6D71"/>
    <w:rsid w:val="00DD124D"/>
    <w:rsid w:val="00DD5690"/>
    <w:rsid w:val="00DE190E"/>
    <w:rsid w:val="00DE4C05"/>
    <w:rsid w:val="00DE56A2"/>
    <w:rsid w:val="00DE66F4"/>
    <w:rsid w:val="00DF1A7A"/>
    <w:rsid w:val="00DF579D"/>
    <w:rsid w:val="00E001C9"/>
    <w:rsid w:val="00E00EA9"/>
    <w:rsid w:val="00E01F1E"/>
    <w:rsid w:val="00E2048E"/>
    <w:rsid w:val="00E20E64"/>
    <w:rsid w:val="00E216DB"/>
    <w:rsid w:val="00E3078A"/>
    <w:rsid w:val="00E33885"/>
    <w:rsid w:val="00E4024B"/>
    <w:rsid w:val="00E411B7"/>
    <w:rsid w:val="00E415BA"/>
    <w:rsid w:val="00E4198F"/>
    <w:rsid w:val="00E43019"/>
    <w:rsid w:val="00E43A7C"/>
    <w:rsid w:val="00E511BA"/>
    <w:rsid w:val="00E52432"/>
    <w:rsid w:val="00E5356B"/>
    <w:rsid w:val="00E60CEC"/>
    <w:rsid w:val="00E66848"/>
    <w:rsid w:val="00E7263F"/>
    <w:rsid w:val="00E77D5B"/>
    <w:rsid w:val="00E77F5B"/>
    <w:rsid w:val="00E8118F"/>
    <w:rsid w:val="00E8198A"/>
    <w:rsid w:val="00E83E0B"/>
    <w:rsid w:val="00E90B01"/>
    <w:rsid w:val="00E9539D"/>
    <w:rsid w:val="00E968A6"/>
    <w:rsid w:val="00EA0A8E"/>
    <w:rsid w:val="00EA473A"/>
    <w:rsid w:val="00EA62C3"/>
    <w:rsid w:val="00EA7284"/>
    <w:rsid w:val="00EB3128"/>
    <w:rsid w:val="00EB5E5D"/>
    <w:rsid w:val="00EC4BB0"/>
    <w:rsid w:val="00EC7DDB"/>
    <w:rsid w:val="00ED3761"/>
    <w:rsid w:val="00ED4AC5"/>
    <w:rsid w:val="00EE08C1"/>
    <w:rsid w:val="00EE3B45"/>
    <w:rsid w:val="00EF2745"/>
    <w:rsid w:val="00EF3288"/>
    <w:rsid w:val="00F0367E"/>
    <w:rsid w:val="00F05134"/>
    <w:rsid w:val="00F24047"/>
    <w:rsid w:val="00F2433D"/>
    <w:rsid w:val="00F26806"/>
    <w:rsid w:val="00F30B6F"/>
    <w:rsid w:val="00F37CBE"/>
    <w:rsid w:val="00F40A9A"/>
    <w:rsid w:val="00F42AE1"/>
    <w:rsid w:val="00F44E5B"/>
    <w:rsid w:val="00F44F17"/>
    <w:rsid w:val="00F45AC8"/>
    <w:rsid w:val="00F53713"/>
    <w:rsid w:val="00F64598"/>
    <w:rsid w:val="00F64D9D"/>
    <w:rsid w:val="00F65D01"/>
    <w:rsid w:val="00F67A90"/>
    <w:rsid w:val="00F71216"/>
    <w:rsid w:val="00F714F7"/>
    <w:rsid w:val="00F766F1"/>
    <w:rsid w:val="00F82484"/>
    <w:rsid w:val="00F86322"/>
    <w:rsid w:val="00F86913"/>
    <w:rsid w:val="00F91A26"/>
    <w:rsid w:val="00F966FB"/>
    <w:rsid w:val="00FA06EF"/>
    <w:rsid w:val="00FA2748"/>
    <w:rsid w:val="00FA3CDB"/>
    <w:rsid w:val="00FA41F7"/>
    <w:rsid w:val="00FA5BA8"/>
    <w:rsid w:val="00FB4B02"/>
    <w:rsid w:val="00FB6B15"/>
    <w:rsid w:val="00FB7DED"/>
    <w:rsid w:val="00FC06B4"/>
    <w:rsid w:val="00FC1D56"/>
    <w:rsid w:val="00FC42FB"/>
    <w:rsid w:val="00FC6A0D"/>
    <w:rsid w:val="00FD0A0C"/>
    <w:rsid w:val="00FD6742"/>
    <w:rsid w:val="00FE0A5B"/>
    <w:rsid w:val="00FE1581"/>
    <w:rsid w:val="00FE2580"/>
    <w:rsid w:val="00FE4479"/>
    <w:rsid w:val="00FE6F6F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4:docId w14:val="71086B50"/>
  <w15:chartTrackingRefBased/>
  <w15:docId w15:val="{162FAECB-22CB-493A-B392-5FBE3C58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F26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rsid w:val="00DB4B89"/>
    <w:pPr>
      <w:keepNext/>
      <w:widowControl w:val="0"/>
      <w:outlineLvl w:val="1"/>
    </w:pPr>
    <w:rPr>
      <w:rFonts w:ascii="Garamond" w:hAnsi="Garamond"/>
      <w:b/>
      <w:sz w:val="28"/>
      <w:szCs w:val="28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2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11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0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1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2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3"/>
    <w:next w:val="1"/>
    <w:rsid w:val="00FB4B02"/>
    <w:rPr>
      <w:rFonts w:ascii="Arial" w:hAnsi="Arial"/>
      <w:b w:val="0"/>
      <w:i/>
      <w:caps w:val="0"/>
      <w:sz w:val="28"/>
    </w:rPr>
  </w:style>
  <w:style w:type="paragraph" w:styleId="af3">
    <w:name w:val="Subtitle"/>
    <w:basedOn w:val="11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2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2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4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5">
    <w:name w:val="Emphasis"/>
    <w:qFormat/>
    <w:rsid w:val="00FB4B02"/>
    <w:rPr>
      <w:i/>
      <w:iCs/>
    </w:rPr>
  </w:style>
  <w:style w:type="paragraph" w:styleId="af6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3">
    <w:name w:val="Стиль2"/>
    <w:basedOn w:val="20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7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8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9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a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b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c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e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">
    <w:name w:val="Strong"/>
    <w:qFormat/>
    <w:rsid w:val="00FB4B02"/>
    <w:rPr>
      <w:b/>
      <w:bCs/>
    </w:rPr>
  </w:style>
  <w:style w:type="paragraph" w:styleId="aff0">
    <w:name w:val="List Paragraph"/>
    <w:basedOn w:val="a"/>
    <w:link w:val="aff1"/>
    <w:uiPriority w:val="34"/>
    <w:qFormat/>
    <w:rsid w:val="006266A8"/>
    <w:pPr>
      <w:ind w:left="720"/>
      <w:contextualSpacing/>
    </w:pPr>
  </w:style>
  <w:style w:type="paragraph" w:styleId="aff2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3">
    <w:name w:val="Balloon Text"/>
    <w:basedOn w:val="a"/>
    <w:link w:val="aff4"/>
    <w:rsid w:val="00D20670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rsid w:val="00D20670"/>
    <w:rPr>
      <w:rFonts w:ascii="Segoe UI" w:hAnsi="Segoe UI" w:cs="Segoe UI"/>
      <w:sz w:val="18"/>
      <w:szCs w:val="18"/>
    </w:rPr>
  </w:style>
  <w:style w:type="character" w:styleId="aff5">
    <w:name w:val="annotation reference"/>
    <w:unhideWhenUsed/>
    <w:rsid w:val="006C583D"/>
    <w:rPr>
      <w:sz w:val="16"/>
      <w:szCs w:val="16"/>
    </w:rPr>
  </w:style>
  <w:style w:type="paragraph" w:styleId="aff6">
    <w:name w:val="annotation text"/>
    <w:basedOn w:val="a"/>
    <w:link w:val="aff7"/>
    <w:unhideWhenUsed/>
    <w:rsid w:val="006C583D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6C583D"/>
  </w:style>
  <w:style w:type="character" w:customStyle="1" w:styleId="aff1">
    <w:name w:val="Абзац списка Знак"/>
    <w:link w:val="aff0"/>
    <w:uiPriority w:val="34"/>
    <w:rsid w:val="004F7D53"/>
    <w:rPr>
      <w:sz w:val="24"/>
      <w:szCs w:val="24"/>
    </w:rPr>
  </w:style>
  <w:style w:type="table" w:styleId="aff8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9">
    <w:name w:val="annotation subject"/>
    <w:basedOn w:val="aff6"/>
    <w:next w:val="aff6"/>
    <w:link w:val="affa"/>
    <w:rsid w:val="00943D34"/>
    <w:rPr>
      <w:b/>
      <w:bCs/>
    </w:rPr>
  </w:style>
  <w:style w:type="character" w:customStyle="1" w:styleId="affa">
    <w:name w:val="Тема примечания Знак"/>
    <w:basedOn w:val="aff7"/>
    <w:link w:val="aff9"/>
    <w:rsid w:val="00943D34"/>
    <w:rPr>
      <w:b/>
      <w:bCs/>
    </w:rPr>
  </w:style>
  <w:style w:type="character" w:styleId="affb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ad">
    <w:name w:val="Верхний колонтитул Знак"/>
    <w:basedOn w:val="a0"/>
    <w:link w:val="ac"/>
    <w:uiPriority w:val="99"/>
    <w:rsid w:val="00BC4D65"/>
    <w:rPr>
      <w:sz w:val="24"/>
      <w:szCs w:val="24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9D364E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2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10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oleObject" Target="embeddings/oleObject9.bin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oleObject" Target="embeddings/oleObject7.bin"/><Relationship Id="rId28" Type="http://schemas.openxmlformats.org/officeDocument/2006/relationships/image" Target="media/image7.wmf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95C23D-9BDE-4D20-9894-4CBBA5EE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3665</Words>
  <Characters>26635</Characters>
  <Application>Microsoft Office Word</Application>
  <DocSecurity>0</DocSecurity>
  <Lines>221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30240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dc:description/>
  <cp:lastModifiedBy>Гирина Марина Владимировна</cp:lastModifiedBy>
  <cp:revision>25</cp:revision>
  <cp:lastPrinted>2017-11-01T12:38:00Z</cp:lastPrinted>
  <dcterms:created xsi:type="dcterms:W3CDTF">2023-10-23T05:54:00Z</dcterms:created>
  <dcterms:modified xsi:type="dcterms:W3CDTF">2023-10-26T16:40:00Z</dcterms:modified>
</cp:coreProperties>
</file>