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FB" w:rsidRDefault="00967FFB" w:rsidP="00967FFB">
      <w:pPr>
        <w:ind w:left="57"/>
        <w:contextualSpacing/>
        <w:jc w:val="right"/>
        <w:rPr>
          <w:sz w:val="22"/>
          <w:szCs w:val="22"/>
        </w:rPr>
      </w:pPr>
      <w:r>
        <w:rPr>
          <w:caps/>
        </w:rPr>
        <w:t>Приложение</w:t>
      </w:r>
      <w:r>
        <w:t xml:space="preserve"> № 14</w:t>
      </w:r>
    </w:p>
    <w:p w:rsidR="00967FFB" w:rsidRDefault="00967FFB" w:rsidP="00967FFB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967FFB" w:rsidRDefault="00967FFB" w:rsidP="00967FFB">
      <w:pPr>
        <w:widowControl w:val="0"/>
        <w:jc w:val="right"/>
        <w:rPr>
          <w:sz w:val="22"/>
          <w:szCs w:val="22"/>
        </w:rPr>
      </w:pPr>
      <w:r>
        <w:t>Ассоциации «НП Совет рынка» от 25 февраля 2019 года</w:t>
      </w:r>
    </w:p>
    <w:p w:rsidR="00967FFB" w:rsidRPr="00967FFB" w:rsidRDefault="00967FFB" w:rsidP="0099450D">
      <w:pPr>
        <w:widowControl w:val="0"/>
        <w:jc w:val="both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:rsidR="0099450D" w:rsidRPr="003A6885" w:rsidRDefault="00EA720B" w:rsidP="00CB6100">
      <w:pPr>
        <w:widowControl w:val="0"/>
        <w:rPr>
          <w:rFonts w:ascii="Garamond" w:hAnsi="Garamond"/>
          <w:b/>
          <w:sz w:val="28"/>
          <w:szCs w:val="28"/>
        </w:rPr>
      </w:pPr>
      <w:bookmarkStart w:id="1" w:name="_Hlk533088039"/>
      <w:r w:rsidRPr="003A6885">
        <w:rPr>
          <w:rFonts w:ascii="Garamond" w:hAnsi="Garamond"/>
          <w:b/>
          <w:sz w:val="28"/>
          <w:szCs w:val="28"/>
          <w:lang w:val="en-US"/>
        </w:rPr>
        <w:t>VI</w:t>
      </w:r>
      <w:r w:rsidRPr="003A6885">
        <w:rPr>
          <w:rFonts w:ascii="Garamond" w:hAnsi="Garamond"/>
          <w:b/>
          <w:sz w:val="28"/>
          <w:szCs w:val="28"/>
        </w:rPr>
        <w:t>.11</w:t>
      </w:r>
      <w:r w:rsidR="003A6885">
        <w:rPr>
          <w:rFonts w:ascii="Garamond" w:hAnsi="Garamond"/>
          <w:b/>
          <w:sz w:val="28"/>
          <w:szCs w:val="28"/>
        </w:rPr>
        <w:t>.</w:t>
      </w:r>
      <w:r w:rsidRPr="003A6885">
        <w:rPr>
          <w:rFonts w:ascii="Garamond" w:hAnsi="Garamond"/>
          <w:b/>
          <w:sz w:val="28"/>
          <w:szCs w:val="28"/>
        </w:rPr>
        <w:t xml:space="preserve"> </w:t>
      </w:r>
      <w:r w:rsidR="00AB1465" w:rsidRPr="003A6885">
        <w:rPr>
          <w:rFonts w:ascii="Garamond" w:hAnsi="Garamond"/>
          <w:b/>
          <w:sz w:val="28"/>
          <w:szCs w:val="28"/>
        </w:rPr>
        <w:t>Изменения, связанные с пересмотром срока предоставления актов приема-передачи электроэнергии и мощности по прямым договорам</w:t>
      </w:r>
      <w:r w:rsidR="00C414F9" w:rsidRPr="003A6885">
        <w:rPr>
          <w:rFonts w:ascii="Garamond" w:hAnsi="Garamond"/>
          <w:b/>
          <w:sz w:val="28"/>
          <w:szCs w:val="28"/>
        </w:rPr>
        <w:t xml:space="preserve"> КОМ и ВР, заключенным</w:t>
      </w:r>
      <w:r w:rsidR="00AB1465" w:rsidRPr="003A6885">
        <w:rPr>
          <w:rFonts w:ascii="Garamond" w:hAnsi="Garamond"/>
          <w:b/>
          <w:sz w:val="28"/>
          <w:szCs w:val="28"/>
        </w:rPr>
        <w:t xml:space="preserve"> между участниками ОРЭМ</w:t>
      </w:r>
      <w:r w:rsidR="003A73E6" w:rsidRPr="003A6885">
        <w:rPr>
          <w:rFonts w:ascii="Garamond" w:hAnsi="Garamond"/>
          <w:b/>
          <w:sz w:val="28"/>
          <w:szCs w:val="28"/>
        </w:rPr>
        <w:t xml:space="preserve"> </w:t>
      </w:r>
    </w:p>
    <w:p w:rsidR="00EA720B" w:rsidRPr="003A6885" w:rsidRDefault="00EA720B" w:rsidP="00CB6100">
      <w:pPr>
        <w:widowControl w:val="0"/>
        <w:rPr>
          <w:rFonts w:ascii="Garamond" w:hAnsi="Garamond"/>
          <w:b/>
          <w:sz w:val="28"/>
          <w:szCs w:val="28"/>
        </w:rPr>
      </w:pPr>
    </w:p>
    <w:bookmarkEnd w:id="1"/>
    <w:p w:rsidR="0099450D" w:rsidRPr="003A6885" w:rsidRDefault="0099450D" w:rsidP="0099450D">
      <w:pPr>
        <w:widowControl w:val="0"/>
        <w:jc w:val="both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99450D" w:rsidRPr="003A6885" w:rsidTr="00105C84">
        <w:trPr>
          <w:trHeight w:val="928"/>
        </w:trPr>
        <w:tc>
          <w:tcPr>
            <w:tcW w:w="14879" w:type="dxa"/>
          </w:tcPr>
          <w:p w:rsidR="0099450D" w:rsidRPr="003A6885" w:rsidRDefault="0099450D" w:rsidP="0099450D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8"/>
              </w:rPr>
            </w:pPr>
            <w:r w:rsidRPr="003A6885">
              <w:rPr>
                <w:rFonts w:ascii="Garamond" w:hAnsi="Garamond"/>
                <w:b/>
                <w:szCs w:val="28"/>
              </w:rPr>
              <w:t>Инициатор:</w:t>
            </w:r>
            <w:r w:rsidRPr="003A6885">
              <w:rPr>
                <w:rFonts w:ascii="Garamond" w:hAnsi="Garamond"/>
                <w:szCs w:val="28"/>
              </w:rPr>
              <w:t xml:space="preserve"> </w:t>
            </w:r>
            <w:r w:rsidR="003A73E6" w:rsidRPr="003A6885">
              <w:rPr>
                <w:rFonts w:ascii="Garamond" w:hAnsi="Garamond"/>
                <w:szCs w:val="28"/>
              </w:rPr>
              <w:t>П</w:t>
            </w:r>
            <w:r w:rsidR="00B210E8" w:rsidRPr="003A6885">
              <w:rPr>
                <w:rFonts w:ascii="Garamond" w:hAnsi="Garamond"/>
                <w:szCs w:val="28"/>
              </w:rPr>
              <w:t>А</w:t>
            </w:r>
            <w:r w:rsidRPr="003A6885">
              <w:rPr>
                <w:rFonts w:ascii="Garamond" w:hAnsi="Garamond"/>
                <w:szCs w:val="28"/>
              </w:rPr>
              <w:t>О «</w:t>
            </w:r>
            <w:proofErr w:type="spellStart"/>
            <w:r w:rsidR="003A73E6" w:rsidRPr="003A6885">
              <w:rPr>
                <w:rFonts w:ascii="Garamond" w:hAnsi="Garamond"/>
                <w:szCs w:val="28"/>
              </w:rPr>
              <w:t>Фортум</w:t>
            </w:r>
            <w:proofErr w:type="spellEnd"/>
            <w:r w:rsidR="003A73E6" w:rsidRPr="003A6885">
              <w:rPr>
                <w:rFonts w:ascii="Garamond" w:hAnsi="Garamond"/>
                <w:szCs w:val="28"/>
              </w:rPr>
              <w:t>»</w:t>
            </w:r>
            <w:r w:rsidRPr="003A6885">
              <w:rPr>
                <w:rFonts w:ascii="Garamond" w:hAnsi="Garamond"/>
                <w:szCs w:val="28"/>
              </w:rPr>
              <w:t>.</w:t>
            </w:r>
          </w:p>
          <w:p w:rsidR="00AB1465" w:rsidRPr="003A6885" w:rsidRDefault="0099450D" w:rsidP="00AB1465">
            <w:pPr>
              <w:suppressAutoHyphens/>
              <w:jc w:val="both"/>
              <w:rPr>
                <w:rFonts w:ascii="Garamond" w:hAnsi="Garamond"/>
                <w:szCs w:val="28"/>
              </w:rPr>
            </w:pPr>
            <w:r w:rsidRPr="003A6885">
              <w:rPr>
                <w:rFonts w:ascii="Garamond" w:hAnsi="Garamond"/>
                <w:b/>
                <w:szCs w:val="28"/>
              </w:rPr>
              <w:t>Обоснование:</w:t>
            </w:r>
            <w:bookmarkStart w:id="2" w:name="_Hlk533087535"/>
            <w:r w:rsidR="00AB1465" w:rsidRPr="003A6885">
              <w:rPr>
                <w:rFonts w:ascii="Garamond" w:hAnsi="Garamond"/>
                <w:szCs w:val="28"/>
              </w:rPr>
              <w:t xml:space="preserve"> </w:t>
            </w:r>
            <w:r w:rsidR="003A6885">
              <w:rPr>
                <w:rFonts w:ascii="Garamond" w:hAnsi="Garamond"/>
                <w:szCs w:val="28"/>
              </w:rPr>
              <w:t>р</w:t>
            </w:r>
            <w:r w:rsidR="00AB1465" w:rsidRPr="003A6885">
              <w:rPr>
                <w:rFonts w:ascii="Garamond" w:hAnsi="Garamond"/>
                <w:szCs w:val="28"/>
              </w:rPr>
              <w:t xml:space="preserve">егламентами ОРЭМ установлено, что в </w:t>
            </w:r>
            <w:r w:rsidR="00A4723D">
              <w:rPr>
                <w:rFonts w:ascii="Garamond" w:hAnsi="Garamond"/>
                <w:szCs w:val="28"/>
              </w:rPr>
              <w:t>д</w:t>
            </w:r>
            <w:r w:rsidR="00AB1465" w:rsidRPr="003A6885">
              <w:rPr>
                <w:rFonts w:ascii="Garamond" w:hAnsi="Garamond"/>
                <w:szCs w:val="28"/>
              </w:rPr>
              <w:t>оговорах</w:t>
            </w:r>
            <w:r w:rsidR="00BF5861" w:rsidRPr="003A6885">
              <w:rPr>
                <w:rFonts w:ascii="Garamond" w:hAnsi="Garamond"/>
                <w:szCs w:val="28"/>
              </w:rPr>
              <w:t xml:space="preserve"> купли-продажи КОМ и ВР</w:t>
            </w:r>
            <w:r w:rsidR="00AB1465" w:rsidRPr="003A6885">
              <w:rPr>
                <w:rFonts w:ascii="Garamond" w:hAnsi="Garamond"/>
                <w:szCs w:val="28"/>
              </w:rPr>
              <w:t xml:space="preserve"> участникам ОРЭМ </w:t>
            </w:r>
            <w:r w:rsidR="00BF5861" w:rsidRPr="003A6885">
              <w:rPr>
                <w:rFonts w:ascii="Garamond" w:hAnsi="Garamond"/>
                <w:szCs w:val="28"/>
              </w:rPr>
              <w:t>н</w:t>
            </w:r>
            <w:r w:rsidR="00AB1465" w:rsidRPr="003A6885">
              <w:rPr>
                <w:rFonts w:ascii="Garamond" w:hAnsi="Garamond"/>
                <w:szCs w:val="28"/>
              </w:rPr>
              <w:t>еобходимо</w:t>
            </w:r>
            <w:r w:rsidR="00B65167" w:rsidRPr="003A6885">
              <w:rPr>
                <w:rFonts w:ascii="Garamond" w:hAnsi="Garamond"/>
                <w:szCs w:val="28"/>
              </w:rPr>
              <w:t xml:space="preserve"> предоставить</w:t>
            </w:r>
            <w:r w:rsidR="00AB1465" w:rsidRPr="003A6885">
              <w:rPr>
                <w:rFonts w:ascii="Garamond" w:hAnsi="Garamond"/>
                <w:szCs w:val="28"/>
              </w:rPr>
              <w:t xml:space="preserve"> не позднее 17 (семнадцатого) числа месяца</w:t>
            </w:r>
            <w:r w:rsidR="003A6885">
              <w:rPr>
                <w:rFonts w:ascii="Garamond" w:hAnsi="Garamond"/>
                <w:szCs w:val="28"/>
              </w:rPr>
              <w:t>,</w:t>
            </w:r>
            <w:r w:rsidR="00AB1465" w:rsidRPr="003A6885">
              <w:rPr>
                <w:rFonts w:ascii="Garamond" w:hAnsi="Garamond"/>
                <w:szCs w:val="28"/>
              </w:rPr>
              <w:t xml:space="preserve"> следующего за</w:t>
            </w:r>
            <w:r w:rsidR="00B65167" w:rsidRPr="003A6885">
              <w:rPr>
                <w:rFonts w:ascii="Garamond" w:hAnsi="Garamond"/>
                <w:szCs w:val="28"/>
              </w:rPr>
              <w:t xml:space="preserve"> расчетным</w:t>
            </w:r>
            <w:r w:rsidR="003A6885">
              <w:rPr>
                <w:rFonts w:ascii="Garamond" w:hAnsi="Garamond"/>
                <w:szCs w:val="28"/>
              </w:rPr>
              <w:t>,</w:t>
            </w:r>
            <w:r w:rsidR="00B65167" w:rsidRPr="003A6885">
              <w:rPr>
                <w:rFonts w:ascii="Garamond" w:hAnsi="Garamond"/>
                <w:szCs w:val="28"/>
              </w:rPr>
              <w:t xml:space="preserve"> </w:t>
            </w:r>
            <w:r w:rsidR="00AB1465" w:rsidRPr="003A6885">
              <w:rPr>
                <w:rFonts w:ascii="Garamond" w:hAnsi="Garamond"/>
                <w:szCs w:val="28"/>
              </w:rPr>
              <w:t>Акт приема</w:t>
            </w:r>
            <w:r w:rsidR="003A6885">
              <w:rPr>
                <w:rFonts w:ascii="Garamond" w:hAnsi="Garamond"/>
                <w:szCs w:val="28"/>
              </w:rPr>
              <w:t>-</w:t>
            </w:r>
            <w:r w:rsidR="00AB1465" w:rsidRPr="003A6885">
              <w:rPr>
                <w:rFonts w:ascii="Garamond" w:hAnsi="Garamond"/>
                <w:szCs w:val="28"/>
              </w:rPr>
              <w:t>передачи</w:t>
            </w:r>
            <w:r w:rsidR="00BF5861" w:rsidRPr="003A6885">
              <w:rPr>
                <w:rFonts w:ascii="Garamond" w:hAnsi="Garamond"/>
                <w:szCs w:val="28"/>
              </w:rPr>
              <w:t xml:space="preserve"> мощности</w:t>
            </w:r>
            <w:r w:rsidR="00713AF5" w:rsidRPr="003A6885">
              <w:rPr>
                <w:rFonts w:ascii="Garamond" w:hAnsi="Garamond"/>
                <w:szCs w:val="28"/>
              </w:rPr>
              <w:t>. П</w:t>
            </w:r>
            <w:r w:rsidR="00AB1465" w:rsidRPr="003A6885">
              <w:rPr>
                <w:rFonts w:ascii="Garamond" w:hAnsi="Garamond"/>
                <w:szCs w:val="28"/>
              </w:rPr>
              <w:t xml:space="preserve">ри этом </w:t>
            </w:r>
            <w:r w:rsidR="003A6885">
              <w:rPr>
                <w:rFonts w:ascii="Garamond" w:hAnsi="Garamond"/>
                <w:szCs w:val="28"/>
              </w:rPr>
              <w:t>р</w:t>
            </w:r>
            <w:r w:rsidR="00713AF5" w:rsidRPr="003A6885">
              <w:rPr>
                <w:rFonts w:ascii="Garamond" w:hAnsi="Garamond"/>
                <w:szCs w:val="28"/>
              </w:rPr>
              <w:t>егламентами ОРЭМ установлено</w:t>
            </w:r>
            <w:r w:rsidR="00BF5861" w:rsidRPr="003A6885">
              <w:rPr>
                <w:rFonts w:ascii="Garamond" w:hAnsi="Garamond"/>
                <w:szCs w:val="28"/>
              </w:rPr>
              <w:t>,</w:t>
            </w:r>
            <w:r w:rsidR="00F26982" w:rsidRPr="003A6885">
              <w:rPr>
                <w:rFonts w:ascii="Garamond" w:hAnsi="Garamond"/>
                <w:szCs w:val="28"/>
              </w:rPr>
              <w:t xml:space="preserve"> </w:t>
            </w:r>
            <w:bookmarkEnd w:id="2"/>
            <w:r w:rsidR="003A6885">
              <w:rPr>
                <w:rFonts w:ascii="Garamond" w:hAnsi="Garamond"/>
                <w:szCs w:val="28"/>
              </w:rPr>
              <w:t>что в</w:t>
            </w:r>
            <w:r w:rsidR="00BF5861" w:rsidRPr="003A6885">
              <w:rPr>
                <w:rFonts w:ascii="Garamond" w:hAnsi="Garamond"/>
                <w:szCs w:val="28"/>
              </w:rPr>
              <w:t xml:space="preserve"> </w:t>
            </w:r>
            <w:r w:rsidR="00A4723D">
              <w:rPr>
                <w:rFonts w:ascii="Garamond" w:hAnsi="Garamond"/>
                <w:szCs w:val="28"/>
              </w:rPr>
              <w:t>д</w:t>
            </w:r>
            <w:r w:rsidR="00713AF5" w:rsidRPr="003A6885">
              <w:rPr>
                <w:rFonts w:ascii="Garamond" w:hAnsi="Garamond"/>
                <w:szCs w:val="28"/>
              </w:rPr>
              <w:t>оговорах</w:t>
            </w:r>
            <w:r w:rsidR="00BF5861" w:rsidRPr="003A6885">
              <w:rPr>
                <w:rFonts w:ascii="Garamond" w:hAnsi="Garamond"/>
                <w:szCs w:val="28"/>
              </w:rPr>
              <w:t xml:space="preserve"> купли-продажи КОМ и ВР</w:t>
            </w:r>
            <w:r w:rsidR="00713AF5" w:rsidRPr="003A6885">
              <w:rPr>
                <w:rFonts w:ascii="Garamond" w:hAnsi="Garamond"/>
                <w:szCs w:val="28"/>
              </w:rPr>
              <w:t xml:space="preserve"> участникам ОРЭМ </w:t>
            </w:r>
            <w:r w:rsidR="00B65167" w:rsidRPr="003A6885">
              <w:rPr>
                <w:rFonts w:ascii="Garamond" w:hAnsi="Garamond"/>
                <w:szCs w:val="28"/>
              </w:rPr>
              <w:t>необходимо не позднее 20 (двадцатого</w:t>
            </w:r>
            <w:r w:rsidR="00713AF5" w:rsidRPr="003A6885">
              <w:rPr>
                <w:rFonts w:ascii="Garamond" w:hAnsi="Garamond"/>
                <w:szCs w:val="28"/>
              </w:rPr>
              <w:t>) числа месяца</w:t>
            </w:r>
            <w:r w:rsidR="00A4723D">
              <w:rPr>
                <w:rFonts w:ascii="Garamond" w:hAnsi="Garamond"/>
                <w:szCs w:val="28"/>
              </w:rPr>
              <w:t>,</w:t>
            </w:r>
            <w:r w:rsidR="00713AF5" w:rsidRPr="003A6885">
              <w:rPr>
                <w:rFonts w:ascii="Garamond" w:hAnsi="Garamond"/>
                <w:szCs w:val="28"/>
              </w:rPr>
              <w:t xml:space="preserve"> следующего за расчетным</w:t>
            </w:r>
            <w:r w:rsidR="00A4723D">
              <w:rPr>
                <w:rFonts w:ascii="Garamond" w:hAnsi="Garamond"/>
                <w:szCs w:val="28"/>
              </w:rPr>
              <w:t>,</w:t>
            </w:r>
            <w:r w:rsidR="00713AF5" w:rsidRPr="003A6885">
              <w:rPr>
                <w:rFonts w:ascii="Garamond" w:hAnsi="Garamond"/>
                <w:szCs w:val="28"/>
              </w:rPr>
              <w:t xml:space="preserve"> предоставить счет-фактуру. Предлагается </w:t>
            </w:r>
            <w:r w:rsidR="00FB2EB6" w:rsidRPr="003A6885">
              <w:rPr>
                <w:rFonts w:ascii="Garamond" w:hAnsi="Garamond"/>
                <w:szCs w:val="28"/>
              </w:rPr>
              <w:t xml:space="preserve">предоставлять акты приема-передачи </w:t>
            </w:r>
            <w:r w:rsidR="00A4723D" w:rsidRPr="003A6885">
              <w:rPr>
                <w:rFonts w:ascii="Garamond" w:hAnsi="Garamond"/>
                <w:szCs w:val="28"/>
              </w:rPr>
              <w:t xml:space="preserve">по указанным </w:t>
            </w:r>
            <w:r w:rsidR="00A4723D">
              <w:rPr>
                <w:rFonts w:ascii="Garamond" w:hAnsi="Garamond"/>
                <w:szCs w:val="28"/>
              </w:rPr>
              <w:t>д</w:t>
            </w:r>
            <w:r w:rsidR="00A4723D" w:rsidRPr="003A6885">
              <w:rPr>
                <w:rFonts w:ascii="Garamond" w:hAnsi="Garamond"/>
                <w:szCs w:val="28"/>
              </w:rPr>
              <w:t xml:space="preserve">оговорам </w:t>
            </w:r>
            <w:r w:rsidR="00BF5861" w:rsidRPr="003A6885">
              <w:rPr>
                <w:rFonts w:ascii="Garamond" w:hAnsi="Garamond"/>
                <w:szCs w:val="28"/>
              </w:rPr>
              <w:t xml:space="preserve">не позднее </w:t>
            </w:r>
            <w:r w:rsidR="00FB2EB6" w:rsidRPr="003A6885">
              <w:rPr>
                <w:rFonts w:ascii="Garamond" w:hAnsi="Garamond"/>
                <w:szCs w:val="28"/>
              </w:rPr>
              <w:t>18</w:t>
            </w:r>
            <w:r w:rsidR="00BF5861" w:rsidRPr="003A6885">
              <w:rPr>
                <w:rFonts w:ascii="Garamond" w:hAnsi="Garamond"/>
                <w:szCs w:val="28"/>
              </w:rPr>
              <w:t xml:space="preserve"> (</w:t>
            </w:r>
            <w:r w:rsidR="00FB2EB6" w:rsidRPr="003A6885">
              <w:rPr>
                <w:rFonts w:ascii="Garamond" w:hAnsi="Garamond"/>
                <w:szCs w:val="28"/>
              </w:rPr>
              <w:t>восемнадцатого</w:t>
            </w:r>
            <w:r w:rsidR="00BF5861" w:rsidRPr="003A6885">
              <w:rPr>
                <w:rFonts w:ascii="Garamond" w:hAnsi="Garamond"/>
                <w:szCs w:val="28"/>
              </w:rPr>
              <w:t>) числа месяца</w:t>
            </w:r>
            <w:r w:rsidR="003A6885">
              <w:rPr>
                <w:rFonts w:ascii="Garamond" w:hAnsi="Garamond"/>
                <w:szCs w:val="28"/>
              </w:rPr>
              <w:t>,</w:t>
            </w:r>
            <w:r w:rsidR="00BF5861" w:rsidRPr="003A6885">
              <w:rPr>
                <w:rFonts w:ascii="Garamond" w:hAnsi="Garamond"/>
                <w:szCs w:val="28"/>
              </w:rPr>
              <w:t xml:space="preserve"> следующего за расчетным.</w:t>
            </w:r>
          </w:p>
          <w:p w:rsidR="0099450D" w:rsidRPr="003A6885" w:rsidRDefault="0099450D" w:rsidP="00AB1465">
            <w:pPr>
              <w:suppressAutoHyphens/>
              <w:jc w:val="both"/>
              <w:rPr>
                <w:rFonts w:ascii="Garamond" w:hAnsi="Garamond"/>
              </w:rPr>
            </w:pPr>
            <w:r w:rsidRPr="003A6885">
              <w:rPr>
                <w:rFonts w:ascii="Garamond" w:hAnsi="Garamond"/>
                <w:b/>
                <w:bCs/>
                <w:szCs w:val="28"/>
              </w:rPr>
              <w:t>Дата вступления в силу:</w:t>
            </w:r>
            <w:r w:rsidRPr="003A6885">
              <w:rPr>
                <w:rFonts w:ascii="Garamond" w:hAnsi="Garamond"/>
                <w:bCs/>
                <w:szCs w:val="28"/>
              </w:rPr>
              <w:t xml:space="preserve"> 1 </w:t>
            </w:r>
            <w:r w:rsidR="00AB1465" w:rsidRPr="003A6885">
              <w:rPr>
                <w:rFonts w:ascii="Garamond" w:hAnsi="Garamond"/>
                <w:bCs/>
                <w:szCs w:val="28"/>
              </w:rPr>
              <w:t>марта</w:t>
            </w:r>
            <w:r w:rsidRPr="003A6885">
              <w:rPr>
                <w:rFonts w:ascii="Garamond" w:hAnsi="Garamond"/>
                <w:bCs/>
                <w:szCs w:val="28"/>
              </w:rPr>
              <w:t xml:space="preserve"> 201</w:t>
            </w:r>
            <w:r w:rsidR="00515A48" w:rsidRPr="003A6885">
              <w:rPr>
                <w:rFonts w:ascii="Garamond" w:hAnsi="Garamond"/>
                <w:bCs/>
                <w:szCs w:val="28"/>
              </w:rPr>
              <w:t>9</w:t>
            </w:r>
            <w:r w:rsidRPr="003A6885">
              <w:rPr>
                <w:rFonts w:ascii="Garamond" w:hAnsi="Garamond"/>
                <w:bCs/>
                <w:szCs w:val="28"/>
              </w:rPr>
              <w:t xml:space="preserve"> года.</w:t>
            </w:r>
          </w:p>
        </w:tc>
      </w:tr>
    </w:tbl>
    <w:p w:rsidR="0099450D" w:rsidRPr="003A6885" w:rsidRDefault="0099450D" w:rsidP="0099450D">
      <w:pPr>
        <w:pStyle w:val="2"/>
        <w:widowControl w:val="0"/>
        <w:jc w:val="both"/>
        <w:rPr>
          <w:rFonts w:ascii="Garamond" w:hAnsi="Garamond"/>
          <w:b w:val="0"/>
          <w:sz w:val="24"/>
          <w:szCs w:val="24"/>
        </w:rPr>
      </w:pPr>
      <w:bookmarkStart w:id="3" w:name="_Toc101261834"/>
      <w:bookmarkStart w:id="4" w:name="_Toc101672096"/>
      <w:bookmarkStart w:id="5" w:name="_Toc103055809"/>
      <w:bookmarkStart w:id="6" w:name="_Toc105228112"/>
      <w:bookmarkStart w:id="7" w:name="_Toc107045995"/>
    </w:p>
    <w:bookmarkEnd w:id="3"/>
    <w:bookmarkEnd w:id="4"/>
    <w:bookmarkEnd w:id="5"/>
    <w:bookmarkEnd w:id="6"/>
    <w:bookmarkEnd w:id="7"/>
    <w:p w:rsidR="0099450D" w:rsidRPr="003A6885" w:rsidRDefault="0099450D" w:rsidP="00F56895">
      <w:pPr>
        <w:pStyle w:val="2"/>
        <w:widowControl w:val="0"/>
        <w:rPr>
          <w:rFonts w:ascii="Garamond" w:hAnsi="Garamond"/>
          <w:sz w:val="26"/>
          <w:szCs w:val="26"/>
        </w:rPr>
      </w:pPr>
      <w:r w:rsidRPr="003A6885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r w:rsidR="003A6885" w:rsidRPr="003A6885">
        <w:rPr>
          <w:rFonts w:ascii="Garamond" w:hAnsi="Garamond"/>
          <w:sz w:val="26"/>
          <w:szCs w:val="26"/>
          <w:shd w:val="clear" w:color="auto" w:fill="FFFFFF"/>
        </w:rPr>
        <w:t>СТАНДАРТНУЮ ФОРМУ ДОГОВОРА КУПЛИ-ПРОДАЖИ МОЩНОСТИ ПО РЕЗУЛЬТАТАМ КОНКУРЕНТНОГО ОТБОРА МОЩНОСТИ</w:t>
      </w:r>
      <w:r w:rsidR="00B210E8" w:rsidRPr="003A6885">
        <w:rPr>
          <w:rFonts w:ascii="Garamond" w:hAnsi="Garamond"/>
          <w:sz w:val="26"/>
          <w:szCs w:val="26"/>
          <w:shd w:val="clear" w:color="auto" w:fill="FFFFFF"/>
        </w:rPr>
        <w:t xml:space="preserve"> </w:t>
      </w:r>
      <w:r w:rsidRPr="003A6885">
        <w:rPr>
          <w:rFonts w:ascii="Garamond" w:hAnsi="Garamond"/>
          <w:sz w:val="26"/>
          <w:szCs w:val="26"/>
        </w:rPr>
        <w:t>(</w:t>
      </w:r>
      <w:r w:rsidR="00AB1465" w:rsidRPr="003A6885">
        <w:rPr>
          <w:rFonts w:ascii="Garamond" w:hAnsi="Garamond"/>
          <w:sz w:val="26"/>
          <w:szCs w:val="26"/>
        </w:rPr>
        <w:t>Приложение № Д 18.</w:t>
      </w:r>
      <w:r w:rsidR="00713AF5" w:rsidRPr="003A6885">
        <w:rPr>
          <w:rFonts w:ascii="Garamond" w:hAnsi="Garamond"/>
          <w:sz w:val="26"/>
          <w:szCs w:val="26"/>
        </w:rPr>
        <w:t>3.</w:t>
      </w:r>
      <w:r w:rsidR="00AB1465" w:rsidRPr="003A6885">
        <w:rPr>
          <w:rFonts w:ascii="Garamond" w:hAnsi="Garamond"/>
          <w:sz w:val="26"/>
          <w:szCs w:val="26"/>
        </w:rPr>
        <w:t>1 к Договору о присоединении к торговой системе оптового рынка</w:t>
      </w:r>
      <w:r w:rsidRPr="003A6885">
        <w:rPr>
          <w:rFonts w:ascii="Garamond" w:hAnsi="Garamond"/>
          <w:sz w:val="26"/>
          <w:szCs w:val="26"/>
        </w:rPr>
        <w:t>)</w:t>
      </w:r>
    </w:p>
    <w:p w:rsidR="0099450D" w:rsidRPr="003A6885" w:rsidRDefault="0099450D" w:rsidP="0099450D">
      <w:pPr>
        <w:rPr>
          <w:rFonts w:ascii="Garamond" w:hAnsi="Garamond"/>
        </w:rPr>
      </w:pPr>
    </w:p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822"/>
        <w:gridCol w:w="7229"/>
      </w:tblGrid>
      <w:tr w:rsidR="0099450D" w:rsidRPr="003A6885" w:rsidTr="00105C84">
        <w:trPr>
          <w:tblHeader/>
        </w:trPr>
        <w:tc>
          <w:tcPr>
            <w:tcW w:w="900" w:type="dxa"/>
            <w:vAlign w:val="center"/>
          </w:tcPr>
          <w:p w:rsidR="0099450D" w:rsidRPr="003A6885" w:rsidRDefault="0099450D" w:rsidP="0099450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99450D" w:rsidRPr="003A6885" w:rsidRDefault="0099450D" w:rsidP="0099450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22" w:type="dxa"/>
          </w:tcPr>
          <w:p w:rsidR="0099450D" w:rsidRPr="003A6885" w:rsidRDefault="0099450D" w:rsidP="0099450D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99450D" w:rsidRPr="003A6885" w:rsidRDefault="0099450D" w:rsidP="0099450D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:rsidR="0099450D" w:rsidRPr="003A6885" w:rsidRDefault="0099450D" w:rsidP="0099450D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99450D" w:rsidRPr="003A6885" w:rsidRDefault="0099450D" w:rsidP="0099450D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3A688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950C96" w:rsidRPr="003A6885" w:rsidTr="00105C84">
        <w:trPr>
          <w:trHeight w:val="147"/>
        </w:trPr>
        <w:tc>
          <w:tcPr>
            <w:tcW w:w="900" w:type="dxa"/>
            <w:shd w:val="clear" w:color="auto" w:fill="auto"/>
            <w:vAlign w:val="center"/>
          </w:tcPr>
          <w:p w:rsidR="00950C96" w:rsidRPr="003A6885" w:rsidRDefault="00AB1465" w:rsidP="00950C9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5.5</w:t>
            </w:r>
          </w:p>
        </w:tc>
        <w:tc>
          <w:tcPr>
            <w:tcW w:w="6822" w:type="dxa"/>
            <w:shd w:val="clear" w:color="auto" w:fill="auto"/>
          </w:tcPr>
          <w:p w:rsidR="00950C96" w:rsidRPr="003A6885" w:rsidRDefault="00AB1465" w:rsidP="00AB1465">
            <w:pPr>
              <w:pStyle w:val="4"/>
              <w:keepNext w:val="0"/>
              <w:keepLines w:val="0"/>
              <w:spacing w:before="120" w:after="120" w:line="360" w:lineRule="auto"/>
              <w:ind w:firstLine="474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Не позднее 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17 (семнадцатого)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числа месяца, следующего за расчетным, Продавец формирует и направляет Покупателю на согласование и подписание Акт приема-передачи мощности в электронном виде с использованием электронной подписи, а не позднее 25 (двадцать пятого) числа месяца, следующего за расчетным, – на бумажном носителе с подписью уполномоченного лица.</w:t>
            </w:r>
          </w:p>
          <w:p w:rsidR="00AB1465" w:rsidRPr="003A6885" w:rsidRDefault="00AB1465" w:rsidP="00AB1465">
            <w:pPr>
              <w:rPr>
                <w:rFonts w:ascii="Garamond" w:hAnsi="Garamond"/>
                <w:sz w:val="22"/>
                <w:szCs w:val="22"/>
              </w:rPr>
            </w:pPr>
            <w:r w:rsidRPr="003A6885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916748" w:rsidRPr="003A6885" w:rsidRDefault="00AB1465" w:rsidP="00AB1465">
            <w:pPr>
              <w:pStyle w:val="4"/>
              <w:keepNext w:val="0"/>
              <w:keepLines w:val="0"/>
              <w:spacing w:before="120" w:after="120" w:line="360" w:lineRule="auto"/>
              <w:ind w:firstLine="4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Не позднее </w:t>
            </w:r>
            <w:r w:rsidR="00AD0DC0"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18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(</w:t>
            </w:r>
            <w:r w:rsidR="00AD0DC0"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восемнадцатого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) числа месяца, следующего за расчетным, Продавец формирует и направляет Покупателю на согласование и подписание Акт приема-передачи мощности в электронном виде с использованием электронной подписи, а не позднее 25 (двадцать пятого) числа месяца, следующего за расчетным, – на бумажном носителе с подписью уполномоченного лица.</w:t>
            </w:r>
            <w:r w:rsidRPr="003A68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:rsidR="00AB1465" w:rsidRPr="003A6885" w:rsidRDefault="00AB1465" w:rsidP="00AB1465">
            <w:pPr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A688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:rsidR="00C264AE" w:rsidRPr="003A6885" w:rsidRDefault="00C264AE" w:rsidP="00EF05EF">
      <w:pPr>
        <w:rPr>
          <w:rFonts w:ascii="Garamond" w:hAnsi="Garamond"/>
        </w:rPr>
      </w:pPr>
    </w:p>
    <w:p w:rsidR="00A4723D" w:rsidRDefault="00A4723D">
      <w:pPr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sz w:val="26"/>
          <w:szCs w:val="26"/>
        </w:rPr>
        <w:br w:type="page"/>
      </w:r>
    </w:p>
    <w:p w:rsidR="00713AF5" w:rsidRPr="003A6885" w:rsidRDefault="00713AF5" w:rsidP="00713AF5">
      <w:pPr>
        <w:pStyle w:val="2"/>
        <w:widowControl w:val="0"/>
        <w:rPr>
          <w:rFonts w:ascii="Garamond" w:hAnsi="Garamond"/>
          <w:sz w:val="26"/>
          <w:szCs w:val="26"/>
        </w:rPr>
      </w:pPr>
      <w:r w:rsidRPr="003A6885">
        <w:rPr>
          <w:rFonts w:ascii="Garamond" w:hAnsi="Garamond"/>
          <w:sz w:val="26"/>
          <w:szCs w:val="26"/>
        </w:rPr>
        <w:lastRenderedPageBreak/>
        <w:t xml:space="preserve">Предложения по изменениям и дополнениям в </w:t>
      </w:r>
      <w:r w:rsidR="003A6885" w:rsidRPr="003A6885">
        <w:rPr>
          <w:rFonts w:ascii="Garamond" w:hAnsi="Garamond"/>
          <w:sz w:val="26"/>
          <w:szCs w:val="26"/>
          <w:shd w:val="clear" w:color="auto" w:fill="FFFFFF"/>
        </w:rPr>
        <w:t xml:space="preserve">СТАНДАРТНУЮ ФОРМУ ДОГОВОРА КУПЛИ-ПРОДАЖИ МОЩНОСТИ, ПРОИЗВОДИМОЙ С ИСПОЛЬЗОВАНИЕМ ГЕНЕРИРУЮЩИХ ОБЪЕКТОВ, ПОСТАВЛЯЮЩИХ МОЩНОСТЬ В ВЫНУЖДЕННОМ РЕЖИМЕ </w:t>
      </w:r>
      <w:r w:rsidRPr="003A6885">
        <w:rPr>
          <w:rFonts w:ascii="Garamond" w:hAnsi="Garamond"/>
          <w:sz w:val="26"/>
          <w:szCs w:val="26"/>
        </w:rPr>
        <w:t>(Приложение № Д 18.4.1 к Договору о присоединении к торговой системе оптового рынка)</w:t>
      </w:r>
    </w:p>
    <w:p w:rsidR="00713AF5" w:rsidRPr="003A6885" w:rsidRDefault="00713AF5" w:rsidP="00713AF5">
      <w:pPr>
        <w:rPr>
          <w:rFonts w:ascii="Garamond" w:hAnsi="Garamond"/>
        </w:rPr>
      </w:pPr>
    </w:p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822"/>
        <w:gridCol w:w="7229"/>
      </w:tblGrid>
      <w:tr w:rsidR="00713AF5" w:rsidRPr="003A6885" w:rsidTr="002B7CB3">
        <w:trPr>
          <w:tblHeader/>
        </w:trPr>
        <w:tc>
          <w:tcPr>
            <w:tcW w:w="900" w:type="dxa"/>
            <w:vAlign w:val="center"/>
          </w:tcPr>
          <w:p w:rsidR="00713AF5" w:rsidRPr="003A6885" w:rsidRDefault="00713AF5" w:rsidP="002B7CB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713AF5" w:rsidRPr="003A6885" w:rsidRDefault="00713AF5" w:rsidP="002B7CB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22" w:type="dxa"/>
          </w:tcPr>
          <w:p w:rsidR="00713AF5" w:rsidRPr="003A6885" w:rsidRDefault="00713AF5" w:rsidP="002B7CB3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713AF5" w:rsidRPr="003A6885" w:rsidRDefault="00713AF5" w:rsidP="002B7CB3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29" w:type="dxa"/>
          </w:tcPr>
          <w:p w:rsidR="00713AF5" w:rsidRPr="003A6885" w:rsidRDefault="00713AF5" w:rsidP="002B7CB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713AF5" w:rsidRPr="003A6885" w:rsidRDefault="00713AF5" w:rsidP="002B7CB3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3A6885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713AF5" w:rsidRPr="003A6885" w:rsidTr="002B7CB3">
        <w:trPr>
          <w:trHeight w:val="147"/>
        </w:trPr>
        <w:tc>
          <w:tcPr>
            <w:tcW w:w="900" w:type="dxa"/>
            <w:shd w:val="clear" w:color="auto" w:fill="auto"/>
            <w:vAlign w:val="center"/>
          </w:tcPr>
          <w:p w:rsidR="00713AF5" w:rsidRPr="003A6885" w:rsidRDefault="00713AF5" w:rsidP="002B7CB3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A6885">
              <w:rPr>
                <w:rFonts w:ascii="Garamond" w:hAnsi="Garamond"/>
                <w:b/>
                <w:sz w:val="22"/>
                <w:szCs w:val="22"/>
              </w:rPr>
              <w:t>5.5</w:t>
            </w:r>
          </w:p>
        </w:tc>
        <w:tc>
          <w:tcPr>
            <w:tcW w:w="6822" w:type="dxa"/>
            <w:shd w:val="clear" w:color="auto" w:fill="auto"/>
          </w:tcPr>
          <w:p w:rsidR="00713AF5" w:rsidRPr="003A6885" w:rsidRDefault="00713AF5" w:rsidP="002B7CB3">
            <w:pPr>
              <w:pStyle w:val="4"/>
              <w:keepNext w:val="0"/>
              <w:keepLines w:val="0"/>
              <w:spacing w:before="120" w:after="120" w:line="360" w:lineRule="auto"/>
              <w:ind w:firstLine="474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Не позднее 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17 (семнадцатого)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числа месяца, следующего за расчетным, Продавец формирует и направляет Покупателю на согласование и подписание Акт приема-передачи мощности в электронном виде с использованием электронной подписи, а не позднее 25 (двадцать пятого) числа месяца, следующего за расчетным, – на бумажном носителе с подписью уполномоченного лица.</w:t>
            </w:r>
          </w:p>
          <w:p w:rsidR="00713AF5" w:rsidRPr="003A6885" w:rsidRDefault="00713AF5" w:rsidP="002B7CB3">
            <w:pPr>
              <w:rPr>
                <w:rFonts w:ascii="Garamond" w:hAnsi="Garamond"/>
                <w:sz w:val="22"/>
                <w:szCs w:val="22"/>
              </w:rPr>
            </w:pPr>
            <w:r w:rsidRPr="003A6885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713AF5" w:rsidRPr="003A6885" w:rsidRDefault="00713AF5" w:rsidP="002B7CB3">
            <w:pPr>
              <w:pStyle w:val="4"/>
              <w:keepNext w:val="0"/>
              <w:keepLines w:val="0"/>
              <w:spacing w:before="120" w:after="120" w:line="360" w:lineRule="auto"/>
              <w:ind w:firstLine="4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Не позднее </w:t>
            </w:r>
            <w:r w:rsidR="00AD0DC0"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18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(</w:t>
            </w:r>
            <w:r w:rsidR="00AD0DC0"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highlight w:val="yellow"/>
              </w:rPr>
              <w:t>восемнадцатого</w:t>
            </w:r>
            <w:r w:rsidRPr="003A6885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) числа месяца, следующего за расчетным, Продавец формирует и направляет Покупателю на согласование и подписание Акт приема-передачи мощности в электронном виде с использованием электронной подписи, а не позднее 25 (двадцать пятого) числа месяца, следующего за расчетным, – на бумажном носителе с подписью уполномоченного лица.</w:t>
            </w:r>
            <w:r w:rsidRPr="003A688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:rsidR="00713AF5" w:rsidRPr="003A6885" w:rsidRDefault="00713AF5" w:rsidP="002B7CB3">
            <w:pPr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A6885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:rsidR="00713AF5" w:rsidRPr="003A6885" w:rsidRDefault="00713AF5" w:rsidP="00EF05EF">
      <w:pPr>
        <w:rPr>
          <w:rFonts w:ascii="Garamond" w:hAnsi="Garamond"/>
        </w:rPr>
      </w:pPr>
    </w:p>
    <w:sectPr w:rsidR="00713AF5" w:rsidRPr="003A6885" w:rsidSect="003A6885">
      <w:headerReference w:type="default" r:id="rId7"/>
      <w:footerReference w:type="default" r:id="rId8"/>
      <w:footerReference w:type="first" r:id="rId9"/>
      <w:pgSz w:w="16838" w:h="11906" w:orient="landscape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0AE" w:rsidRDefault="00E130AE" w:rsidP="00275242">
      <w:r>
        <w:separator/>
      </w:r>
    </w:p>
  </w:endnote>
  <w:endnote w:type="continuationSeparator" w:id="0">
    <w:p w:rsidR="00E130AE" w:rsidRDefault="00E130AE" w:rsidP="0027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242" w:rsidRPr="00275242" w:rsidRDefault="00275242" w:rsidP="00275242">
    <w:pPr>
      <w:pStyle w:val="ad"/>
      <w:spacing w:before="120"/>
      <w:jc w:val="center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242" w:rsidRPr="00275242" w:rsidRDefault="00275242" w:rsidP="00275242">
    <w:pPr>
      <w:pStyle w:val="ad"/>
      <w:spacing w:before="120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0AE" w:rsidRDefault="00E130AE" w:rsidP="00275242">
      <w:r>
        <w:separator/>
      </w:r>
    </w:p>
  </w:footnote>
  <w:footnote w:type="continuationSeparator" w:id="0">
    <w:p w:rsidR="00E130AE" w:rsidRDefault="00E130AE" w:rsidP="00275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219238"/>
      <w:docPartObj>
        <w:docPartGallery w:val="Page Numbers (Top of Page)"/>
        <w:docPartUnique/>
      </w:docPartObj>
    </w:sdtPr>
    <w:sdtEndPr/>
    <w:sdtContent>
      <w:p w:rsidR="00275242" w:rsidRDefault="002752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FFB">
          <w:rPr>
            <w:noProof/>
          </w:rPr>
          <w:t>2</w:t>
        </w:r>
        <w:r>
          <w:fldChar w:fldCharType="end"/>
        </w:r>
      </w:p>
    </w:sdtContent>
  </w:sdt>
  <w:p w:rsidR="00275242" w:rsidRDefault="002752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5F8D"/>
    <w:multiLevelType w:val="hybridMultilevel"/>
    <w:tmpl w:val="E90063BC"/>
    <w:lvl w:ilvl="0" w:tplc="D03C4C5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5070C3"/>
    <w:multiLevelType w:val="hybridMultilevel"/>
    <w:tmpl w:val="881287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26C8D"/>
    <w:multiLevelType w:val="multilevel"/>
    <w:tmpl w:val="2DC89B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320" w:hanging="720"/>
      </w:pPr>
    </w:lvl>
    <w:lvl w:ilvl="2">
      <w:start w:val="1"/>
      <w:numFmt w:val="decimalZero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480" w:hanging="1080"/>
      </w:pPr>
    </w:lvl>
    <w:lvl w:ilvl="5">
      <w:start w:val="1"/>
      <w:numFmt w:val="decimal"/>
      <w:lvlText w:val="%1.%2.%3.%4.%5.%6."/>
      <w:lvlJc w:val="left"/>
      <w:pPr>
        <w:ind w:left="4440" w:hanging="1440"/>
      </w:pPr>
    </w:lvl>
    <w:lvl w:ilvl="6">
      <w:start w:val="1"/>
      <w:numFmt w:val="decimal"/>
      <w:lvlText w:val="%1.%2.%3.%4.%5.%6.%7."/>
      <w:lvlJc w:val="left"/>
      <w:pPr>
        <w:ind w:left="5040" w:hanging="1440"/>
      </w:pPr>
    </w:lvl>
    <w:lvl w:ilvl="7">
      <w:start w:val="1"/>
      <w:numFmt w:val="decimal"/>
      <w:lvlText w:val="%1.%2.%3.%4.%5.%6.%7.%8."/>
      <w:lvlJc w:val="left"/>
      <w:pPr>
        <w:ind w:left="6000" w:hanging="180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3" w15:restartNumberingAfterBreak="0">
    <w:nsid w:val="4DF02751"/>
    <w:multiLevelType w:val="hybridMultilevel"/>
    <w:tmpl w:val="0EAC2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842B3"/>
    <w:multiLevelType w:val="multilevel"/>
    <w:tmpl w:val="2DC89B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320" w:hanging="720"/>
      </w:pPr>
    </w:lvl>
    <w:lvl w:ilvl="2">
      <w:start w:val="1"/>
      <w:numFmt w:val="decimalZero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480" w:hanging="1080"/>
      </w:pPr>
    </w:lvl>
    <w:lvl w:ilvl="5">
      <w:start w:val="1"/>
      <w:numFmt w:val="decimal"/>
      <w:lvlText w:val="%1.%2.%3.%4.%5.%6."/>
      <w:lvlJc w:val="left"/>
      <w:pPr>
        <w:ind w:left="4440" w:hanging="1440"/>
      </w:pPr>
    </w:lvl>
    <w:lvl w:ilvl="6">
      <w:start w:val="1"/>
      <w:numFmt w:val="decimal"/>
      <w:lvlText w:val="%1.%2.%3.%4.%5.%6.%7."/>
      <w:lvlJc w:val="left"/>
      <w:pPr>
        <w:ind w:left="5040" w:hanging="1440"/>
      </w:pPr>
    </w:lvl>
    <w:lvl w:ilvl="7">
      <w:start w:val="1"/>
      <w:numFmt w:val="decimal"/>
      <w:lvlText w:val="%1.%2.%3.%4.%5.%6.%7.%8."/>
      <w:lvlJc w:val="left"/>
      <w:pPr>
        <w:ind w:left="6000" w:hanging="180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5" w15:restartNumberingAfterBreak="0">
    <w:nsid w:val="721F5E2D"/>
    <w:multiLevelType w:val="multilevel"/>
    <w:tmpl w:val="21565D4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3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50D"/>
    <w:rsid w:val="0000686B"/>
    <w:rsid w:val="00105C84"/>
    <w:rsid w:val="00186526"/>
    <w:rsid w:val="001C6407"/>
    <w:rsid w:val="001F7459"/>
    <w:rsid w:val="0027034D"/>
    <w:rsid w:val="00275242"/>
    <w:rsid w:val="002829A2"/>
    <w:rsid w:val="002B345B"/>
    <w:rsid w:val="002C02D2"/>
    <w:rsid w:val="002D29D8"/>
    <w:rsid w:val="002D2F17"/>
    <w:rsid w:val="00310F44"/>
    <w:rsid w:val="00372492"/>
    <w:rsid w:val="00381C6E"/>
    <w:rsid w:val="00393C7C"/>
    <w:rsid w:val="00396C37"/>
    <w:rsid w:val="003A6885"/>
    <w:rsid w:val="003A73E6"/>
    <w:rsid w:val="0041189F"/>
    <w:rsid w:val="004B5E00"/>
    <w:rsid w:val="004D69EF"/>
    <w:rsid w:val="00501BB9"/>
    <w:rsid w:val="00502550"/>
    <w:rsid w:val="00515A48"/>
    <w:rsid w:val="00574AD7"/>
    <w:rsid w:val="0059176B"/>
    <w:rsid w:val="00592CC8"/>
    <w:rsid w:val="005F486B"/>
    <w:rsid w:val="00676290"/>
    <w:rsid w:val="006E1EE0"/>
    <w:rsid w:val="006E4382"/>
    <w:rsid w:val="00713AF5"/>
    <w:rsid w:val="007D6098"/>
    <w:rsid w:val="007E5A8F"/>
    <w:rsid w:val="008663EA"/>
    <w:rsid w:val="00883C97"/>
    <w:rsid w:val="008C3121"/>
    <w:rsid w:val="008C6EC7"/>
    <w:rsid w:val="008E1C1E"/>
    <w:rsid w:val="00916748"/>
    <w:rsid w:val="00950C96"/>
    <w:rsid w:val="00955A04"/>
    <w:rsid w:val="00967FFB"/>
    <w:rsid w:val="0097394D"/>
    <w:rsid w:val="0099450D"/>
    <w:rsid w:val="009B2124"/>
    <w:rsid w:val="009C465C"/>
    <w:rsid w:val="009D440F"/>
    <w:rsid w:val="009E024C"/>
    <w:rsid w:val="009F57C3"/>
    <w:rsid w:val="00A20396"/>
    <w:rsid w:val="00A4723D"/>
    <w:rsid w:val="00AB1465"/>
    <w:rsid w:val="00AC0ACC"/>
    <w:rsid w:val="00AD0DC0"/>
    <w:rsid w:val="00B12F24"/>
    <w:rsid w:val="00B163CD"/>
    <w:rsid w:val="00B210E8"/>
    <w:rsid w:val="00B46E6F"/>
    <w:rsid w:val="00B65167"/>
    <w:rsid w:val="00BB305E"/>
    <w:rsid w:val="00BF1A35"/>
    <w:rsid w:val="00BF5861"/>
    <w:rsid w:val="00C00873"/>
    <w:rsid w:val="00C264AE"/>
    <w:rsid w:val="00C40063"/>
    <w:rsid w:val="00C40BB1"/>
    <w:rsid w:val="00C414F9"/>
    <w:rsid w:val="00C60D58"/>
    <w:rsid w:val="00C73F07"/>
    <w:rsid w:val="00C82FC8"/>
    <w:rsid w:val="00CA3615"/>
    <w:rsid w:val="00CB6100"/>
    <w:rsid w:val="00CD2D1E"/>
    <w:rsid w:val="00CE0514"/>
    <w:rsid w:val="00D12A0C"/>
    <w:rsid w:val="00D46CA5"/>
    <w:rsid w:val="00D50B6F"/>
    <w:rsid w:val="00D80BDA"/>
    <w:rsid w:val="00D8205D"/>
    <w:rsid w:val="00E130AE"/>
    <w:rsid w:val="00E13F20"/>
    <w:rsid w:val="00EA720B"/>
    <w:rsid w:val="00ED4FF7"/>
    <w:rsid w:val="00EF05EF"/>
    <w:rsid w:val="00F17E8B"/>
    <w:rsid w:val="00F26982"/>
    <w:rsid w:val="00F56895"/>
    <w:rsid w:val="00F6191F"/>
    <w:rsid w:val="00FB2EB6"/>
    <w:rsid w:val="00FB4451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1950137-0E16-4945-9B4F-0C93E640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0D"/>
    <w:rPr>
      <w:sz w:val="24"/>
      <w:szCs w:val="24"/>
    </w:rPr>
  </w:style>
  <w:style w:type="paragraph" w:styleId="2">
    <w:name w:val="heading 2"/>
    <w:basedOn w:val="a"/>
    <w:next w:val="a"/>
    <w:qFormat/>
    <w:rsid w:val="0099450D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B2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F57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9450D"/>
    <w:pPr>
      <w:ind w:left="720"/>
      <w:contextualSpacing/>
    </w:pPr>
    <w:rPr>
      <w:rFonts w:ascii="Garamond" w:hAnsi="Garamond"/>
      <w:sz w:val="22"/>
      <w:szCs w:val="20"/>
    </w:rPr>
  </w:style>
  <w:style w:type="paragraph" w:styleId="a4">
    <w:name w:val="Balloon Text"/>
    <w:basedOn w:val="a"/>
    <w:link w:val="a5"/>
    <w:rsid w:val="001865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8652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B210E8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6">
    <w:name w:val="annotation reference"/>
    <w:rsid w:val="00C60D58"/>
    <w:rPr>
      <w:sz w:val="16"/>
      <w:szCs w:val="16"/>
    </w:rPr>
  </w:style>
  <w:style w:type="paragraph" w:styleId="a7">
    <w:name w:val="annotation text"/>
    <w:basedOn w:val="a"/>
    <w:link w:val="a8"/>
    <w:rsid w:val="00C60D5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C60D58"/>
  </w:style>
  <w:style w:type="paragraph" w:styleId="a9">
    <w:name w:val="annotation subject"/>
    <w:basedOn w:val="a7"/>
    <w:next w:val="a7"/>
    <w:link w:val="aa"/>
    <w:rsid w:val="00C60D58"/>
    <w:rPr>
      <w:b/>
      <w:bCs/>
    </w:rPr>
  </w:style>
  <w:style w:type="character" w:customStyle="1" w:styleId="aa">
    <w:name w:val="Тема примечания Знак"/>
    <w:link w:val="a9"/>
    <w:rsid w:val="00C60D58"/>
    <w:rPr>
      <w:b/>
      <w:bCs/>
    </w:rPr>
  </w:style>
  <w:style w:type="paragraph" w:styleId="ab">
    <w:name w:val="header"/>
    <w:basedOn w:val="a"/>
    <w:link w:val="ac"/>
    <w:uiPriority w:val="99"/>
    <w:rsid w:val="002752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5242"/>
    <w:rPr>
      <w:sz w:val="24"/>
      <w:szCs w:val="24"/>
    </w:rPr>
  </w:style>
  <w:style w:type="paragraph" w:styleId="ad">
    <w:name w:val="footer"/>
    <w:basedOn w:val="a"/>
    <w:link w:val="ae"/>
    <w:uiPriority w:val="99"/>
    <w:rsid w:val="002752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5242"/>
    <w:rPr>
      <w:sz w:val="24"/>
      <w:szCs w:val="24"/>
    </w:rPr>
  </w:style>
  <w:style w:type="paragraph" w:customStyle="1" w:styleId="ConsPlusNormal">
    <w:name w:val="ConsPlusNormal"/>
    <w:rsid w:val="00105C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9F57C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f">
    <w:name w:val="Body Text"/>
    <w:basedOn w:val="a"/>
    <w:link w:val="af0"/>
    <w:uiPriority w:val="1"/>
    <w:qFormat/>
    <w:rsid w:val="002D29D8"/>
    <w:pPr>
      <w:widowControl w:val="0"/>
      <w:ind w:left="101"/>
    </w:pPr>
    <w:rPr>
      <w:rFonts w:cstheme="minorBidi"/>
      <w:sz w:val="26"/>
      <w:szCs w:val="26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2D29D8"/>
    <w:rPr>
      <w:rFonts w:cstheme="minorBidi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Дарья Санне</cp:lastModifiedBy>
  <cp:revision>5</cp:revision>
  <cp:lastPrinted>2018-08-03T12:32:00Z</cp:lastPrinted>
  <dcterms:created xsi:type="dcterms:W3CDTF">2019-02-19T07:02:00Z</dcterms:created>
  <dcterms:modified xsi:type="dcterms:W3CDTF">2019-02-22T15:52:00Z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artem.golovanov@fortum.com</vt:lpwstr>
  </property>
  <property fmtid="{D5CDD505-2E9C-101B-9397-08002B2CF9AE}" pid="5" name="MSIP_Label_65c3b1a5-3e25-4525-b923-a0572e679d8b_SetDate">
    <vt:lpwstr>2018-10-17T05:33:52.8879026Z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Extended_MSFT_Method">
    <vt:lpwstr>Automatic</vt:lpwstr>
  </property>
  <property fmtid="{D5CDD505-2E9C-101B-9397-08002B2CF9AE}" pid="9" name="MSIP_Label_f45044c0-b6aa-4b2b-834d-65c9ef8bb134_Enabled">
    <vt:lpwstr>True</vt:lpwstr>
  </property>
  <property fmtid="{D5CDD505-2E9C-101B-9397-08002B2CF9AE}" pid="10" name="MSIP_Label_f45044c0-b6aa-4b2b-834d-65c9ef8bb134_SiteId">
    <vt:lpwstr>62a9c2c8-8b09-43be-a7fb-9a87875714a9</vt:lpwstr>
  </property>
  <property fmtid="{D5CDD505-2E9C-101B-9397-08002B2CF9AE}" pid="11" name="MSIP_Label_f45044c0-b6aa-4b2b-834d-65c9ef8bb134_Owner">
    <vt:lpwstr>artem.golovanov@fortum.com</vt:lpwstr>
  </property>
  <property fmtid="{D5CDD505-2E9C-101B-9397-08002B2CF9AE}" pid="12" name="MSIP_Label_f45044c0-b6aa-4b2b-834d-65c9ef8bb134_SetDate">
    <vt:lpwstr>2018-10-17T05:33:52.8879026Z</vt:lpwstr>
  </property>
  <property fmtid="{D5CDD505-2E9C-101B-9397-08002B2CF9AE}" pid="13" name="MSIP_Label_f45044c0-b6aa-4b2b-834d-65c9ef8bb134_Name">
    <vt:lpwstr>Hide Visual Label</vt:lpwstr>
  </property>
  <property fmtid="{D5CDD505-2E9C-101B-9397-08002B2CF9AE}" pid="14" name="MSIP_Label_f45044c0-b6aa-4b2b-834d-65c9ef8bb134_Application">
    <vt:lpwstr>Microsoft Azure Information Protection</vt:lpwstr>
  </property>
  <property fmtid="{D5CDD505-2E9C-101B-9397-08002B2CF9AE}" pid="15" name="MSIP_Label_f45044c0-b6aa-4b2b-834d-65c9ef8bb134_Parent">
    <vt:lpwstr>65c3b1a5-3e25-4525-b923-a0572e679d8b</vt:lpwstr>
  </property>
  <property fmtid="{D5CDD505-2E9C-101B-9397-08002B2CF9AE}" pid="16" name="MSIP_Label_f45044c0-b6aa-4b2b-834d-65c9ef8bb134_Extended_MSFT_Method">
    <vt:lpwstr>Automatic</vt:lpwstr>
  </property>
  <property fmtid="{D5CDD505-2E9C-101B-9397-08002B2CF9AE}" pid="17" name="Sensitivity">
    <vt:lpwstr>Internal Hide Visual Label</vt:lpwstr>
  </property>
  <property fmtid="{D5CDD505-2E9C-101B-9397-08002B2CF9AE}" pid="18" name="_NewReviewCycle">
    <vt:lpwstr/>
  </property>
</Properties>
</file>