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43E" w:rsidRDefault="00CC543E" w:rsidP="00CC543E">
      <w:pPr>
        <w:ind w:left="57"/>
        <w:contextualSpacing/>
        <w:jc w:val="right"/>
        <w:rPr>
          <w:sz w:val="22"/>
          <w:szCs w:val="22"/>
        </w:rPr>
      </w:pPr>
      <w:r>
        <w:rPr>
          <w:caps/>
        </w:rPr>
        <w:t>Приложение</w:t>
      </w:r>
      <w:r>
        <w:t xml:space="preserve"> № 18</w:t>
      </w:r>
    </w:p>
    <w:p w:rsidR="00CC543E" w:rsidRDefault="00CC543E" w:rsidP="00CC543E">
      <w:pPr>
        <w:ind w:left="57"/>
        <w:contextualSpacing/>
        <w:jc w:val="right"/>
        <w:rPr>
          <w:lang w:eastAsia="en-US"/>
        </w:rPr>
      </w:pPr>
      <w:r>
        <w:t>к Протоколу № 4-</w:t>
      </w:r>
      <w:r>
        <w:rPr>
          <w:lang w:val="en-US"/>
        </w:rPr>
        <w:t>II</w:t>
      </w:r>
      <w:r>
        <w:t>/2019 заседания Наблюдательного совета</w:t>
      </w:r>
    </w:p>
    <w:p w:rsidR="00CC543E" w:rsidRDefault="00CC543E" w:rsidP="00CC543E">
      <w:pPr>
        <w:jc w:val="right"/>
        <w:rPr>
          <w:sz w:val="22"/>
          <w:szCs w:val="22"/>
        </w:rPr>
      </w:pPr>
      <w:r>
        <w:t>Ассоциации «НП Совет рынка» от 25 февраля 2019 года</w:t>
      </w:r>
    </w:p>
    <w:p w:rsidR="00CC543E" w:rsidRPr="00CC543E" w:rsidRDefault="00CC543E" w:rsidP="00BF3CE7">
      <w:pPr>
        <w:autoSpaceDE w:val="0"/>
        <w:autoSpaceDN w:val="0"/>
        <w:jc w:val="left"/>
        <w:rPr>
          <w:rFonts w:ascii="Garamond" w:hAnsi="Garamond"/>
          <w:b/>
          <w:bCs/>
          <w:sz w:val="28"/>
          <w:szCs w:val="28"/>
        </w:rPr>
      </w:pPr>
      <w:bookmarkStart w:id="0" w:name="_GoBack"/>
      <w:bookmarkEnd w:id="0"/>
    </w:p>
    <w:p w:rsidR="005261B2" w:rsidRDefault="004B20F3" w:rsidP="00BF3CE7">
      <w:pPr>
        <w:autoSpaceDE w:val="0"/>
        <w:autoSpaceDN w:val="0"/>
        <w:jc w:val="left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  <w:lang w:val="en-US"/>
        </w:rPr>
        <w:t>VIII</w:t>
      </w:r>
      <w:r w:rsidRPr="004B20F3">
        <w:rPr>
          <w:rFonts w:ascii="Garamond" w:hAnsi="Garamond"/>
          <w:b/>
          <w:bCs/>
          <w:sz w:val="28"/>
          <w:szCs w:val="28"/>
        </w:rPr>
        <w:t>.5</w:t>
      </w:r>
      <w:r w:rsidR="00174422">
        <w:rPr>
          <w:rFonts w:ascii="Garamond" w:hAnsi="Garamond"/>
          <w:b/>
          <w:bCs/>
          <w:sz w:val="28"/>
          <w:szCs w:val="28"/>
        </w:rPr>
        <w:t>.</w:t>
      </w:r>
      <w:r w:rsidRPr="004B20F3">
        <w:rPr>
          <w:rFonts w:ascii="Garamond" w:hAnsi="Garamond"/>
          <w:b/>
          <w:bCs/>
          <w:sz w:val="28"/>
          <w:szCs w:val="28"/>
        </w:rPr>
        <w:t xml:space="preserve"> </w:t>
      </w:r>
      <w:r w:rsidR="001E329A">
        <w:rPr>
          <w:rFonts w:ascii="Garamond" w:hAnsi="Garamond"/>
          <w:b/>
          <w:bCs/>
          <w:sz w:val="28"/>
          <w:szCs w:val="28"/>
        </w:rPr>
        <w:t>Изменения, связанные с уточнениями те</w:t>
      </w:r>
      <w:r w:rsidR="00174422">
        <w:rPr>
          <w:rFonts w:ascii="Garamond" w:hAnsi="Garamond"/>
          <w:b/>
          <w:bCs/>
          <w:sz w:val="28"/>
          <w:szCs w:val="28"/>
        </w:rPr>
        <w:t>хнического порядка в части расчета объе</w:t>
      </w:r>
      <w:r w:rsidR="001E329A">
        <w:rPr>
          <w:rFonts w:ascii="Garamond" w:hAnsi="Garamond"/>
          <w:b/>
          <w:bCs/>
          <w:sz w:val="28"/>
          <w:szCs w:val="28"/>
        </w:rPr>
        <w:t>мов отклонений участников оптового рынка, функционирующих в неценовых зонах</w:t>
      </w:r>
    </w:p>
    <w:p w:rsidR="005261B2" w:rsidRDefault="005261B2" w:rsidP="00C648A9">
      <w:pPr>
        <w:autoSpaceDE w:val="0"/>
        <w:autoSpaceDN w:val="0"/>
        <w:jc w:val="left"/>
        <w:outlineLvl w:val="0"/>
        <w:rPr>
          <w:rFonts w:ascii="Garamond" w:hAnsi="Garamond"/>
          <w:b/>
          <w:iCs/>
          <w:sz w:val="28"/>
          <w:szCs w:val="28"/>
        </w:rPr>
      </w:pPr>
    </w:p>
    <w:p w:rsidR="00845F5C" w:rsidRPr="00A82A7B" w:rsidRDefault="00845F5C" w:rsidP="00845F5C">
      <w:pPr>
        <w:jc w:val="right"/>
        <w:rPr>
          <w:rFonts w:ascii="Garamond" w:hAnsi="Garamond"/>
          <w:b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845F5C" w:rsidRPr="00EF7A8D" w:rsidTr="00852132">
        <w:trPr>
          <w:trHeight w:val="778"/>
        </w:trPr>
        <w:tc>
          <w:tcPr>
            <w:tcW w:w="15021" w:type="dxa"/>
          </w:tcPr>
          <w:p w:rsidR="00845F5C" w:rsidRPr="00EF7A8D" w:rsidRDefault="00845F5C" w:rsidP="00EF7A8D">
            <w:pPr>
              <w:pStyle w:val="ConsPlusNormal"/>
              <w:ind w:firstLine="0"/>
              <w:rPr>
                <w:rFonts w:ascii="Garamond" w:hAnsi="Garamond"/>
                <w:sz w:val="24"/>
                <w:szCs w:val="24"/>
              </w:rPr>
            </w:pPr>
            <w:r w:rsidRPr="00EF7A8D"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 w:rsidRPr="00EF7A8D">
              <w:rPr>
                <w:rFonts w:ascii="Garamond" w:hAnsi="Garamond"/>
                <w:sz w:val="24"/>
                <w:szCs w:val="24"/>
              </w:rPr>
              <w:t xml:space="preserve">Ассоциация НП «Совет рынка». </w:t>
            </w:r>
          </w:p>
          <w:p w:rsidR="00E12F5B" w:rsidRPr="00EF7A8D" w:rsidRDefault="00E12F5B" w:rsidP="00EF7A8D">
            <w:pPr>
              <w:autoSpaceDE w:val="0"/>
              <w:autoSpaceDN w:val="0"/>
              <w:rPr>
                <w:rFonts w:ascii="Garamond" w:hAnsi="Garamond"/>
              </w:rPr>
            </w:pPr>
            <w:r w:rsidRPr="00EF7A8D">
              <w:rPr>
                <w:rFonts w:ascii="Garamond" w:hAnsi="Garamond"/>
                <w:b/>
              </w:rPr>
              <w:t xml:space="preserve">Обоснование: </w:t>
            </w:r>
            <w:r w:rsidR="00EF7A8D">
              <w:rPr>
                <w:rFonts w:ascii="Garamond" w:hAnsi="Garamond"/>
              </w:rPr>
              <w:t>в</w:t>
            </w:r>
            <w:r w:rsidR="008B067E" w:rsidRPr="00EF7A8D">
              <w:rPr>
                <w:rFonts w:ascii="Garamond" w:hAnsi="Garamond"/>
              </w:rPr>
              <w:t>нес</w:t>
            </w:r>
            <w:r w:rsidRPr="00EF7A8D">
              <w:rPr>
                <w:rFonts w:ascii="Garamond" w:hAnsi="Garamond"/>
              </w:rPr>
              <w:t>ение</w:t>
            </w:r>
            <w:r w:rsidR="008B067E" w:rsidRPr="00EF7A8D">
              <w:rPr>
                <w:rFonts w:ascii="Garamond" w:hAnsi="Garamond"/>
              </w:rPr>
              <w:t xml:space="preserve"> в Регламент определения объ</w:t>
            </w:r>
            <w:r w:rsidR="00BF3CE7">
              <w:rPr>
                <w:rFonts w:ascii="Garamond" w:hAnsi="Garamond"/>
              </w:rPr>
              <w:t>е</w:t>
            </w:r>
            <w:r w:rsidR="008B067E" w:rsidRPr="00EF7A8D">
              <w:rPr>
                <w:rFonts w:ascii="Garamond" w:hAnsi="Garamond"/>
              </w:rPr>
              <w:t>мов, инициатив и стоимости отклонений уточнения технического характера, касающиеся использования КО суммарного сальдированного за час значения внешней инициативы с соответствующим знаком.</w:t>
            </w:r>
            <w:r w:rsidRPr="00EF7A8D">
              <w:rPr>
                <w:rFonts w:ascii="Garamond" w:hAnsi="Garamond"/>
              </w:rPr>
              <w:t xml:space="preserve"> Также исключается из п</w:t>
            </w:r>
            <w:r w:rsidR="00BF3CE7">
              <w:rPr>
                <w:rFonts w:ascii="Garamond" w:hAnsi="Garamond"/>
              </w:rPr>
              <w:t>.</w:t>
            </w:r>
            <w:r w:rsidRPr="00EF7A8D">
              <w:rPr>
                <w:rFonts w:ascii="Garamond" w:hAnsi="Garamond"/>
              </w:rPr>
              <w:t xml:space="preserve"> 3.1.1 описание порядка разнесения суммарной внешней инициативы на ГТП г</w:t>
            </w:r>
            <w:r w:rsidR="00BF3CE7">
              <w:rPr>
                <w:rFonts w:ascii="Garamond" w:hAnsi="Garamond"/>
              </w:rPr>
              <w:t>енерации и ГТП потребления ГАЭС</w:t>
            </w:r>
            <w:r w:rsidRPr="00EF7A8D">
              <w:rPr>
                <w:rFonts w:ascii="Garamond" w:hAnsi="Garamond"/>
              </w:rPr>
              <w:t xml:space="preserve"> как неактуальное для неценовых зон.</w:t>
            </w:r>
          </w:p>
          <w:p w:rsidR="00845F5C" w:rsidRPr="00EF7A8D" w:rsidRDefault="00845F5C" w:rsidP="00CE6B0C">
            <w:pPr>
              <w:tabs>
                <w:tab w:val="left" w:pos="0"/>
                <w:tab w:val="left" w:pos="3420"/>
              </w:tabs>
              <w:rPr>
                <w:rFonts w:ascii="Garamond" w:hAnsi="Garamond"/>
              </w:rPr>
            </w:pPr>
            <w:r w:rsidRPr="00EF7A8D">
              <w:rPr>
                <w:rFonts w:ascii="Garamond" w:hAnsi="Garamond"/>
                <w:b/>
              </w:rPr>
              <w:t xml:space="preserve">Дата вступления в силу: </w:t>
            </w:r>
            <w:r w:rsidR="005B487C" w:rsidRPr="00EF7A8D">
              <w:rPr>
                <w:rFonts w:ascii="Garamond" w:hAnsi="Garamond"/>
              </w:rPr>
              <w:t>2</w:t>
            </w:r>
            <w:r w:rsidR="00CE6B0C">
              <w:rPr>
                <w:rFonts w:ascii="Garamond" w:hAnsi="Garamond"/>
              </w:rPr>
              <w:t>5</w:t>
            </w:r>
            <w:r w:rsidRPr="00EF7A8D">
              <w:rPr>
                <w:rFonts w:ascii="Garamond" w:hAnsi="Garamond"/>
              </w:rPr>
              <w:t xml:space="preserve"> февраля 2019 года и распространяют свое действие на отношения сторон по Договору о присоединении к торговой системе оптового рынка, возникшие с 1 января 2019 года.</w:t>
            </w:r>
          </w:p>
        </w:tc>
      </w:tr>
    </w:tbl>
    <w:p w:rsidR="00EF7A8D" w:rsidRDefault="00EF7A8D" w:rsidP="00EF7A8D">
      <w:pPr>
        <w:pStyle w:val="20"/>
        <w:numPr>
          <w:ilvl w:val="0"/>
          <w:numId w:val="0"/>
        </w:numPr>
        <w:spacing w:before="0" w:after="0"/>
        <w:ind w:left="180"/>
        <w:jc w:val="left"/>
        <w:rPr>
          <w:rFonts w:ascii="Garamond" w:hAnsi="Garamond"/>
          <w:sz w:val="26"/>
          <w:szCs w:val="26"/>
          <w:lang w:val="ru-RU"/>
        </w:rPr>
      </w:pPr>
    </w:p>
    <w:p w:rsidR="00845F5C" w:rsidRDefault="00845F5C" w:rsidP="00EF7A8D">
      <w:pPr>
        <w:pStyle w:val="20"/>
        <w:numPr>
          <w:ilvl w:val="0"/>
          <w:numId w:val="0"/>
        </w:numPr>
        <w:spacing w:before="0" w:after="0"/>
        <w:ind w:left="180"/>
        <w:jc w:val="left"/>
        <w:rPr>
          <w:rFonts w:ascii="Garamond" w:hAnsi="Garamond"/>
          <w:sz w:val="26"/>
          <w:szCs w:val="26"/>
          <w:lang w:val="ru-RU"/>
        </w:rPr>
      </w:pPr>
      <w:r w:rsidRPr="00795D34">
        <w:rPr>
          <w:rFonts w:ascii="Garamond" w:hAnsi="Garamond"/>
          <w:sz w:val="26"/>
          <w:szCs w:val="26"/>
          <w:lang w:val="ru-RU"/>
        </w:rPr>
        <w:t>Предложения по изменениям и дополнениям в РЕГЛАМЕНТ О</w:t>
      </w:r>
      <w:r w:rsidR="00EF7A8D">
        <w:rPr>
          <w:rFonts w:ascii="Garamond" w:hAnsi="Garamond"/>
          <w:sz w:val="26"/>
          <w:szCs w:val="26"/>
          <w:lang w:val="ru-RU"/>
        </w:rPr>
        <w:t>ПРЕДЕЛЕНИЯ ОБЪЕМОВ, ИНИЦИАТИВ И </w:t>
      </w:r>
      <w:r w:rsidRPr="00795D34">
        <w:rPr>
          <w:rFonts w:ascii="Garamond" w:hAnsi="Garamond"/>
          <w:sz w:val="26"/>
          <w:szCs w:val="26"/>
          <w:lang w:val="ru-RU"/>
        </w:rPr>
        <w:t>СТОИМОСТИ ОТКЛОНЕНИЙ (Приложение № 12 к Договору о присоединении к торговой системе оптового рынка)</w:t>
      </w:r>
    </w:p>
    <w:p w:rsidR="00EF7A8D" w:rsidRPr="00EF7A8D" w:rsidRDefault="00EF7A8D" w:rsidP="00EF7A8D">
      <w:pPr>
        <w:pStyle w:val="3"/>
        <w:spacing w:before="0"/>
        <w:rPr>
          <w:lang w:eastAsia="en-US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804"/>
        <w:gridCol w:w="7229"/>
      </w:tblGrid>
      <w:tr w:rsidR="00845F5C" w:rsidRPr="002B5432" w:rsidTr="00EF7A8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F5C" w:rsidRDefault="00845F5C" w:rsidP="008521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№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:rsidR="00845F5C" w:rsidRPr="002B5432" w:rsidRDefault="00845F5C" w:rsidP="008521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5C" w:rsidRPr="008C14FB" w:rsidRDefault="00845F5C" w:rsidP="00852132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845F5C" w:rsidRPr="0044059E" w:rsidRDefault="00845F5C" w:rsidP="00852132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5C" w:rsidRPr="002B5432" w:rsidRDefault="00845F5C" w:rsidP="008521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845F5C" w:rsidRPr="00EF7A8D" w:rsidRDefault="00845F5C" w:rsidP="008521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EF7A8D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845F5C" w:rsidRPr="007A1117" w:rsidTr="00EF7A8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F5C" w:rsidRPr="0044059E" w:rsidRDefault="00845F5C" w:rsidP="00EF7A8D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29" w:rsidRDefault="00AF3329" w:rsidP="00EF7A8D">
            <w:pPr>
              <w:pStyle w:val="22"/>
              <w:spacing w:before="120" w:after="120"/>
              <w:ind w:left="0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…</w:t>
            </w:r>
          </w:p>
          <w:p w:rsidR="00F64FCA" w:rsidRPr="000E11CC" w:rsidRDefault="00F64FCA" w:rsidP="00EF7A8D">
            <w:pPr>
              <w:pStyle w:val="22"/>
              <w:spacing w:before="120" w:after="120"/>
              <w:ind w:left="0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Если в ГТП генерации, ГТП импорта и ГТП экспорта или ГТП потребления с регулируемой нагрузкой</w:t>
            </w:r>
            <w:r w:rsidRPr="000E11CC">
              <w:rPr>
                <w:rFonts w:ascii="Garamond" w:hAnsi="Garamond"/>
                <w:sz w:val="22"/>
                <w:szCs w:val="22"/>
                <w:lang w:val="ru-RU"/>
              </w:rPr>
              <w:t xml:space="preserve">, отнесенных к ценовой зоне, </w:t>
            </w: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у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частника оптового рынка в часе расчетного </w:t>
            </w:r>
            <w:proofErr w:type="gramStart"/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периода </w:t>
            </w:r>
            <w:proofErr w:type="gramEnd"/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instrText xml:space="preserve"> EQ ΔО\s( ;ИВ1)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end"/>
            </w:r>
            <w:proofErr w:type="gramStart"/>
            <w:r w:rsidRPr="000E11CC">
              <w:rPr>
                <w:rFonts w:ascii="Garamond" w:hAnsi="Garamond"/>
                <w:b/>
                <w:color w:val="000000"/>
                <w:sz w:val="22"/>
                <w:szCs w:val="22"/>
                <w:lang w:val="ru-RU"/>
              </w:rPr>
              <w:t>,</w:t>
            </w:r>
            <w:proofErr w:type="gramEnd"/>
            <w:r w:rsidRPr="000E11CC">
              <w:rPr>
                <w:rFonts w:ascii="Garamond" w:hAnsi="Garamond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instrText xml:space="preserve"> EQ ΔО\s( ;ИВ0)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end"/>
            </w: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,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instrText xml:space="preserve"> EQ ΔО\s( ;ИВА)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end"/>
            </w: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 разнонаправленные, то расчетный показатель стоимости определяется для</w:t>
            </w: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 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суммарной внешней инициативы, которая определяется как:</w:t>
            </w:r>
          </w:p>
          <w:p w:rsidR="00F64FCA" w:rsidRPr="000E11CC" w:rsidRDefault="00F64FCA" w:rsidP="00EF7A8D">
            <w:pPr>
              <w:pStyle w:val="22"/>
              <w:spacing w:before="120" w:after="120"/>
              <w:ind w:left="0" w:firstLine="708"/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</w:pP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instrText xml:space="preserve"> EQ ΔО\s( ;ИВ)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end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>=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instrText xml:space="preserve"> EQ ΔО\s( ;ИВ1)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end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>+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instrText xml:space="preserve"> EQ ΔО\s( ;ИВ0)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end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>+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instrText xml:space="preserve"> EQ ΔО\s( ;ИВА)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end"/>
            </w: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.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ab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ab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ab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ab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ab/>
            </w:r>
          </w:p>
          <w:p w:rsidR="00F64FCA" w:rsidRPr="000E11CC" w:rsidRDefault="00F64FCA" w:rsidP="00EF7A8D">
            <w:pPr>
              <w:pStyle w:val="22"/>
              <w:spacing w:before="120" w:after="120"/>
              <w:ind w:left="0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При этом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расчетный показатель стоимости в данном часе определяется 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lastRenderedPageBreak/>
              <w:t>для суммарной внешней инициативы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instrText xml:space="preserve"> EQ ΔО\s( ;ИВ)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end"/>
            </w: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.</w:t>
            </w:r>
          </w:p>
          <w:p w:rsidR="00845F5C" w:rsidRPr="00AC4E82" w:rsidRDefault="00AF3329" w:rsidP="00AC4E82">
            <w:pPr>
              <w:pStyle w:val="20"/>
              <w:numPr>
                <w:ilvl w:val="0"/>
                <w:numId w:val="0"/>
              </w:numPr>
              <w:spacing w:before="120" w:after="120"/>
              <w:ind w:left="180"/>
              <w:rPr>
                <w:rFonts w:ascii="Garamond" w:hAnsi="Garamond"/>
                <w:b w:val="0"/>
                <w:color w:val="000000"/>
                <w:sz w:val="22"/>
                <w:szCs w:val="22"/>
                <w:lang w:val="ru-RU"/>
              </w:rPr>
            </w:pPr>
            <w:r w:rsidRPr="00AC4E82">
              <w:rPr>
                <w:rFonts w:ascii="Garamond" w:hAnsi="Garamond"/>
                <w:b w:val="0"/>
                <w:color w:val="000000"/>
                <w:sz w:val="22"/>
                <w:szCs w:val="22"/>
                <w:lang w:val="ru-RU"/>
              </w:rPr>
              <w:t>…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29" w:rsidRDefault="00AF3329" w:rsidP="00EF7A8D">
            <w:pPr>
              <w:pStyle w:val="22"/>
              <w:spacing w:before="120" w:after="120"/>
              <w:ind w:left="0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lastRenderedPageBreak/>
              <w:t>…</w:t>
            </w:r>
          </w:p>
          <w:p w:rsidR="00F64FCA" w:rsidRPr="000E11CC" w:rsidRDefault="00F64FCA" w:rsidP="00EF7A8D">
            <w:pPr>
              <w:pStyle w:val="22"/>
              <w:spacing w:before="120" w:after="120"/>
              <w:ind w:left="0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Если в ГТП генерации, ГТП импорта и ГТП экспорта</w:t>
            </w:r>
            <w:r w:rsidRPr="00AF3329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>, ГТП потребления ГАЭС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 или ГТП потребления с регулируемой нагрузкой</w:t>
            </w:r>
            <w:r w:rsidRPr="000E11CC">
              <w:rPr>
                <w:rFonts w:ascii="Garamond" w:hAnsi="Garamond"/>
                <w:sz w:val="22"/>
                <w:szCs w:val="22"/>
                <w:lang w:val="ru-RU"/>
              </w:rPr>
              <w:t xml:space="preserve">, отнесенных к ценовой зоне, </w:t>
            </w: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у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частника оптового рынка в часе расчетного </w:t>
            </w:r>
            <w:proofErr w:type="gramStart"/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периода </w:t>
            </w:r>
            <w:proofErr w:type="gramEnd"/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instrText xml:space="preserve"> EQ ΔО\s( ;ИВ1)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end"/>
            </w:r>
            <w:proofErr w:type="gramStart"/>
            <w:r w:rsidRPr="000E11CC">
              <w:rPr>
                <w:rFonts w:ascii="Garamond" w:hAnsi="Garamond"/>
                <w:b/>
                <w:color w:val="000000"/>
                <w:sz w:val="22"/>
                <w:szCs w:val="22"/>
                <w:lang w:val="ru-RU"/>
              </w:rPr>
              <w:t>,</w:t>
            </w:r>
            <w:proofErr w:type="gramEnd"/>
            <w:r w:rsidRPr="000E11CC">
              <w:rPr>
                <w:rFonts w:ascii="Garamond" w:hAnsi="Garamond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instrText xml:space="preserve"> EQ ΔО\s( ;ИВ0)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end"/>
            </w: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,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instrText xml:space="preserve"> EQ ΔО\s( ;ИВА)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end"/>
            </w: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 разнонаправленные, то расчетный показатель стоимости определяется для</w:t>
            </w: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 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суммарной внешней инициативы, которая определяется как:</w:t>
            </w:r>
          </w:p>
          <w:p w:rsidR="00F64FCA" w:rsidRPr="000E11CC" w:rsidRDefault="00F64FCA" w:rsidP="00EF7A8D">
            <w:pPr>
              <w:pStyle w:val="22"/>
              <w:spacing w:before="120" w:after="120"/>
              <w:ind w:left="0" w:firstLine="708"/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</w:pP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instrText xml:space="preserve"> EQ ΔО\s( ;ИВ)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end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>=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instrText xml:space="preserve"> EQ ΔО\s( ;ИВ1)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end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>+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instrText xml:space="preserve"> EQ ΔО\s( ;ИВ0)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end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>+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instrText xml:space="preserve"> EQ ΔО\s( ;ИВА)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end"/>
            </w: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.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ab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ab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ab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ab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ab/>
            </w:r>
          </w:p>
          <w:p w:rsidR="00F64FCA" w:rsidRPr="000E11CC" w:rsidRDefault="00F64FCA" w:rsidP="00EF7A8D">
            <w:pPr>
              <w:pStyle w:val="22"/>
              <w:spacing w:before="120" w:after="120"/>
              <w:ind w:left="0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При этом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t xml:space="preserve"> 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расчетный показатель стоимости в данном часе определяется для 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lastRenderedPageBreak/>
              <w:t>суммарной внешней инициативы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instrText xml:space="preserve"> EQ ΔО\s( ;ИВ)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ru-RU"/>
              </w:rPr>
              <w:fldChar w:fldCharType="end"/>
            </w:r>
            <w:r w:rsidRPr="000E11CC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.</w:t>
            </w:r>
          </w:p>
          <w:p w:rsidR="00845F5C" w:rsidRPr="00AC4E82" w:rsidRDefault="00AF3329" w:rsidP="00EF7A8D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AC4E82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845F5C" w:rsidRPr="002B5432" w:rsidTr="00EF7A8D">
        <w:trPr>
          <w:trHeight w:val="557"/>
        </w:trPr>
        <w:tc>
          <w:tcPr>
            <w:tcW w:w="993" w:type="dxa"/>
          </w:tcPr>
          <w:p w:rsidR="00845F5C" w:rsidRPr="004B7F6A" w:rsidRDefault="00845F5C" w:rsidP="00EF7A8D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B7F6A">
              <w:rPr>
                <w:rFonts w:ascii="Garamond" w:hAnsi="Garamond"/>
                <w:b/>
                <w:sz w:val="22"/>
                <w:szCs w:val="22"/>
              </w:rPr>
              <w:lastRenderedPageBreak/>
              <w:t>3.1.1</w:t>
            </w:r>
          </w:p>
        </w:tc>
        <w:tc>
          <w:tcPr>
            <w:tcW w:w="6804" w:type="dxa"/>
          </w:tcPr>
          <w:p w:rsidR="00845F5C" w:rsidRDefault="00845F5C" w:rsidP="00EF7A8D">
            <w:pPr>
              <w:spacing w:before="120" w:after="120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…</w:t>
            </w:r>
          </w:p>
          <w:p w:rsidR="00845F5C" w:rsidRPr="0079797F" w:rsidRDefault="00845F5C" w:rsidP="00EF7A8D">
            <w:pPr>
              <w:pStyle w:val="22"/>
              <w:spacing w:before="120" w:after="120"/>
              <w:ind w:left="757"/>
              <w:rPr>
                <w:rFonts w:ascii="Garamond" w:hAnsi="Garamond"/>
                <w:sz w:val="22"/>
                <w:szCs w:val="22"/>
                <w:lang w:val="ru-RU"/>
              </w:rPr>
            </w:pPr>
          </w:p>
          <w:p w:rsidR="00845F5C" w:rsidRPr="004B7F6A" w:rsidRDefault="00845F5C" w:rsidP="00EF7A8D">
            <w:pPr>
              <w:spacing w:before="120" w:after="120"/>
              <w:ind w:left="249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w:r w:rsidRPr="004B7F6A">
              <w:rPr>
                <w:rFonts w:ascii="Garamond" w:hAnsi="Garamond"/>
                <w:position w:val="-14"/>
                <w:sz w:val="22"/>
                <w:szCs w:val="22"/>
                <w:u w:val="single"/>
              </w:rPr>
              <w:t>Примечание:</w:t>
            </w:r>
            <w:r w:rsidRPr="004B7F6A">
              <w:rPr>
                <w:rFonts w:ascii="Garamond" w:hAnsi="Garamond"/>
                <w:position w:val="-14"/>
                <w:sz w:val="22"/>
                <w:szCs w:val="22"/>
              </w:rPr>
              <w:t xml:space="preserve"> в целях расчета стоимости таких </w:t>
            </w:r>
            <w:proofErr w:type="gramStart"/>
            <w:r w:rsidRPr="004B7F6A">
              <w:rPr>
                <w:rFonts w:ascii="Garamond" w:hAnsi="Garamond"/>
                <w:position w:val="-14"/>
                <w:sz w:val="22"/>
                <w:szCs w:val="22"/>
              </w:rPr>
              <w:t>отклонений ,</w:t>
            </w:r>
            <w:proofErr w:type="gramEnd"/>
            <w:r w:rsidRPr="004B7F6A">
              <w:rPr>
                <w:rFonts w:ascii="Garamond" w:hAnsi="Garamond"/>
                <w:position w:val="-14"/>
                <w:sz w:val="22"/>
                <w:szCs w:val="22"/>
              </w:rPr>
              <w:t xml:space="preserve"> обусловленных параллельной работой энергосистемы в отношении неценовых зон, величины </w:t>
            </w:r>
            <w:r w:rsidRPr="004B7F6A">
              <w:rPr>
                <w:rFonts w:ascii="Garamond" w:hAnsi="Garamond"/>
                <w:color w:val="000000"/>
                <w:position w:val="-14"/>
                <w:sz w:val="22"/>
                <w:szCs w:val="22"/>
              </w:rPr>
              <w:object w:dxaOrig="98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95pt;height:22.05pt" o:ole="">
                  <v:imagedata r:id="rId8" o:title=""/>
                </v:shape>
                <o:OLEObject Type="Embed" ProgID="Equation.3" ShapeID="_x0000_i1025" DrawAspect="Content" ObjectID="_1612366830" r:id="rId9"/>
              </w:object>
            </w:r>
            <w:r w:rsidRPr="004B7F6A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4B7F6A">
              <w:rPr>
                <w:rFonts w:ascii="Garamond" w:hAnsi="Garamond"/>
                <w:position w:val="-14"/>
                <w:sz w:val="22"/>
                <w:szCs w:val="22"/>
              </w:rPr>
              <w:object w:dxaOrig="900" w:dyaOrig="400">
                <v:shape id="_x0000_i1026" type="#_x0000_t75" style="width:44.6pt;height:22.05pt" o:ole="">
                  <v:imagedata r:id="rId10" o:title=""/>
                </v:shape>
                <o:OLEObject Type="Embed" ProgID="Equation.3" ShapeID="_x0000_i1026" DrawAspect="Content" ObjectID="_1612366831" r:id="rId11"/>
              </w:object>
            </w:r>
            <w:r w:rsidRPr="004B7F6A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4B7F6A">
              <w:rPr>
                <w:rFonts w:ascii="Garamond" w:hAnsi="Garamond"/>
                <w:color w:val="000000"/>
                <w:position w:val="-14"/>
                <w:sz w:val="22"/>
                <w:szCs w:val="22"/>
              </w:rPr>
              <w:object w:dxaOrig="980" w:dyaOrig="400">
                <v:shape id="_x0000_i1027" type="#_x0000_t75" style="width:49.95pt;height:22.05pt" o:ole="">
                  <v:imagedata r:id="rId12" o:title=""/>
                </v:shape>
                <o:OLEObject Type="Embed" ProgID="Equation.3" ShapeID="_x0000_i1027" DrawAspect="Content" ObjectID="_1612366832" r:id="rId13"/>
              </w:object>
            </w:r>
            <w:r w:rsidRPr="004B7F6A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4B7F6A">
              <w:rPr>
                <w:rFonts w:ascii="Garamond" w:hAnsi="Garamond"/>
                <w:position w:val="-14"/>
                <w:sz w:val="22"/>
                <w:szCs w:val="22"/>
              </w:rPr>
              <w:object w:dxaOrig="900" w:dyaOrig="400">
                <v:shape id="_x0000_i1028" type="#_x0000_t75" style="width:44.6pt;height:22.05pt" o:ole="">
                  <v:imagedata r:id="rId14" o:title=""/>
                </v:shape>
                <o:OLEObject Type="Embed" ProgID="Equation.3" ShapeID="_x0000_i1028" DrawAspect="Content" ObjectID="_1612366833" r:id="rId15"/>
              </w:object>
            </w:r>
            <w:r w:rsidRPr="004B7F6A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4B7F6A">
              <w:rPr>
                <w:rFonts w:ascii="Garamond" w:hAnsi="Garamond"/>
                <w:color w:val="000000"/>
                <w:position w:val="-14"/>
                <w:sz w:val="22"/>
                <w:szCs w:val="22"/>
              </w:rPr>
              <w:object w:dxaOrig="960" w:dyaOrig="400">
                <v:shape id="_x0000_i1029" type="#_x0000_t75" style="width:49.95pt;height:22.05pt" o:ole="">
                  <v:imagedata r:id="rId16" o:title=""/>
                </v:shape>
                <o:OLEObject Type="Embed" ProgID="Equation.3" ShapeID="_x0000_i1029" DrawAspect="Content" ObjectID="_1612366834" r:id="rId17"/>
              </w:object>
            </w:r>
            <w:r w:rsidRPr="004B7F6A">
              <w:rPr>
                <w:rFonts w:ascii="Garamond" w:hAnsi="Garamond"/>
                <w:position w:val="-14"/>
                <w:sz w:val="22"/>
                <w:szCs w:val="22"/>
              </w:rPr>
              <w:object w:dxaOrig="880" w:dyaOrig="400">
                <v:shape id="_x0000_i1030" type="#_x0000_t75" style="width:44.6pt;height:22.05pt" o:ole="">
                  <v:imagedata r:id="rId18" o:title=""/>
                </v:shape>
                <o:OLEObject Type="Embed" ProgID="Equation.3" ShapeID="_x0000_i1030" DrawAspect="Content" ObjectID="_1612366835" r:id="rId19"/>
              </w:object>
            </w:r>
            <w:r w:rsidRPr="004B7F6A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4B7F6A">
              <w:rPr>
                <w:rFonts w:ascii="Garamond" w:hAnsi="Garamond"/>
                <w:color w:val="000000"/>
                <w:position w:val="-14"/>
                <w:sz w:val="22"/>
                <w:szCs w:val="22"/>
              </w:rPr>
              <w:object w:dxaOrig="940" w:dyaOrig="400">
                <v:shape id="_x0000_i1031" type="#_x0000_t75" style="width:44.6pt;height:22.05pt" o:ole="">
                  <v:imagedata r:id="rId20" o:title=""/>
                </v:shape>
                <o:OLEObject Type="Embed" ProgID="Equation.3" ShapeID="_x0000_i1031" DrawAspect="Content" ObjectID="_1612366836" r:id="rId21"/>
              </w:object>
            </w:r>
            <w:r w:rsidRPr="004B7F6A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4B7F6A">
              <w:rPr>
                <w:rFonts w:ascii="Garamond" w:hAnsi="Garamond"/>
                <w:position w:val="-14"/>
                <w:sz w:val="22"/>
                <w:szCs w:val="22"/>
              </w:rPr>
              <w:object w:dxaOrig="880" w:dyaOrig="400">
                <v:shape id="_x0000_i1032" type="#_x0000_t75" style="width:44.6pt;height:22.05pt" o:ole="">
                  <v:imagedata r:id="rId22" o:title=""/>
                </v:shape>
                <o:OLEObject Type="Embed" ProgID="Equation.3" ShapeID="_x0000_i1032" DrawAspect="Content" ObjectID="_1612366837" r:id="rId23"/>
              </w:object>
            </w:r>
            <w:r w:rsidRPr="004B7F6A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B7F6A">
              <w:rPr>
                <w:rFonts w:ascii="Garamond" w:hAnsi="Garamond"/>
                <w:sz w:val="22"/>
                <w:szCs w:val="22"/>
              </w:rPr>
              <w:t>определенные</w:t>
            </w:r>
            <w:proofErr w:type="spellEnd"/>
            <w:r w:rsidRPr="004B7F6A">
              <w:rPr>
                <w:rFonts w:ascii="Garamond" w:hAnsi="Garamond"/>
                <w:sz w:val="22"/>
                <w:szCs w:val="22"/>
              </w:rPr>
              <w:t xml:space="preserve"> в соответствии с п. 2.4.3 настоящего Регламента, учитываются в составе отклонений по внешней инициативе </w:t>
            </w:r>
            <w:r w:rsidRPr="004B7F6A">
              <w:rPr>
                <w:rFonts w:ascii="Garamond" w:hAnsi="Garamond"/>
                <w:noProof/>
                <w:position w:val="-12"/>
                <w:sz w:val="22"/>
                <w:szCs w:val="22"/>
              </w:rPr>
              <w:drawing>
                <wp:inline distT="0" distB="0" distL="0" distR="0" wp14:anchorId="752E5D3B" wp14:editId="0EBB9600">
                  <wp:extent cx="685800" cy="238125"/>
                  <wp:effectExtent l="0" t="0" r="0" b="9525"/>
                  <wp:docPr id="619" name="Рисунок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7F6A">
              <w:rPr>
                <w:rFonts w:ascii="Garamond" w:hAnsi="Garamond"/>
                <w:position w:val="-12"/>
                <w:sz w:val="22"/>
                <w:szCs w:val="22"/>
              </w:rPr>
              <w:t xml:space="preserve">, </w:t>
            </w:r>
            <w:r w:rsidRPr="004B7F6A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4D763153" wp14:editId="4A4F2740">
                  <wp:extent cx="771525" cy="276225"/>
                  <wp:effectExtent l="0" t="0" r="9525" b="9525"/>
                  <wp:docPr id="620" name="Рисунок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7F6A">
              <w:rPr>
                <w:rFonts w:ascii="Garamond" w:hAnsi="Garamond"/>
                <w:position w:val="-14"/>
                <w:sz w:val="22"/>
                <w:szCs w:val="22"/>
              </w:rPr>
              <w:t xml:space="preserve"> или </w:t>
            </w:r>
            <w:r w:rsidRPr="004B7F6A">
              <w:rPr>
                <w:rFonts w:ascii="Garamond" w:hAnsi="Garamond"/>
                <w:noProof/>
                <w:position w:val="-12"/>
                <w:sz w:val="22"/>
                <w:szCs w:val="22"/>
              </w:rPr>
              <w:drawing>
                <wp:inline distT="0" distB="0" distL="0" distR="0" wp14:anchorId="59A1A3E1" wp14:editId="2918E294">
                  <wp:extent cx="762000" cy="295275"/>
                  <wp:effectExtent l="0" t="0" r="0" b="9525"/>
                  <wp:docPr id="621" name="Рисунок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7F6A">
              <w:rPr>
                <w:rFonts w:ascii="Garamond" w:hAnsi="Garamond"/>
                <w:position w:val="-12"/>
                <w:sz w:val="22"/>
                <w:szCs w:val="22"/>
              </w:rPr>
              <w:t>,</w:t>
            </w:r>
            <w:r w:rsidRPr="004B7F6A">
              <w:rPr>
                <w:rFonts w:ascii="Garamond" w:hAnsi="Garamond"/>
                <w:position w:val="-14"/>
                <w:sz w:val="22"/>
                <w:szCs w:val="22"/>
              </w:rPr>
              <w:t xml:space="preserve"> </w:t>
            </w:r>
            <w:r w:rsidRPr="004B7F6A">
              <w:rPr>
                <w:rFonts w:ascii="Garamond" w:hAnsi="Garamond"/>
                <w:noProof/>
                <w:position w:val="-12"/>
                <w:sz w:val="22"/>
                <w:szCs w:val="22"/>
              </w:rPr>
              <w:drawing>
                <wp:inline distT="0" distB="0" distL="0" distR="0" wp14:anchorId="3AB91A90" wp14:editId="6A3CD523">
                  <wp:extent cx="685800" cy="247650"/>
                  <wp:effectExtent l="0" t="0" r="0" b="0"/>
                  <wp:docPr id="622" name="Рисунок 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7F6A">
              <w:rPr>
                <w:rFonts w:ascii="Garamond" w:hAnsi="Garamond"/>
                <w:position w:val="-12"/>
                <w:sz w:val="22"/>
                <w:szCs w:val="22"/>
              </w:rPr>
              <w:t>.</w:t>
            </w:r>
          </w:p>
          <w:p w:rsidR="00845F5C" w:rsidRPr="00FF48E2" w:rsidRDefault="00845F5C" w:rsidP="00EF7A8D">
            <w:pPr>
              <w:spacing w:before="120" w:after="120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В случае если </w:t>
            </w:r>
            <w:r w:rsidRPr="00FF48E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отношении ГТП генерации/потребления </w:t>
            </w:r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ГАЭС </w:t>
            </w:r>
            <w:r w:rsidRPr="00FF48E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СО не был присвоен признак участия в регулировании,</w:t>
            </w:r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величина ИВ </w:t>
            </w:r>
            <w:r w:rsidRPr="00FF48E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 соответствующие часы суток</w:t>
            </w:r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рассчитывается следующим образом:</w:t>
            </w:r>
          </w:p>
          <w:p w:rsidR="00845F5C" w:rsidRPr="00FF48E2" w:rsidRDefault="00845F5C" w:rsidP="00EF7A8D">
            <w:pPr>
              <w:spacing w:before="120" w:after="120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В отношении ГТП генерации типа ГАЭС для каждого часа суток в случае, если величина ТГ </w:t>
            </w:r>
            <w:proofErr w:type="gramStart"/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&lt; 0</w:t>
            </w:r>
            <w:proofErr w:type="gramEnd"/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для ГАЭС и ИВ&lt;0, то величина отклонений </w:t>
            </w:r>
            <w:r w:rsidRPr="00FF48E2">
              <w:rPr>
                <w:rFonts w:ascii="Garamond" w:hAnsi="Garamond"/>
                <w:b/>
                <w:noProof/>
                <w:color w:val="000000"/>
                <w:position w:val="-10"/>
                <w:sz w:val="22"/>
                <w:szCs w:val="22"/>
                <w:highlight w:val="yellow"/>
              </w:rPr>
              <w:drawing>
                <wp:inline distT="0" distB="0" distL="0" distR="0" wp14:anchorId="3AC97CDA" wp14:editId="5EC78891">
                  <wp:extent cx="952500" cy="238125"/>
                  <wp:effectExtent l="0" t="0" r="0" b="9525"/>
                  <wp:docPr id="623" name="Рисунок 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для ГТП потребления ГАЭС.</w:t>
            </w:r>
          </w:p>
          <w:p w:rsidR="00845F5C" w:rsidRPr="00FF48E2" w:rsidRDefault="00845F5C" w:rsidP="00EF7A8D">
            <w:pPr>
              <w:spacing w:before="120" w:after="120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В случае если величина ТГ </w:t>
            </w:r>
            <w:proofErr w:type="gramStart"/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&lt; 0</w:t>
            </w:r>
            <w:proofErr w:type="gramEnd"/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для ГАЭС и ИВ</w:t>
            </w:r>
            <w:r w:rsidRPr="00FF48E2">
              <w:rPr>
                <w:rFonts w:ascii="Garamond" w:hAnsi="Garamond"/>
                <w:noProof/>
                <w:color w:val="000000"/>
                <w:position w:val="-4"/>
                <w:sz w:val="22"/>
                <w:szCs w:val="22"/>
                <w:highlight w:val="yellow"/>
              </w:rPr>
              <w:drawing>
                <wp:inline distT="0" distB="0" distL="0" distR="0" wp14:anchorId="27CF068F" wp14:editId="4C3B544B">
                  <wp:extent cx="104775" cy="85725"/>
                  <wp:effectExtent l="0" t="0" r="9525" b="9525"/>
                  <wp:docPr id="624" name="Рисунок 5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0, при этом ИВ&lt; |ТГ|, то величина отклонений </w:t>
            </w:r>
            <w:r w:rsidRPr="00FF48E2">
              <w:rPr>
                <w:rFonts w:ascii="Garamond" w:hAnsi="Garamond"/>
                <w:b/>
                <w:noProof/>
                <w:color w:val="000000"/>
                <w:position w:val="-10"/>
                <w:sz w:val="22"/>
                <w:szCs w:val="22"/>
                <w:highlight w:val="yellow"/>
              </w:rPr>
              <w:drawing>
                <wp:inline distT="0" distB="0" distL="0" distR="0" wp14:anchorId="1B1DB1DE" wp14:editId="5D3D4559">
                  <wp:extent cx="952500" cy="238125"/>
                  <wp:effectExtent l="0" t="0" r="0" b="9525"/>
                  <wp:docPr id="625" name="Рисунок 5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на уменьшение</w:t>
            </w:r>
            <w:r w:rsidRPr="00FF48E2">
              <w:rPr>
                <w:rFonts w:ascii="Garamond" w:hAnsi="Garamond"/>
                <w:b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для ГТП потребления ГАЭС.</w:t>
            </w:r>
          </w:p>
          <w:p w:rsidR="00845F5C" w:rsidRPr="00FF48E2" w:rsidRDefault="00845F5C" w:rsidP="00EF7A8D">
            <w:pPr>
              <w:spacing w:before="120" w:after="120"/>
              <w:rPr>
                <w:rFonts w:ascii="Garamond" w:hAnsi="Garamond"/>
                <w:b/>
                <w:i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В случае если величина ТГ </w:t>
            </w:r>
            <w:proofErr w:type="gramStart"/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&lt; 0</w:t>
            </w:r>
            <w:proofErr w:type="gramEnd"/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для ГАЭС и ИВ</w:t>
            </w:r>
            <w:r w:rsidRPr="00FF48E2">
              <w:rPr>
                <w:rFonts w:ascii="Garamond" w:hAnsi="Garamond"/>
                <w:noProof/>
                <w:color w:val="000000"/>
                <w:position w:val="-4"/>
                <w:sz w:val="22"/>
                <w:szCs w:val="22"/>
                <w:highlight w:val="yellow"/>
              </w:rPr>
              <w:drawing>
                <wp:inline distT="0" distB="0" distL="0" distR="0" wp14:anchorId="129A4DE9" wp14:editId="44ABB0AC">
                  <wp:extent cx="104775" cy="85725"/>
                  <wp:effectExtent l="0" t="0" r="9525" b="9525"/>
                  <wp:docPr id="626" name="Рисунок 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0, при этом ИВ ≥ |ТГ|, то фиксируется величина отклонений для ГТП потребления ГАЭС </w:t>
            </w:r>
            <w:r w:rsidRPr="00FF48E2">
              <w:rPr>
                <w:rFonts w:ascii="Garamond" w:hAnsi="Garamond"/>
                <w:b/>
                <w:noProof/>
                <w:color w:val="000000"/>
                <w:position w:val="-10"/>
                <w:sz w:val="22"/>
                <w:szCs w:val="22"/>
                <w:highlight w:val="yellow"/>
              </w:rPr>
              <w:drawing>
                <wp:inline distT="0" distB="0" distL="0" distR="0" wp14:anchorId="09A585D6" wp14:editId="2E0C23EE">
                  <wp:extent cx="942975" cy="247650"/>
                  <wp:effectExtent l="0" t="0" r="9525" b="0"/>
                  <wp:docPr id="627" name="Рисунок 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48E2">
              <w:rPr>
                <w:rFonts w:ascii="Garamond" w:hAnsi="Garamond"/>
                <w:b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и </w:t>
            </w:r>
            <w:r w:rsidRPr="00FF48E2">
              <w:rPr>
                <w:rFonts w:ascii="Garamond" w:hAnsi="Garamond"/>
                <w:b/>
                <w:noProof/>
                <w:color w:val="000000"/>
                <w:position w:val="-10"/>
                <w:sz w:val="22"/>
                <w:szCs w:val="22"/>
                <w:highlight w:val="yellow"/>
              </w:rPr>
              <w:drawing>
                <wp:inline distT="0" distB="0" distL="0" distR="0" wp14:anchorId="22CB3C5A" wp14:editId="69D708D5">
                  <wp:extent cx="1276350" cy="247650"/>
                  <wp:effectExtent l="0" t="0" r="0" b="0"/>
                  <wp:docPr id="628" name="Рисунок 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для ГТП генерации ГАЭС.</w:t>
            </w:r>
          </w:p>
          <w:p w:rsidR="00845F5C" w:rsidRDefault="00845F5C" w:rsidP="00EF7A8D">
            <w:pPr>
              <w:spacing w:before="120" w:after="120"/>
              <w:ind w:firstLine="600"/>
              <w:outlineLvl w:val="2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3258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При определении расчетных показателей стоимости объемы отклонений принимаются по абсолютному значению.</w:t>
            </w:r>
          </w:p>
          <w:p w:rsidR="00845F5C" w:rsidRPr="007A1117" w:rsidRDefault="00845F5C" w:rsidP="00EF7A8D">
            <w:pPr>
              <w:spacing w:before="120" w:after="120"/>
              <w:ind w:firstLine="600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229" w:type="dxa"/>
          </w:tcPr>
          <w:p w:rsidR="00845F5C" w:rsidRDefault="00845F5C" w:rsidP="00EF7A8D">
            <w:pPr>
              <w:spacing w:before="120" w:after="120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lastRenderedPageBreak/>
              <w:t>…</w:t>
            </w:r>
          </w:p>
          <w:p w:rsidR="00845F5C" w:rsidRDefault="00845F5C" w:rsidP="00EF7A8D">
            <w:pPr>
              <w:spacing w:before="120" w:after="120"/>
              <w:ind w:left="249"/>
              <w:rPr>
                <w:position w:val="-14"/>
                <w:szCs w:val="22"/>
                <w:u w:val="single"/>
              </w:rPr>
            </w:pPr>
          </w:p>
          <w:p w:rsidR="00845F5C" w:rsidRPr="004B7F6A" w:rsidRDefault="00845F5C" w:rsidP="00EF7A8D">
            <w:pPr>
              <w:spacing w:before="120" w:after="120"/>
              <w:ind w:left="249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w:r w:rsidRPr="004B7F6A">
              <w:rPr>
                <w:rFonts w:ascii="Garamond" w:hAnsi="Garamond"/>
                <w:position w:val="-14"/>
                <w:sz w:val="22"/>
                <w:szCs w:val="22"/>
                <w:u w:val="single"/>
              </w:rPr>
              <w:t>Примечание:</w:t>
            </w:r>
            <w:r w:rsidRPr="004B7F6A">
              <w:rPr>
                <w:rFonts w:ascii="Garamond" w:hAnsi="Garamond"/>
                <w:position w:val="-14"/>
                <w:sz w:val="22"/>
                <w:szCs w:val="22"/>
              </w:rPr>
              <w:t xml:space="preserve"> в целях расчета стоимости таких </w:t>
            </w:r>
            <w:proofErr w:type="gramStart"/>
            <w:r w:rsidRPr="004B7F6A">
              <w:rPr>
                <w:rFonts w:ascii="Garamond" w:hAnsi="Garamond"/>
                <w:position w:val="-14"/>
                <w:sz w:val="22"/>
                <w:szCs w:val="22"/>
              </w:rPr>
              <w:t>отклонений ,</w:t>
            </w:r>
            <w:proofErr w:type="gramEnd"/>
            <w:r w:rsidRPr="004B7F6A">
              <w:rPr>
                <w:rFonts w:ascii="Garamond" w:hAnsi="Garamond"/>
                <w:position w:val="-14"/>
                <w:sz w:val="22"/>
                <w:szCs w:val="22"/>
              </w:rPr>
              <w:t xml:space="preserve"> обусловленных параллельной работой энергосистемы в отношении неценовых зон, величины </w:t>
            </w:r>
            <w:r w:rsidRPr="004B7F6A">
              <w:rPr>
                <w:rFonts w:ascii="Garamond" w:hAnsi="Garamond"/>
                <w:color w:val="000000"/>
                <w:position w:val="-14"/>
                <w:sz w:val="22"/>
                <w:szCs w:val="22"/>
              </w:rPr>
              <w:object w:dxaOrig="980" w:dyaOrig="400">
                <v:shape id="_x0000_i1033" type="#_x0000_t75" style="width:49.95pt;height:22.05pt" o:ole="">
                  <v:imagedata r:id="rId8" o:title=""/>
                </v:shape>
                <o:OLEObject Type="Embed" ProgID="Equation.3" ShapeID="_x0000_i1033" DrawAspect="Content" ObjectID="_1612366838" r:id="rId33"/>
              </w:object>
            </w:r>
            <w:r w:rsidRPr="004B7F6A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4B7F6A">
              <w:rPr>
                <w:rFonts w:ascii="Garamond" w:hAnsi="Garamond"/>
                <w:position w:val="-14"/>
                <w:sz w:val="22"/>
                <w:szCs w:val="22"/>
              </w:rPr>
              <w:object w:dxaOrig="900" w:dyaOrig="400">
                <v:shape id="_x0000_i1034" type="#_x0000_t75" style="width:44.6pt;height:22.05pt" o:ole="">
                  <v:imagedata r:id="rId10" o:title=""/>
                </v:shape>
                <o:OLEObject Type="Embed" ProgID="Equation.3" ShapeID="_x0000_i1034" DrawAspect="Content" ObjectID="_1612366839" r:id="rId34"/>
              </w:object>
            </w:r>
            <w:r w:rsidRPr="004B7F6A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4B7F6A">
              <w:rPr>
                <w:rFonts w:ascii="Garamond" w:hAnsi="Garamond"/>
                <w:color w:val="000000"/>
                <w:position w:val="-14"/>
                <w:sz w:val="22"/>
                <w:szCs w:val="22"/>
              </w:rPr>
              <w:object w:dxaOrig="980" w:dyaOrig="400">
                <v:shape id="_x0000_i1035" type="#_x0000_t75" style="width:49.95pt;height:22.05pt" o:ole="">
                  <v:imagedata r:id="rId12" o:title=""/>
                </v:shape>
                <o:OLEObject Type="Embed" ProgID="Equation.3" ShapeID="_x0000_i1035" DrawAspect="Content" ObjectID="_1612366840" r:id="rId35"/>
              </w:object>
            </w:r>
            <w:r w:rsidRPr="004B7F6A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4B7F6A">
              <w:rPr>
                <w:rFonts w:ascii="Garamond" w:hAnsi="Garamond"/>
                <w:position w:val="-14"/>
                <w:sz w:val="22"/>
                <w:szCs w:val="22"/>
              </w:rPr>
              <w:object w:dxaOrig="900" w:dyaOrig="400">
                <v:shape id="_x0000_i1036" type="#_x0000_t75" style="width:44.6pt;height:22.05pt" o:ole="">
                  <v:imagedata r:id="rId14" o:title=""/>
                </v:shape>
                <o:OLEObject Type="Embed" ProgID="Equation.3" ShapeID="_x0000_i1036" DrawAspect="Content" ObjectID="_1612366841" r:id="rId36"/>
              </w:object>
            </w:r>
            <w:r w:rsidRPr="004B7F6A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4B7F6A">
              <w:rPr>
                <w:rFonts w:ascii="Garamond" w:hAnsi="Garamond"/>
                <w:color w:val="000000"/>
                <w:position w:val="-14"/>
                <w:sz w:val="22"/>
                <w:szCs w:val="22"/>
              </w:rPr>
              <w:object w:dxaOrig="960" w:dyaOrig="400">
                <v:shape id="_x0000_i1037" type="#_x0000_t75" style="width:49.95pt;height:22.05pt" o:ole="">
                  <v:imagedata r:id="rId16" o:title=""/>
                </v:shape>
                <o:OLEObject Type="Embed" ProgID="Equation.3" ShapeID="_x0000_i1037" DrawAspect="Content" ObjectID="_1612366842" r:id="rId37"/>
              </w:object>
            </w:r>
            <w:r w:rsidRPr="004B7F6A">
              <w:rPr>
                <w:rFonts w:ascii="Garamond" w:hAnsi="Garamond"/>
                <w:position w:val="-14"/>
                <w:sz w:val="22"/>
                <w:szCs w:val="22"/>
              </w:rPr>
              <w:object w:dxaOrig="880" w:dyaOrig="400">
                <v:shape id="_x0000_i1038" type="#_x0000_t75" style="width:44.6pt;height:22.05pt" o:ole="">
                  <v:imagedata r:id="rId18" o:title=""/>
                </v:shape>
                <o:OLEObject Type="Embed" ProgID="Equation.3" ShapeID="_x0000_i1038" DrawAspect="Content" ObjectID="_1612366843" r:id="rId38"/>
              </w:object>
            </w:r>
            <w:r w:rsidRPr="004B7F6A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4B7F6A">
              <w:rPr>
                <w:rFonts w:ascii="Garamond" w:hAnsi="Garamond"/>
                <w:color w:val="000000"/>
                <w:position w:val="-14"/>
                <w:sz w:val="22"/>
                <w:szCs w:val="22"/>
              </w:rPr>
              <w:object w:dxaOrig="940" w:dyaOrig="400">
                <v:shape id="_x0000_i1039" type="#_x0000_t75" style="width:44.6pt;height:22.05pt" o:ole="">
                  <v:imagedata r:id="rId20" o:title=""/>
                </v:shape>
                <o:OLEObject Type="Embed" ProgID="Equation.3" ShapeID="_x0000_i1039" DrawAspect="Content" ObjectID="_1612366844" r:id="rId39"/>
              </w:object>
            </w:r>
            <w:r w:rsidRPr="004B7F6A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4B7F6A">
              <w:rPr>
                <w:rFonts w:ascii="Garamond" w:hAnsi="Garamond"/>
                <w:position w:val="-14"/>
                <w:sz w:val="22"/>
                <w:szCs w:val="22"/>
              </w:rPr>
              <w:object w:dxaOrig="880" w:dyaOrig="400">
                <v:shape id="_x0000_i1040" type="#_x0000_t75" style="width:44.6pt;height:22.05pt" o:ole="">
                  <v:imagedata r:id="rId22" o:title=""/>
                </v:shape>
                <o:OLEObject Type="Embed" ProgID="Equation.3" ShapeID="_x0000_i1040" DrawAspect="Content" ObjectID="_1612366845" r:id="rId40"/>
              </w:object>
            </w:r>
            <w:r w:rsidRPr="004B7F6A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B7F6A">
              <w:rPr>
                <w:rFonts w:ascii="Garamond" w:hAnsi="Garamond"/>
                <w:sz w:val="22"/>
                <w:szCs w:val="22"/>
              </w:rPr>
              <w:t>определенные</w:t>
            </w:r>
            <w:proofErr w:type="spellEnd"/>
            <w:r w:rsidRPr="004B7F6A">
              <w:rPr>
                <w:rFonts w:ascii="Garamond" w:hAnsi="Garamond"/>
                <w:sz w:val="22"/>
                <w:szCs w:val="22"/>
              </w:rPr>
              <w:t xml:space="preserve"> в соответствии с п. 2.4.3 настоящего Регламента, учитываются в составе отклонений по внешней инициативе </w:t>
            </w:r>
            <w:r w:rsidRPr="004B7F6A">
              <w:rPr>
                <w:rFonts w:ascii="Garamond" w:hAnsi="Garamond"/>
                <w:noProof/>
                <w:position w:val="-12"/>
                <w:sz w:val="22"/>
                <w:szCs w:val="22"/>
              </w:rPr>
              <w:drawing>
                <wp:inline distT="0" distB="0" distL="0" distR="0" wp14:anchorId="797ABFCC" wp14:editId="751CEEF1">
                  <wp:extent cx="685800" cy="238125"/>
                  <wp:effectExtent l="0" t="0" r="0" b="9525"/>
                  <wp:docPr id="639" name="Рисунок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7F6A">
              <w:rPr>
                <w:rFonts w:ascii="Garamond" w:hAnsi="Garamond"/>
                <w:position w:val="-12"/>
                <w:sz w:val="22"/>
                <w:szCs w:val="22"/>
              </w:rPr>
              <w:t xml:space="preserve">, </w:t>
            </w:r>
            <w:r w:rsidRPr="004B7F6A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72077AE0" wp14:editId="2401CFCC">
                  <wp:extent cx="771525" cy="276225"/>
                  <wp:effectExtent l="0" t="0" r="9525" b="9525"/>
                  <wp:docPr id="1376" name="Рисунок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7F6A">
              <w:rPr>
                <w:rFonts w:ascii="Garamond" w:hAnsi="Garamond"/>
                <w:position w:val="-14"/>
                <w:sz w:val="22"/>
                <w:szCs w:val="22"/>
              </w:rPr>
              <w:t xml:space="preserve"> или </w:t>
            </w:r>
            <w:r w:rsidRPr="004B7F6A">
              <w:rPr>
                <w:rFonts w:ascii="Garamond" w:hAnsi="Garamond"/>
                <w:noProof/>
                <w:position w:val="-12"/>
                <w:sz w:val="22"/>
                <w:szCs w:val="22"/>
              </w:rPr>
              <w:drawing>
                <wp:inline distT="0" distB="0" distL="0" distR="0" wp14:anchorId="748D98A7" wp14:editId="77262CCF">
                  <wp:extent cx="762000" cy="295275"/>
                  <wp:effectExtent l="0" t="0" r="0" b="9525"/>
                  <wp:docPr id="1377" name="Рисунок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7F6A">
              <w:rPr>
                <w:rFonts w:ascii="Garamond" w:hAnsi="Garamond"/>
                <w:position w:val="-12"/>
                <w:sz w:val="22"/>
                <w:szCs w:val="22"/>
              </w:rPr>
              <w:t>,</w:t>
            </w:r>
            <w:r w:rsidRPr="004B7F6A">
              <w:rPr>
                <w:rFonts w:ascii="Garamond" w:hAnsi="Garamond"/>
                <w:position w:val="-14"/>
                <w:sz w:val="22"/>
                <w:szCs w:val="22"/>
              </w:rPr>
              <w:t xml:space="preserve"> </w:t>
            </w:r>
            <w:r w:rsidRPr="004B7F6A">
              <w:rPr>
                <w:rFonts w:ascii="Garamond" w:hAnsi="Garamond"/>
                <w:noProof/>
                <w:position w:val="-12"/>
                <w:sz w:val="22"/>
                <w:szCs w:val="22"/>
              </w:rPr>
              <w:drawing>
                <wp:inline distT="0" distB="0" distL="0" distR="0" wp14:anchorId="0E920201" wp14:editId="12639D22">
                  <wp:extent cx="685800" cy="247650"/>
                  <wp:effectExtent l="0" t="0" r="0" b="0"/>
                  <wp:docPr id="1378" name="Рисунок 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B7F6A">
              <w:rPr>
                <w:rFonts w:ascii="Garamond" w:hAnsi="Garamond"/>
                <w:position w:val="-12"/>
                <w:sz w:val="22"/>
                <w:szCs w:val="22"/>
              </w:rPr>
              <w:t>.</w:t>
            </w:r>
          </w:p>
          <w:p w:rsidR="00845F5C" w:rsidRDefault="00845F5C" w:rsidP="00EF7A8D">
            <w:pPr>
              <w:spacing w:before="120" w:after="120"/>
              <w:ind w:firstLine="600"/>
              <w:outlineLvl w:val="2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E3258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При определении расчетных показателей стоимости объемы отклонений принимаются по абсолютному значению.</w:t>
            </w:r>
          </w:p>
          <w:p w:rsidR="00845F5C" w:rsidRPr="007A1117" w:rsidRDefault="00845F5C" w:rsidP="00EF7A8D">
            <w:pPr>
              <w:spacing w:before="120" w:after="120"/>
              <w:ind w:firstLine="600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</w:tc>
      </w:tr>
      <w:tr w:rsidR="00845F5C" w:rsidRPr="002B5432" w:rsidTr="00EF7A8D">
        <w:trPr>
          <w:trHeight w:val="557"/>
        </w:trPr>
        <w:tc>
          <w:tcPr>
            <w:tcW w:w="993" w:type="dxa"/>
          </w:tcPr>
          <w:p w:rsidR="00845F5C" w:rsidRDefault="00845F5C" w:rsidP="0085213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845F5C" w:rsidRPr="004B7F6A" w:rsidRDefault="00845F5C" w:rsidP="00EF7A8D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4B7F6A">
              <w:rPr>
                <w:rFonts w:ascii="Garamond" w:hAnsi="Garamond"/>
                <w:b/>
                <w:sz w:val="22"/>
                <w:szCs w:val="22"/>
                <w:lang w:val="en-US"/>
              </w:rPr>
              <w:t>3.1.1.1</w:t>
            </w:r>
          </w:p>
        </w:tc>
        <w:tc>
          <w:tcPr>
            <w:tcW w:w="6804" w:type="dxa"/>
          </w:tcPr>
          <w:p w:rsidR="00845F5C" w:rsidRPr="00FF48E2" w:rsidRDefault="00845F5C" w:rsidP="00EF7A8D">
            <w:pPr>
              <w:spacing w:before="120" w:after="120"/>
              <w:ind w:firstLine="600"/>
              <w:outlineLvl w:val="2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FF48E2">
              <w:rPr>
                <w:rFonts w:ascii="Garamond" w:hAnsi="Garamond"/>
                <w:b/>
                <w:sz w:val="22"/>
                <w:szCs w:val="22"/>
                <w:lang w:eastAsia="en-US"/>
              </w:rPr>
              <w:t>Добавить пункт</w:t>
            </w:r>
          </w:p>
        </w:tc>
        <w:tc>
          <w:tcPr>
            <w:tcW w:w="7229" w:type="dxa"/>
          </w:tcPr>
          <w:p w:rsidR="00845F5C" w:rsidRDefault="00845F5C" w:rsidP="00EF7A8D">
            <w:pPr>
              <w:spacing w:before="120" w:after="120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C3FBB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В </w:t>
            </w:r>
            <w:r w:rsidRPr="00457D33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целях расчета стоимости отклонений по внешней инициативе в отношении ГТП </w:t>
            </w:r>
            <w:r w:rsidR="000B5E47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участников оптового рынка,</w:t>
            </w:r>
            <w:r w:rsidR="00BD42CE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расположенных на территори</w:t>
            </w:r>
            <w:r w:rsidR="00AC240C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ях</w:t>
            </w:r>
            <w:r w:rsidRPr="00457D33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неценовых зо</w:t>
            </w:r>
            <w:r w:rsidRPr="00711BF5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н, для определения величины, покупаемой по договорам купли-продажи электроэнергии в целях балансирования системы и продаваемой по договору комиссии на продажу электроэнергии в целях балансирования </w:t>
            </w:r>
            <w:r w:rsidRPr="00BF3CE7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системы, а также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в целях </w:t>
            </w:r>
            <w:r w:rsidRPr="00CD582D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определения фактических объемов по договорам комиссии НЦЗ, договорам купли-продажи электрической энергии в НЦЗ и договорам купли-продажи электрической энергии для ЕЗ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,</w:t>
            </w:r>
            <w:r w:rsidRPr="00CD582D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457D33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КО использует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суммарное сальдированное за час значение</w:t>
            </w:r>
            <w:r w:rsidRPr="00457D33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внешней инициативы </w:t>
            </w:r>
            <w:r w:rsidRPr="00457D33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с соответствующим </w:t>
            </w:r>
            <w:r w:rsidRPr="00FF48E2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знаком. При определении расчетных показателей стоимости полученные объемы отклонений принимаются по абсолютному значению.</w:t>
            </w:r>
          </w:p>
        </w:tc>
      </w:tr>
      <w:tr w:rsidR="00845F5C" w:rsidRPr="002B5432" w:rsidTr="00EF7A8D">
        <w:trPr>
          <w:trHeight w:val="557"/>
        </w:trPr>
        <w:tc>
          <w:tcPr>
            <w:tcW w:w="993" w:type="dxa"/>
          </w:tcPr>
          <w:p w:rsidR="00845F5C" w:rsidRPr="004B7F6A" w:rsidRDefault="00845F5C" w:rsidP="00EF7A8D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4B7F6A">
              <w:rPr>
                <w:rFonts w:ascii="Garamond" w:hAnsi="Garamond"/>
                <w:b/>
                <w:sz w:val="22"/>
                <w:szCs w:val="22"/>
              </w:rPr>
              <w:t>1</w:t>
            </w:r>
            <w:r w:rsidRPr="004B7F6A">
              <w:rPr>
                <w:rFonts w:ascii="Garamond" w:hAnsi="Garamond"/>
                <w:b/>
                <w:sz w:val="22"/>
                <w:szCs w:val="22"/>
                <w:lang w:val="en-US"/>
              </w:rPr>
              <w:t>1.2</w:t>
            </w:r>
          </w:p>
        </w:tc>
        <w:tc>
          <w:tcPr>
            <w:tcW w:w="6804" w:type="dxa"/>
          </w:tcPr>
          <w:p w:rsidR="00845F5C" w:rsidRDefault="00845F5C" w:rsidP="00EF7A8D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i/>
                <w:sz w:val="22"/>
                <w:szCs w:val="22"/>
              </w:rPr>
              <w:t>…</w:t>
            </w:r>
          </w:p>
          <w:p w:rsidR="00845F5C" w:rsidRDefault="00845F5C" w:rsidP="00EF7A8D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521AA0">
              <w:rPr>
                <w:rFonts w:ascii="Garamond" w:hAnsi="Garamond"/>
                <w:i/>
                <w:noProof/>
                <w:position w:val="-14"/>
                <w:sz w:val="22"/>
                <w:szCs w:val="22"/>
              </w:rPr>
              <w:drawing>
                <wp:inline distT="0" distB="0" distL="0" distR="0" wp14:anchorId="128FE0BE" wp14:editId="34ADA620">
                  <wp:extent cx="628650" cy="323850"/>
                  <wp:effectExtent l="0" t="0" r="0" b="0"/>
                  <wp:docPr id="1379" name="Рисунок 1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1AA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21AA0">
              <w:rPr>
                <w:rFonts w:ascii="Garamond" w:hAnsi="Garamond"/>
                <w:i/>
                <w:sz w:val="22"/>
                <w:szCs w:val="22"/>
              </w:rPr>
              <w:softHyphen/>
              <w:t>–</w:t>
            </w:r>
            <w:r w:rsidRPr="00521AA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21AA0">
              <w:rPr>
                <w:rFonts w:ascii="Garamond" w:hAnsi="Garamond"/>
                <w:sz w:val="22"/>
                <w:szCs w:val="22"/>
                <w:highlight w:val="yellow"/>
              </w:rPr>
              <w:t>увеличение генерации или потребления по внешней инициативе</w:t>
            </w:r>
            <w:r w:rsidRPr="00521AA0">
              <w:rPr>
                <w:rFonts w:ascii="Garamond" w:hAnsi="Garamond"/>
                <w:sz w:val="22"/>
                <w:szCs w:val="22"/>
              </w:rPr>
              <w:t xml:space="preserve"> в ГТП </w:t>
            </w:r>
            <w:r w:rsidRPr="00521AA0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521AA0">
              <w:rPr>
                <w:rFonts w:ascii="Garamond" w:hAnsi="Garamond"/>
                <w:sz w:val="22"/>
                <w:szCs w:val="22"/>
              </w:rPr>
              <w:t>, определенное в соответствии с п. </w:t>
            </w:r>
            <w:r w:rsidRPr="00521AA0">
              <w:rPr>
                <w:rFonts w:ascii="Garamond" w:hAnsi="Garamond"/>
                <w:sz w:val="22"/>
                <w:szCs w:val="22"/>
                <w:highlight w:val="yellow"/>
              </w:rPr>
              <w:t>2</w:t>
            </w:r>
            <w:r w:rsidRPr="00521AA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21AA0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объемов, инициатив и стоимости отклонений</w:t>
            </w:r>
            <w:r w:rsidRPr="00521AA0">
              <w:rPr>
                <w:rFonts w:ascii="Garamond" w:hAnsi="Garamond"/>
                <w:sz w:val="22"/>
                <w:szCs w:val="22"/>
              </w:rPr>
              <w:t xml:space="preserve"> (Приложение№ 12 к</w:t>
            </w:r>
            <w:r w:rsidRPr="00521AA0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521AA0">
              <w:rPr>
                <w:rFonts w:ascii="Garamond" w:hAnsi="Garamond"/>
                <w:sz w:val="22"/>
                <w:szCs w:val="22"/>
              </w:rPr>
              <w:t>)</w:t>
            </w:r>
          </w:p>
          <w:p w:rsidR="00845F5C" w:rsidRDefault="00845F5C" w:rsidP="00EF7A8D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:rsidR="00845F5C" w:rsidRPr="0011190D" w:rsidRDefault="00845F5C" w:rsidP="0011190D">
            <w:pPr>
              <w:spacing w:before="120" w:after="120"/>
              <w:ind w:left="34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21AA0">
              <w:rPr>
                <w:rFonts w:ascii="Garamond" w:hAnsi="Garamond"/>
                <w:i/>
                <w:noProof/>
                <w:position w:val="-14"/>
                <w:sz w:val="22"/>
                <w:szCs w:val="22"/>
              </w:rPr>
              <w:drawing>
                <wp:inline distT="0" distB="0" distL="0" distR="0" wp14:anchorId="04CAEFF2" wp14:editId="7863D3FA">
                  <wp:extent cx="657225" cy="333375"/>
                  <wp:effectExtent l="0" t="0" r="9525" b="0"/>
                  <wp:docPr id="1380" name="Рисунок 10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1AA0">
              <w:rPr>
                <w:rFonts w:ascii="Garamond" w:hAnsi="Garamond"/>
                <w:i/>
                <w:sz w:val="22"/>
                <w:szCs w:val="22"/>
                <w:lang w:eastAsia="en-US"/>
              </w:rPr>
              <w:t>–</w:t>
            </w:r>
            <w:r w:rsidRPr="00521AA0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521AA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уменьшение генерации или потребления по внешней инициативе</w:t>
            </w:r>
            <w:r w:rsidRPr="00521AA0">
              <w:rPr>
                <w:rFonts w:ascii="Garamond" w:hAnsi="Garamond"/>
                <w:sz w:val="22"/>
                <w:szCs w:val="22"/>
                <w:lang w:eastAsia="en-US"/>
              </w:rPr>
              <w:t xml:space="preserve"> в ГТП </w:t>
            </w:r>
            <w:r w:rsidRPr="00521AA0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x</w:t>
            </w:r>
            <w:r w:rsidRPr="00521AA0">
              <w:rPr>
                <w:rFonts w:ascii="Garamond" w:hAnsi="Garamond"/>
                <w:sz w:val="22"/>
                <w:szCs w:val="22"/>
                <w:lang w:eastAsia="en-US"/>
              </w:rPr>
              <w:t>, определенное в соответствии с п. </w:t>
            </w:r>
            <w:r w:rsidRPr="00521AA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</w:t>
            </w:r>
            <w:r w:rsidRPr="00521AA0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521AA0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Регламента определения объемов, инициатив и стоимости отклонений</w:t>
            </w:r>
            <w:r w:rsidRPr="00521AA0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 12 к</w:t>
            </w:r>
            <w:r w:rsidRPr="00521AA0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</w:t>
            </w:r>
            <w:r w:rsidRPr="00521AA0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="000224ED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229" w:type="dxa"/>
          </w:tcPr>
          <w:p w:rsidR="00845F5C" w:rsidRDefault="00845F5C" w:rsidP="00EF7A8D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i/>
                <w:noProof/>
                <w:position w:val="-14"/>
                <w:sz w:val="22"/>
                <w:szCs w:val="22"/>
              </w:rPr>
              <w:t>…</w:t>
            </w:r>
          </w:p>
          <w:p w:rsidR="00845F5C" w:rsidRDefault="00845F5C" w:rsidP="00EF7A8D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521AA0">
              <w:rPr>
                <w:rFonts w:ascii="Garamond" w:hAnsi="Garamond"/>
                <w:i/>
                <w:noProof/>
                <w:position w:val="-14"/>
                <w:sz w:val="22"/>
                <w:szCs w:val="22"/>
              </w:rPr>
              <w:drawing>
                <wp:inline distT="0" distB="0" distL="0" distR="0" wp14:anchorId="28C81F73" wp14:editId="206B3B8C">
                  <wp:extent cx="628650" cy="323850"/>
                  <wp:effectExtent l="0" t="0" r="0" b="0"/>
                  <wp:docPr id="1381" name="Рисунок 1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1AA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21AA0">
              <w:rPr>
                <w:rFonts w:ascii="Garamond" w:hAnsi="Garamond"/>
                <w:i/>
                <w:sz w:val="22"/>
                <w:szCs w:val="22"/>
              </w:rPr>
              <w:softHyphen/>
              <w:t>–</w:t>
            </w:r>
            <w:r w:rsidRPr="00521AA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21AA0">
              <w:rPr>
                <w:rFonts w:ascii="Garamond" w:hAnsi="Garamond"/>
                <w:sz w:val="22"/>
                <w:szCs w:val="22"/>
                <w:highlight w:val="yellow"/>
              </w:rPr>
              <w:t xml:space="preserve">суммарное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сальдированное </w:t>
            </w:r>
            <w:r w:rsidRPr="00521AA0">
              <w:rPr>
                <w:rFonts w:ascii="Garamond" w:hAnsi="Garamond"/>
                <w:sz w:val="22"/>
                <w:szCs w:val="22"/>
                <w:highlight w:val="yellow"/>
              </w:rPr>
              <w:t>значение внешней инициативы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21AA0">
              <w:rPr>
                <w:rFonts w:ascii="Garamond" w:hAnsi="Garamond"/>
                <w:sz w:val="22"/>
                <w:szCs w:val="22"/>
                <w:highlight w:val="yellow"/>
              </w:rPr>
              <w:t>на увеличение</w:t>
            </w:r>
            <w:r w:rsidRPr="00521AA0">
              <w:rPr>
                <w:rFonts w:ascii="Garamond" w:hAnsi="Garamond"/>
                <w:sz w:val="22"/>
                <w:szCs w:val="22"/>
              </w:rPr>
              <w:t xml:space="preserve"> в ГТП </w:t>
            </w:r>
            <w:r w:rsidRPr="00521AA0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521AA0">
              <w:rPr>
                <w:rFonts w:ascii="Garamond" w:hAnsi="Garamond"/>
                <w:sz w:val="22"/>
                <w:szCs w:val="22"/>
              </w:rPr>
              <w:t>, определенное в соответствии с п. </w:t>
            </w:r>
            <w:r w:rsidRPr="00BC3FBB">
              <w:rPr>
                <w:rFonts w:ascii="Garamond" w:hAnsi="Garamond"/>
                <w:sz w:val="22"/>
                <w:szCs w:val="22"/>
                <w:highlight w:val="yellow"/>
              </w:rPr>
              <w:t>3.1.1.1</w:t>
            </w:r>
            <w:r w:rsidRPr="00521AA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21AA0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объемов, инициатив и стоимости отклонений</w:t>
            </w:r>
            <w:r w:rsidRPr="00521AA0">
              <w:rPr>
                <w:rFonts w:ascii="Garamond" w:hAnsi="Garamond"/>
                <w:sz w:val="22"/>
                <w:szCs w:val="22"/>
              </w:rPr>
              <w:t xml:space="preserve"> (Приложение№ 12 к</w:t>
            </w:r>
            <w:r w:rsidRPr="00521AA0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521AA0">
              <w:rPr>
                <w:rFonts w:ascii="Garamond" w:hAnsi="Garamond"/>
                <w:sz w:val="22"/>
                <w:szCs w:val="22"/>
              </w:rPr>
              <w:t>)</w:t>
            </w:r>
          </w:p>
          <w:p w:rsidR="00845F5C" w:rsidRDefault="00845F5C" w:rsidP="00EF7A8D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:rsidR="00845F5C" w:rsidRPr="00521AA0" w:rsidRDefault="00845F5C" w:rsidP="00EF7A8D">
            <w:pPr>
              <w:spacing w:before="120" w:after="120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521AA0">
              <w:rPr>
                <w:rFonts w:ascii="Garamond" w:hAnsi="Garamond"/>
                <w:i/>
                <w:noProof/>
                <w:position w:val="-14"/>
                <w:sz w:val="22"/>
                <w:szCs w:val="22"/>
              </w:rPr>
              <w:drawing>
                <wp:inline distT="0" distB="0" distL="0" distR="0" wp14:anchorId="4CD82940" wp14:editId="1BB3495B">
                  <wp:extent cx="657225" cy="333375"/>
                  <wp:effectExtent l="0" t="0" r="9525" b="0"/>
                  <wp:docPr id="1382" name="Рисунок 10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1AA0">
              <w:rPr>
                <w:rFonts w:ascii="Garamond" w:hAnsi="Garamond"/>
                <w:i/>
                <w:sz w:val="22"/>
                <w:szCs w:val="22"/>
                <w:lang w:eastAsia="en-US"/>
              </w:rPr>
              <w:t>–</w:t>
            </w:r>
            <w:r w:rsidRPr="00521AA0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8C71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суммарное сальдированное значение внешней инициативы на снижение</w:t>
            </w:r>
            <w:r w:rsidRPr="00521AA0">
              <w:rPr>
                <w:rFonts w:ascii="Garamond" w:hAnsi="Garamond"/>
                <w:sz w:val="22"/>
                <w:szCs w:val="22"/>
                <w:lang w:eastAsia="en-US"/>
              </w:rPr>
              <w:t xml:space="preserve"> в ГТП </w:t>
            </w:r>
            <w:r w:rsidRPr="00521AA0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x</w:t>
            </w:r>
            <w:r w:rsidRPr="00521AA0">
              <w:rPr>
                <w:rFonts w:ascii="Garamond" w:hAnsi="Garamond"/>
                <w:sz w:val="22"/>
                <w:szCs w:val="22"/>
                <w:lang w:eastAsia="en-US"/>
              </w:rPr>
              <w:t>, определенное в соответствии с п. </w:t>
            </w:r>
            <w:proofErr w:type="gramStart"/>
            <w:r w:rsidRPr="00521AA0">
              <w:rPr>
                <w:rFonts w:ascii="Garamond" w:hAnsi="Garamond"/>
                <w:sz w:val="22"/>
                <w:szCs w:val="22"/>
                <w:highlight w:val="yellow"/>
              </w:rPr>
              <w:t>3</w:t>
            </w:r>
            <w:r w:rsidRPr="00BC3FBB">
              <w:rPr>
                <w:rFonts w:ascii="Garamond" w:hAnsi="Garamond"/>
                <w:sz w:val="22"/>
                <w:szCs w:val="22"/>
                <w:highlight w:val="yellow"/>
              </w:rPr>
              <w:t>.1.1.1</w:t>
            </w:r>
            <w:r w:rsidRPr="00521AA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21AA0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521AA0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Регламента</w:t>
            </w:r>
            <w:proofErr w:type="gramEnd"/>
            <w:r w:rsidRPr="00521AA0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определения объемов, инициатив и стоимости отклонений</w:t>
            </w:r>
            <w:r w:rsidRPr="00521AA0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 12 к</w:t>
            </w:r>
            <w:r w:rsidRPr="00521AA0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</w:t>
            </w:r>
            <w:r w:rsidRPr="00521AA0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="000224ED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</w:tr>
    </w:tbl>
    <w:p w:rsidR="005261B2" w:rsidRPr="00125254" w:rsidRDefault="005261B2" w:rsidP="00BD7BB4">
      <w:pPr>
        <w:rPr>
          <w:rFonts w:ascii="Garamond" w:hAnsi="Garamond"/>
        </w:rPr>
      </w:pPr>
    </w:p>
    <w:sectPr w:rsidR="005261B2" w:rsidRPr="00125254" w:rsidSect="008827AB">
      <w:footerReference w:type="default" r:id="rId43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86B" w:rsidRDefault="00DF486B" w:rsidP="009126C1">
      <w:r>
        <w:separator/>
      </w:r>
    </w:p>
  </w:endnote>
  <w:endnote w:type="continuationSeparator" w:id="0">
    <w:p w:rsidR="00DF486B" w:rsidRDefault="00DF486B" w:rsidP="0091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2040726"/>
      <w:docPartObj>
        <w:docPartGallery w:val="Page Numbers (Bottom of Page)"/>
        <w:docPartUnique/>
      </w:docPartObj>
    </w:sdtPr>
    <w:sdtEndPr/>
    <w:sdtContent>
      <w:p w:rsidR="005261B2" w:rsidRDefault="005261B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43E">
          <w:rPr>
            <w:noProof/>
          </w:rPr>
          <w:t>3</w:t>
        </w:r>
        <w:r>
          <w:fldChar w:fldCharType="end"/>
        </w:r>
      </w:p>
    </w:sdtContent>
  </w:sdt>
  <w:p w:rsidR="005261B2" w:rsidRDefault="005261B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86B" w:rsidRDefault="00DF486B" w:rsidP="009126C1">
      <w:r>
        <w:separator/>
      </w:r>
    </w:p>
  </w:footnote>
  <w:footnote w:type="continuationSeparator" w:id="0">
    <w:p w:rsidR="00DF486B" w:rsidRDefault="00DF486B" w:rsidP="00912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B"/>
    <w:multiLevelType w:val="multilevel"/>
    <w:tmpl w:val="8422AC64"/>
    <w:lvl w:ilvl="0">
      <w:start w:val="4"/>
      <w:numFmt w:val="none"/>
      <w:pStyle w:val="2"/>
      <w:suff w:val="nothing"/>
      <w:lvlText w:val=""/>
      <w:lvlJc w:val="left"/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180"/>
        </w:tabs>
        <w:ind w:left="180"/>
      </w:pPr>
      <w:rPr>
        <w:rFonts w:cs="Times New Roman" w:hint="default"/>
      </w:rPr>
    </w:lvl>
    <w:lvl w:ilvl="2">
      <w:start w:val="4"/>
      <w:numFmt w:val="decimal"/>
      <w:lvlText w:val="4.%3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3.2.%4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2" w15:restartNumberingAfterBreak="0">
    <w:nsid w:val="300C7137"/>
    <w:multiLevelType w:val="hybridMultilevel"/>
    <w:tmpl w:val="5CF6A24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C77462"/>
    <w:multiLevelType w:val="hybridMultilevel"/>
    <w:tmpl w:val="38D0DA02"/>
    <w:lvl w:ilvl="0" w:tplc="981E6342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19">
      <w:start w:val="1"/>
      <w:numFmt w:val="bullet"/>
      <w:pStyle w:val="20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pStyle w:val="6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F">
      <w:start w:val="1"/>
      <w:numFmt w:val="bullet"/>
      <w:pStyle w:val="7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19" w:tentative="1">
      <w:start w:val="1"/>
      <w:numFmt w:val="bullet"/>
      <w:pStyle w:val="8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pStyle w:val="9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235651"/>
    <w:multiLevelType w:val="hybridMultilevel"/>
    <w:tmpl w:val="4E22CB52"/>
    <w:lvl w:ilvl="0" w:tplc="04090001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3EC"/>
    <w:rsid w:val="00000D83"/>
    <w:rsid w:val="000075C1"/>
    <w:rsid w:val="00010497"/>
    <w:rsid w:val="000107AC"/>
    <w:rsid w:val="00013178"/>
    <w:rsid w:val="00020C1D"/>
    <w:rsid w:val="0002159D"/>
    <w:rsid w:val="000224ED"/>
    <w:rsid w:val="00023D7A"/>
    <w:rsid w:val="00024EB4"/>
    <w:rsid w:val="0003109A"/>
    <w:rsid w:val="00032B27"/>
    <w:rsid w:val="000344D3"/>
    <w:rsid w:val="00035C10"/>
    <w:rsid w:val="00037210"/>
    <w:rsid w:val="000376D1"/>
    <w:rsid w:val="00037754"/>
    <w:rsid w:val="00050BFD"/>
    <w:rsid w:val="00056826"/>
    <w:rsid w:val="00056E21"/>
    <w:rsid w:val="00060101"/>
    <w:rsid w:val="000604E9"/>
    <w:rsid w:val="0006513F"/>
    <w:rsid w:val="000705B4"/>
    <w:rsid w:val="00072C03"/>
    <w:rsid w:val="00080F0B"/>
    <w:rsid w:val="00083FDB"/>
    <w:rsid w:val="00091564"/>
    <w:rsid w:val="00093AC1"/>
    <w:rsid w:val="00095013"/>
    <w:rsid w:val="00095AFB"/>
    <w:rsid w:val="000974DB"/>
    <w:rsid w:val="00097525"/>
    <w:rsid w:val="00097602"/>
    <w:rsid w:val="000A2814"/>
    <w:rsid w:val="000A2E1F"/>
    <w:rsid w:val="000A6BA0"/>
    <w:rsid w:val="000A7156"/>
    <w:rsid w:val="000A7DC6"/>
    <w:rsid w:val="000B0407"/>
    <w:rsid w:val="000B204C"/>
    <w:rsid w:val="000B3884"/>
    <w:rsid w:val="000B388D"/>
    <w:rsid w:val="000B5E47"/>
    <w:rsid w:val="000C08CB"/>
    <w:rsid w:val="000C1715"/>
    <w:rsid w:val="000C34C6"/>
    <w:rsid w:val="000C3C6D"/>
    <w:rsid w:val="000C4025"/>
    <w:rsid w:val="000C4225"/>
    <w:rsid w:val="000C7535"/>
    <w:rsid w:val="000D01FE"/>
    <w:rsid w:val="000D1315"/>
    <w:rsid w:val="000D3F55"/>
    <w:rsid w:val="000D468C"/>
    <w:rsid w:val="000D56D5"/>
    <w:rsid w:val="000D5A9C"/>
    <w:rsid w:val="000D5EFD"/>
    <w:rsid w:val="000F0875"/>
    <w:rsid w:val="000F1819"/>
    <w:rsid w:val="000F20D7"/>
    <w:rsid w:val="000F2446"/>
    <w:rsid w:val="000F505D"/>
    <w:rsid w:val="000F6C83"/>
    <w:rsid w:val="000F7271"/>
    <w:rsid w:val="00104A59"/>
    <w:rsid w:val="001053A5"/>
    <w:rsid w:val="00105C1E"/>
    <w:rsid w:val="001077B8"/>
    <w:rsid w:val="0011190D"/>
    <w:rsid w:val="00113753"/>
    <w:rsid w:val="00113D7E"/>
    <w:rsid w:val="00114AFA"/>
    <w:rsid w:val="00116F97"/>
    <w:rsid w:val="001209FD"/>
    <w:rsid w:val="00125254"/>
    <w:rsid w:val="0012540A"/>
    <w:rsid w:val="00125746"/>
    <w:rsid w:val="00125780"/>
    <w:rsid w:val="00127088"/>
    <w:rsid w:val="00130998"/>
    <w:rsid w:val="00131E38"/>
    <w:rsid w:val="00132D4C"/>
    <w:rsid w:val="00136A87"/>
    <w:rsid w:val="00137BD6"/>
    <w:rsid w:val="00141C82"/>
    <w:rsid w:val="0014516A"/>
    <w:rsid w:val="001463F3"/>
    <w:rsid w:val="00147710"/>
    <w:rsid w:val="00150E33"/>
    <w:rsid w:val="001532D7"/>
    <w:rsid w:val="00157809"/>
    <w:rsid w:val="00160F8F"/>
    <w:rsid w:val="0016213B"/>
    <w:rsid w:val="001636F1"/>
    <w:rsid w:val="00163879"/>
    <w:rsid w:val="00171901"/>
    <w:rsid w:val="00174422"/>
    <w:rsid w:val="001744FB"/>
    <w:rsid w:val="00176BCC"/>
    <w:rsid w:val="00183B26"/>
    <w:rsid w:val="00191ADF"/>
    <w:rsid w:val="0019678C"/>
    <w:rsid w:val="001A1532"/>
    <w:rsid w:val="001A2CAA"/>
    <w:rsid w:val="001A4B6B"/>
    <w:rsid w:val="001A5FBE"/>
    <w:rsid w:val="001B4484"/>
    <w:rsid w:val="001B7CE9"/>
    <w:rsid w:val="001C226A"/>
    <w:rsid w:val="001C406B"/>
    <w:rsid w:val="001C418D"/>
    <w:rsid w:val="001C4CA0"/>
    <w:rsid w:val="001C7DFC"/>
    <w:rsid w:val="001D0A31"/>
    <w:rsid w:val="001D54D2"/>
    <w:rsid w:val="001D7DD8"/>
    <w:rsid w:val="001E2790"/>
    <w:rsid w:val="001E2CA1"/>
    <w:rsid w:val="001E329A"/>
    <w:rsid w:val="001E70BE"/>
    <w:rsid w:val="001E73FC"/>
    <w:rsid w:val="001F1136"/>
    <w:rsid w:val="001F386C"/>
    <w:rsid w:val="001F6B8F"/>
    <w:rsid w:val="002021AD"/>
    <w:rsid w:val="00206BD9"/>
    <w:rsid w:val="00215BD5"/>
    <w:rsid w:val="00215D30"/>
    <w:rsid w:val="0021615D"/>
    <w:rsid w:val="00216333"/>
    <w:rsid w:val="002308C4"/>
    <w:rsid w:val="00233191"/>
    <w:rsid w:val="0023657C"/>
    <w:rsid w:val="00236D1D"/>
    <w:rsid w:val="00237038"/>
    <w:rsid w:val="002417D0"/>
    <w:rsid w:val="00242B48"/>
    <w:rsid w:val="00243651"/>
    <w:rsid w:val="00243BFD"/>
    <w:rsid w:val="002454F8"/>
    <w:rsid w:val="00246514"/>
    <w:rsid w:val="0025273D"/>
    <w:rsid w:val="00252833"/>
    <w:rsid w:val="002555D3"/>
    <w:rsid w:val="0025623F"/>
    <w:rsid w:val="00256CFE"/>
    <w:rsid w:val="002576D1"/>
    <w:rsid w:val="00257AC0"/>
    <w:rsid w:val="002602A2"/>
    <w:rsid w:val="00263736"/>
    <w:rsid w:val="00263BA5"/>
    <w:rsid w:val="002643A8"/>
    <w:rsid w:val="0026563E"/>
    <w:rsid w:val="00265EF7"/>
    <w:rsid w:val="00271E01"/>
    <w:rsid w:val="00274A60"/>
    <w:rsid w:val="00275F49"/>
    <w:rsid w:val="0027730B"/>
    <w:rsid w:val="00277D89"/>
    <w:rsid w:val="00287FA9"/>
    <w:rsid w:val="00290D60"/>
    <w:rsid w:val="00291A3D"/>
    <w:rsid w:val="002A2518"/>
    <w:rsid w:val="002A26D5"/>
    <w:rsid w:val="002A533F"/>
    <w:rsid w:val="002A6B8C"/>
    <w:rsid w:val="002A7304"/>
    <w:rsid w:val="002A78F4"/>
    <w:rsid w:val="002B1497"/>
    <w:rsid w:val="002B6DD1"/>
    <w:rsid w:val="002C3A2D"/>
    <w:rsid w:val="002C6804"/>
    <w:rsid w:val="002D0EBB"/>
    <w:rsid w:val="002D1DBB"/>
    <w:rsid w:val="002D329F"/>
    <w:rsid w:val="002D3C35"/>
    <w:rsid w:val="002D6F71"/>
    <w:rsid w:val="002E0F0C"/>
    <w:rsid w:val="002E1018"/>
    <w:rsid w:val="002E3140"/>
    <w:rsid w:val="003058A0"/>
    <w:rsid w:val="0031150D"/>
    <w:rsid w:val="00315EDD"/>
    <w:rsid w:val="00317038"/>
    <w:rsid w:val="00320139"/>
    <w:rsid w:val="00321ACF"/>
    <w:rsid w:val="003248E1"/>
    <w:rsid w:val="00324D7E"/>
    <w:rsid w:val="0032509F"/>
    <w:rsid w:val="003260B6"/>
    <w:rsid w:val="00327912"/>
    <w:rsid w:val="00334A29"/>
    <w:rsid w:val="00340C10"/>
    <w:rsid w:val="0034402B"/>
    <w:rsid w:val="003465A5"/>
    <w:rsid w:val="00351548"/>
    <w:rsid w:val="00353456"/>
    <w:rsid w:val="00353C01"/>
    <w:rsid w:val="00354600"/>
    <w:rsid w:val="00356BEE"/>
    <w:rsid w:val="003618A8"/>
    <w:rsid w:val="00361EF4"/>
    <w:rsid w:val="003627F2"/>
    <w:rsid w:val="0036612B"/>
    <w:rsid w:val="0037162F"/>
    <w:rsid w:val="0037480A"/>
    <w:rsid w:val="00376B24"/>
    <w:rsid w:val="00377B97"/>
    <w:rsid w:val="003919F0"/>
    <w:rsid w:val="003930FF"/>
    <w:rsid w:val="003A42CE"/>
    <w:rsid w:val="003A678B"/>
    <w:rsid w:val="003B301A"/>
    <w:rsid w:val="003B3DFF"/>
    <w:rsid w:val="003B6A88"/>
    <w:rsid w:val="003C1C83"/>
    <w:rsid w:val="003D0F4A"/>
    <w:rsid w:val="003D29E2"/>
    <w:rsid w:val="003D58A9"/>
    <w:rsid w:val="003E3079"/>
    <w:rsid w:val="003E3923"/>
    <w:rsid w:val="003F08FB"/>
    <w:rsid w:val="003F1E16"/>
    <w:rsid w:val="003F633F"/>
    <w:rsid w:val="003F7A1C"/>
    <w:rsid w:val="004024A0"/>
    <w:rsid w:val="0040480A"/>
    <w:rsid w:val="00405F90"/>
    <w:rsid w:val="00407D4A"/>
    <w:rsid w:val="00412651"/>
    <w:rsid w:val="00412F96"/>
    <w:rsid w:val="00413F21"/>
    <w:rsid w:val="00414778"/>
    <w:rsid w:val="00414D3A"/>
    <w:rsid w:val="00415C0B"/>
    <w:rsid w:val="00417607"/>
    <w:rsid w:val="00421341"/>
    <w:rsid w:val="004213F0"/>
    <w:rsid w:val="0042506A"/>
    <w:rsid w:val="00425A4F"/>
    <w:rsid w:val="0042703F"/>
    <w:rsid w:val="00427D31"/>
    <w:rsid w:val="00431D06"/>
    <w:rsid w:val="004326C3"/>
    <w:rsid w:val="00434DCE"/>
    <w:rsid w:val="00440E73"/>
    <w:rsid w:val="004420FA"/>
    <w:rsid w:val="00443C66"/>
    <w:rsid w:val="00443CC6"/>
    <w:rsid w:val="00444E48"/>
    <w:rsid w:val="00451F90"/>
    <w:rsid w:val="0046058F"/>
    <w:rsid w:val="00467315"/>
    <w:rsid w:val="0046797D"/>
    <w:rsid w:val="0047088B"/>
    <w:rsid w:val="004714A2"/>
    <w:rsid w:val="0047226A"/>
    <w:rsid w:val="004722E0"/>
    <w:rsid w:val="00473FAC"/>
    <w:rsid w:val="00477B71"/>
    <w:rsid w:val="0048074D"/>
    <w:rsid w:val="00484E4C"/>
    <w:rsid w:val="004856C1"/>
    <w:rsid w:val="0048659B"/>
    <w:rsid w:val="00491428"/>
    <w:rsid w:val="004940C7"/>
    <w:rsid w:val="004955A7"/>
    <w:rsid w:val="004955BC"/>
    <w:rsid w:val="00495FA5"/>
    <w:rsid w:val="0049729F"/>
    <w:rsid w:val="004A446C"/>
    <w:rsid w:val="004A65E1"/>
    <w:rsid w:val="004A6BC7"/>
    <w:rsid w:val="004B0042"/>
    <w:rsid w:val="004B02D1"/>
    <w:rsid w:val="004B1C3A"/>
    <w:rsid w:val="004B20F3"/>
    <w:rsid w:val="004B6316"/>
    <w:rsid w:val="004B7032"/>
    <w:rsid w:val="004B726A"/>
    <w:rsid w:val="004B7F6A"/>
    <w:rsid w:val="004C1FE5"/>
    <w:rsid w:val="004C217D"/>
    <w:rsid w:val="004C5DD9"/>
    <w:rsid w:val="004D21C5"/>
    <w:rsid w:val="004D4387"/>
    <w:rsid w:val="004D459C"/>
    <w:rsid w:val="004D4E60"/>
    <w:rsid w:val="004D4FDE"/>
    <w:rsid w:val="004E0808"/>
    <w:rsid w:val="004E1202"/>
    <w:rsid w:val="004E32C6"/>
    <w:rsid w:val="004E712C"/>
    <w:rsid w:val="004F1602"/>
    <w:rsid w:val="004F4783"/>
    <w:rsid w:val="004F5E92"/>
    <w:rsid w:val="004F608A"/>
    <w:rsid w:val="005035C3"/>
    <w:rsid w:val="005064F1"/>
    <w:rsid w:val="00510E07"/>
    <w:rsid w:val="00511148"/>
    <w:rsid w:val="0051310E"/>
    <w:rsid w:val="00513996"/>
    <w:rsid w:val="0051410F"/>
    <w:rsid w:val="005150DB"/>
    <w:rsid w:val="005201CD"/>
    <w:rsid w:val="00521059"/>
    <w:rsid w:val="00523505"/>
    <w:rsid w:val="005261B2"/>
    <w:rsid w:val="00531BD8"/>
    <w:rsid w:val="0053265C"/>
    <w:rsid w:val="00540065"/>
    <w:rsid w:val="00544154"/>
    <w:rsid w:val="0054482D"/>
    <w:rsid w:val="00545004"/>
    <w:rsid w:val="00545FF3"/>
    <w:rsid w:val="005546E8"/>
    <w:rsid w:val="00556F9A"/>
    <w:rsid w:val="00560CF1"/>
    <w:rsid w:val="00561EE2"/>
    <w:rsid w:val="0057006E"/>
    <w:rsid w:val="00573C87"/>
    <w:rsid w:val="00580B6D"/>
    <w:rsid w:val="00580CB8"/>
    <w:rsid w:val="00581162"/>
    <w:rsid w:val="00585811"/>
    <w:rsid w:val="0058627A"/>
    <w:rsid w:val="00587A9C"/>
    <w:rsid w:val="00591424"/>
    <w:rsid w:val="00592363"/>
    <w:rsid w:val="005933B2"/>
    <w:rsid w:val="005A6436"/>
    <w:rsid w:val="005A6B79"/>
    <w:rsid w:val="005B1578"/>
    <w:rsid w:val="005B1C67"/>
    <w:rsid w:val="005B2991"/>
    <w:rsid w:val="005B487C"/>
    <w:rsid w:val="005B4C2B"/>
    <w:rsid w:val="005C21BE"/>
    <w:rsid w:val="005C2B8E"/>
    <w:rsid w:val="005C473F"/>
    <w:rsid w:val="005C7A4D"/>
    <w:rsid w:val="005D30D5"/>
    <w:rsid w:val="005D520C"/>
    <w:rsid w:val="005E0C0C"/>
    <w:rsid w:val="005E2567"/>
    <w:rsid w:val="005E299D"/>
    <w:rsid w:val="005E41F7"/>
    <w:rsid w:val="005F0068"/>
    <w:rsid w:val="005F54CD"/>
    <w:rsid w:val="006076ED"/>
    <w:rsid w:val="006138DA"/>
    <w:rsid w:val="00615623"/>
    <w:rsid w:val="00617354"/>
    <w:rsid w:val="0062166E"/>
    <w:rsid w:val="00623D73"/>
    <w:rsid w:val="00624C36"/>
    <w:rsid w:val="00624F5D"/>
    <w:rsid w:val="00632171"/>
    <w:rsid w:val="00640858"/>
    <w:rsid w:val="006412B9"/>
    <w:rsid w:val="006444DF"/>
    <w:rsid w:val="00647CC3"/>
    <w:rsid w:val="006543C0"/>
    <w:rsid w:val="00656067"/>
    <w:rsid w:val="00657A9D"/>
    <w:rsid w:val="00657FD5"/>
    <w:rsid w:val="006617C4"/>
    <w:rsid w:val="00661DE1"/>
    <w:rsid w:val="0066254F"/>
    <w:rsid w:val="00663B4B"/>
    <w:rsid w:val="0066445A"/>
    <w:rsid w:val="00677C5C"/>
    <w:rsid w:val="00684E78"/>
    <w:rsid w:val="006860FA"/>
    <w:rsid w:val="00690A73"/>
    <w:rsid w:val="0069229E"/>
    <w:rsid w:val="006925AB"/>
    <w:rsid w:val="00693CDA"/>
    <w:rsid w:val="0069694A"/>
    <w:rsid w:val="00697342"/>
    <w:rsid w:val="00697B6B"/>
    <w:rsid w:val="006A0BF0"/>
    <w:rsid w:val="006A103B"/>
    <w:rsid w:val="006A2AEF"/>
    <w:rsid w:val="006A537F"/>
    <w:rsid w:val="006A5EB2"/>
    <w:rsid w:val="006A621F"/>
    <w:rsid w:val="006A6B1C"/>
    <w:rsid w:val="006B1339"/>
    <w:rsid w:val="006B44E1"/>
    <w:rsid w:val="006C35EB"/>
    <w:rsid w:val="006C5E48"/>
    <w:rsid w:val="006C67A0"/>
    <w:rsid w:val="006C72B3"/>
    <w:rsid w:val="006D4837"/>
    <w:rsid w:val="006E0E80"/>
    <w:rsid w:val="006E787A"/>
    <w:rsid w:val="006F18FF"/>
    <w:rsid w:val="006F2D5D"/>
    <w:rsid w:val="006F302F"/>
    <w:rsid w:val="006F3241"/>
    <w:rsid w:val="006F4D69"/>
    <w:rsid w:val="006F700F"/>
    <w:rsid w:val="00700776"/>
    <w:rsid w:val="00701EE9"/>
    <w:rsid w:val="0070230A"/>
    <w:rsid w:val="00703F4D"/>
    <w:rsid w:val="00705B34"/>
    <w:rsid w:val="0071555B"/>
    <w:rsid w:val="00721244"/>
    <w:rsid w:val="0072267D"/>
    <w:rsid w:val="007316D6"/>
    <w:rsid w:val="00733869"/>
    <w:rsid w:val="00735452"/>
    <w:rsid w:val="0073710C"/>
    <w:rsid w:val="00740E32"/>
    <w:rsid w:val="00740EAA"/>
    <w:rsid w:val="0074681D"/>
    <w:rsid w:val="00753078"/>
    <w:rsid w:val="00756918"/>
    <w:rsid w:val="00756BFF"/>
    <w:rsid w:val="00762839"/>
    <w:rsid w:val="00763423"/>
    <w:rsid w:val="00763784"/>
    <w:rsid w:val="0076537E"/>
    <w:rsid w:val="00766131"/>
    <w:rsid w:val="007707D5"/>
    <w:rsid w:val="00770DC7"/>
    <w:rsid w:val="00782960"/>
    <w:rsid w:val="00787F89"/>
    <w:rsid w:val="00790DAE"/>
    <w:rsid w:val="007918CD"/>
    <w:rsid w:val="0079357C"/>
    <w:rsid w:val="00794484"/>
    <w:rsid w:val="00795D34"/>
    <w:rsid w:val="00797AE0"/>
    <w:rsid w:val="007A054E"/>
    <w:rsid w:val="007B09C6"/>
    <w:rsid w:val="007B0A9F"/>
    <w:rsid w:val="007B504E"/>
    <w:rsid w:val="007B5797"/>
    <w:rsid w:val="007C054E"/>
    <w:rsid w:val="007C29D7"/>
    <w:rsid w:val="007C4A71"/>
    <w:rsid w:val="007D0C89"/>
    <w:rsid w:val="007D1E4C"/>
    <w:rsid w:val="007D4F1E"/>
    <w:rsid w:val="007D5E6B"/>
    <w:rsid w:val="007E440E"/>
    <w:rsid w:val="007E586D"/>
    <w:rsid w:val="007F46A0"/>
    <w:rsid w:val="007F52D7"/>
    <w:rsid w:val="00811356"/>
    <w:rsid w:val="00811F87"/>
    <w:rsid w:val="00812829"/>
    <w:rsid w:val="008148EF"/>
    <w:rsid w:val="00814FB3"/>
    <w:rsid w:val="00816EBC"/>
    <w:rsid w:val="00820B86"/>
    <w:rsid w:val="008225C6"/>
    <w:rsid w:val="0082723B"/>
    <w:rsid w:val="0083031A"/>
    <w:rsid w:val="00830DEB"/>
    <w:rsid w:val="008336BD"/>
    <w:rsid w:val="00835121"/>
    <w:rsid w:val="008366A8"/>
    <w:rsid w:val="00837229"/>
    <w:rsid w:val="00842559"/>
    <w:rsid w:val="00844307"/>
    <w:rsid w:val="00845F5C"/>
    <w:rsid w:val="0085062B"/>
    <w:rsid w:val="008523E2"/>
    <w:rsid w:val="00852EE6"/>
    <w:rsid w:val="00854619"/>
    <w:rsid w:val="0085565A"/>
    <w:rsid w:val="008622E7"/>
    <w:rsid w:val="008623B6"/>
    <w:rsid w:val="00866823"/>
    <w:rsid w:val="00867E19"/>
    <w:rsid w:val="00871CF7"/>
    <w:rsid w:val="0087626E"/>
    <w:rsid w:val="0088028D"/>
    <w:rsid w:val="008827AB"/>
    <w:rsid w:val="00884F93"/>
    <w:rsid w:val="0089044C"/>
    <w:rsid w:val="00890A41"/>
    <w:rsid w:val="00891A26"/>
    <w:rsid w:val="00892732"/>
    <w:rsid w:val="0089405B"/>
    <w:rsid w:val="008961B3"/>
    <w:rsid w:val="008962D7"/>
    <w:rsid w:val="008A152E"/>
    <w:rsid w:val="008A2AE8"/>
    <w:rsid w:val="008A4F33"/>
    <w:rsid w:val="008A5F15"/>
    <w:rsid w:val="008A5F2F"/>
    <w:rsid w:val="008B067E"/>
    <w:rsid w:val="008B1345"/>
    <w:rsid w:val="008C34AA"/>
    <w:rsid w:val="008C7088"/>
    <w:rsid w:val="008D1559"/>
    <w:rsid w:val="008D1950"/>
    <w:rsid w:val="008D2D29"/>
    <w:rsid w:val="008D3938"/>
    <w:rsid w:val="008D4B6D"/>
    <w:rsid w:val="008D7609"/>
    <w:rsid w:val="008E24DE"/>
    <w:rsid w:val="008E2BDE"/>
    <w:rsid w:val="008E36E6"/>
    <w:rsid w:val="008E39EF"/>
    <w:rsid w:val="008F34E1"/>
    <w:rsid w:val="009126C1"/>
    <w:rsid w:val="00912C24"/>
    <w:rsid w:val="00915591"/>
    <w:rsid w:val="00915654"/>
    <w:rsid w:val="00917203"/>
    <w:rsid w:val="00920FB5"/>
    <w:rsid w:val="00923921"/>
    <w:rsid w:val="0092707B"/>
    <w:rsid w:val="009304D6"/>
    <w:rsid w:val="009308F4"/>
    <w:rsid w:val="009318E2"/>
    <w:rsid w:val="00932CB2"/>
    <w:rsid w:val="00933D4F"/>
    <w:rsid w:val="00937496"/>
    <w:rsid w:val="00940B4E"/>
    <w:rsid w:val="00943328"/>
    <w:rsid w:val="0095006D"/>
    <w:rsid w:val="00954119"/>
    <w:rsid w:val="00965509"/>
    <w:rsid w:val="00966BD7"/>
    <w:rsid w:val="00967D6B"/>
    <w:rsid w:val="009727C7"/>
    <w:rsid w:val="009734E5"/>
    <w:rsid w:val="00975796"/>
    <w:rsid w:val="00977A06"/>
    <w:rsid w:val="00980F09"/>
    <w:rsid w:val="00985B85"/>
    <w:rsid w:val="009904D8"/>
    <w:rsid w:val="009945E1"/>
    <w:rsid w:val="00994848"/>
    <w:rsid w:val="00994BE7"/>
    <w:rsid w:val="00995566"/>
    <w:rsid w:val="009A15A3"/>
    <w:rsid w:val="009A16F3"/>
    <w:rsid w:val="009A5C27"/>
    <w:rsid w:val="009A7F9C"/>
    <w:rsid w:val="009B0B63"/>
    <w:rsid w:val="009B0E83"/>
    <w:rsid w:val="009B74D9"/>
    <w:rsid w:val="009C0114"/>
    <w:rsid w:val="009C0504"/>
    <w:rsid w:val="009C1A12"/>
    <w:rsid w:val="009C2E99"/>
    <w:rsid w:val="009C30E0"/>
    <w:rsid w:val="009C69FA"/>
    <w:rsid w:val="009C6A94"/>
    <w:rsid w:val="009D2135"/>
    <w:rsid w:val="009D3DE4"/>
    <w:rsid w:val="009D4343"/>
    <w:rsid w:val="009D6E76"/>
    <w:rsid w:val="009E2721"/>
    <w:rsid w:val="009E35AB"/>
    <w:rsid w:val="009F1B3D"/>
    <w:rsid w:val="009F280E"/>
    <w:rsid w:val="009F3256"/>
    <w:rsid w:val="009F4C1D"/>
    <w:rsid w:val="00A01920"/>
    <w:rsid w:val="00A05A97"/>
    <w:rsid w:val="00A06428"/>
    <w:rsid w:val="00A11929"/>
    <w:rsid w:val="00A128B7"/>
    <w:rsid w:val="00A13CB9"/>
    <w:rsid w:val="00A15A8F"/>
    <w:rsid w:val="00A163EC"/>
    <w:rsid w:val="00A21FC0"/>
    <w:rsid w:val="00A235AE"/>
    <w:rsid w:val="00A23841"/>
    <w:rsid w:val="00A27E70"/>
    <w:rsid w:val="00A3065C"/>
    <w:rsid w:val="00A30EC1"/>
    <w:rsid w:val="00A31871"/>
    <w:rsid w:val="00A319F5"/>
    <w:rsid w:val="00A36286"/>
    <w:rsid w:val="00A3687B"/>
    <w:rsid w:val="00A37BD5"/>
    <w:rsid w:val="00A4116B"/>
    <w:rsid w:val="00A4382D"/>
    <w:rsid w:val="00A44503"/>
    <w:rsid w:val="00A50468"/>
    <w:rsid w:val="00A504CC"/>
    <w:rsid w:val="00A55884"/>
    <w:rsid w:val="00A637BE"/>
    <w:rsid w:val="00A65D25"/>
    <w:rsid w:val="00A66B97"/>
    <w:rsid w:val="00A67D91"/>
    <w:rsid w:val="00A72C38"/>
    <w:rsid w:val="00A73088"/>
    <w:rsid w:val="00A739A7"/>
    <w:rsid w:val="00A80DBE"/>
    <w:rsid w:val="00A84E83"/>
    <w:rsid w:val="00A84EAB"/>
    <w:rsid w:val="00A87A4E"/>
    <w:rsid w:val="00A92DD8"/>
    <w:rsid w:val="00A93C53"/>
    <w:rsid w:val="00A95DB3"/>
    <w:rsid w:val="00AA1751"/>
    <w:rsid w:val="00AA3E1E"/>
    <w:rsid w:val="00AA5471"/>
    <w:rsid w:val="00AB0C36"/>
    <w:rsid w:val="00AB278A"/>
    <w:rsid w:val="00AB390E"/>
    <w:rsid w:val="00AB4456"/>
    <w:rsid w:val="00AB7A94"/>
    <w:rsid w:val="00AC1E6A"/>
    <w:rsid w:val="00AC240C"/>
    <w:rsid w:val="00AC2420"/>
    <w:rsid w:val="00AC3C98"/>
    <w:rsid w:val="00AC4BCF"/>
    <w:rsid w:val="00AC4E82"/>
    <w:rsid w:val="00AD1AD5"/>
    <w:rsid w:val="00AE2964"/>
    <w:rsid w:val="00AF0F8E"/>
    <w:rsid w:val="00AF27D5"/>
    <w:rsid w:val="00AF3329"/>
    <w:rsid w:val="00AF6116"/>
    <w:rsid w:val="00B017B9"/>
    <w:rsid w:val="00B12BD2"/>
    <w:rsid w:val="00B13A3F"/>
    <w:rsid w:val="00B14811"/>
    <w:rsid w:val="00B157FF"/>
    <w:rsid w:val="00B15E29"/>
    <w:rsid w:val="00B173AD"/>
    <w:rsid w:val="00B20725"/>
    <w:rsid w:val="00B227E3"/>
    <w:rsid w:val="00B25E1C"/>
    <w:rsid w:val="00B33D1C"/>
    <w:rsid w:val="00B4330E"/>
    <w:rsid w:val="00B475D0"/>
    <w:rsid w:val="00B51010"/>
    <w:rsid w:val="00B53D2A"/>
    <w:rsid w:val="00B53E68"/>
    <w:rsid w:val="00B551A8"/>
    <w:rsid w:val="00B56805"/>
    <w:rsid w:val="00B60C25"/>
    <w:rsid w:val="00B64823"/>
    <w:rsid w:val="00B65021"/>
    <w:rsid w:val="00B71C5B"/>
    <w:rsid w:val="00B7357F"/>
    <w:rsid w:val="00B73620"/>
    <w:rsid w:val="00B80718"/>
    <w:rsid w:val="00B861C2"/>
    <w:rsid w:val="00B86D7A"/>
    <w:rsid w:val="00B92647"/>
    <w:rsid w:val="00B92826"/>
    <w:rsid w:val="00B928AB"/>
    <w:rsid w:val="00B92E25"/>
    <w:rsid w:val="00BA00DA"/>
    <w:rsid w:val="00BA5496"/>
    <w:rsid w:val="00BB179A"/>
    <w:rsid w:val="00BB51EA"/>
    <w:rsid w:val="00BB52F4"/>
    <w:rsid w:val="00BB5A2C"/>
    <w:rsid w:val="00BB67FF"/>
    <w:rsid w:val="00BB784A"/>
    <w:rsid w:val="00BC1BBF"/>
    <w:rsid w:val="00BD1D62"/>
    <w:rsid w:val="00BD2B2F"/>
    <w:rsid w:val="00BD42CE"/>
    <w:rsid w:val="00BD5591"/>
    <w:rsid w:val="00BD7BB4"/>
    <w:rsid w:val="00BE1D8F"/>
    <w:rsid w:val="00BE24DC"/>
    <w:rsid w:val="00BE3BCC"/>
    <w:rsid w:val="00BE3FB7"/>
    <w:rsid w:val="00BE4D32"/>
    <w:rsid w:val="00BE6345"/>
    <w:rsid w:val="00BE7759"/>
    <w:rsid w:val="00BE7B83"/>
    <w:rsid w:val="00BE7F44"/>
    <w:rsid w:val="00BF0F1C"/>
    <w:rsid w:val="00BF2A6D"/>
    <w:rsid w:val="00BF3CE7"/>
    <w:rsid w:val="00BF5FBA"/>
    <w:rsid w:val="00BF69F0"/>
    <w:rsid w:val="00C01D99"/>
    <w:rsid w:val="00C04306"/>
    <w:rsid w:val="00C06027"/>
    <w:rsid w:val="00C071DF"/>
    <w:rsid w:val="00C10EA2"/>
    <w:rsid w:val="00C12808"/>
    <w:rsid w:val="00C15601"/>
    <w:rsid w:val="00C15934"/>
    <w:rsid w:val="00C17670"/>
    <w:rsid w:val="00C21B17"/>
    <w:rsid w:val="00C235A5"/>
    <w:rsid w:val="00C25423"/>
    <w:rsid w:val="00C258AE"/>
    <w:rsid w:val="00C33935"/>
    <w:rsid w:val="00C36C7E"/>
    <w:rsid w:val="00C43F5C"/>
    <w:rsid w:val="00C468CB"/>
    <w:rsid w:val="00C51402"/>
    <w:rsid w:val="00C51C75"/>
    <w:rsid w:val="00C524C2"/>
    <w:rsid w:val="00C605D9"/>
    <w:rsid w:val="00C648A9"/>
    <w:rsid w:val="00C66607"/>
    <w:rsid w:val="00C72AA8"/>
    <w:rsid w:val="00C80992"/>
    <w:rsid w:val="00C82135"/>
    <w:rsid w:val="00C858B9"/>
    <w:rsid w:val="00C87271"/>
    <w:rsid w:val="00C958F8"/>
    <w:rsid w:val="00CA277A"/>
    <w:rsid w:val="00CA27B3"/>
    <w:rsid w:val="00CA306B"/>
    <w:rsid w:val="00CB0CCB"/>
    <w:rsid w:val="00CB144E"/>
    <w:rsid w:val="00CB1CE3"/>
    <w:rsid w:val="00CB3AA7"/>
    <w:rsid w:val="00CB4D75"/>
    <w:rsid w:val="00CB4E4D"/>
    <w:rsid w:val="00CB58A2"/>
    <w:rsid w:val="00CB6AA7"/>
    <w:rsid w:val="00CB78D6"/>
    <w:rsid w:val="00CC2E07"/>
    <w:rsid w:val="00CC4318"/>
    <w:rsid w:val="00CC543E"/>
    <w:rsid w:val="00CC731D"/>
    <w:rsid w:val="00CD55EE"/>
    <w:rsid w:val="00CD5918"/>
    <w:rsid w:val="00CD614F"/>
    <w:rsid w:val="00CE6B0C"/>
    <w:rsid w:val="00CE7463"/>
    <w:rsid w:val="00CF03D1"/>
    <w:rsid w:val="00CF294C"/>
    <w:rsid w:val="00CF2D32"/>
    <w:rsid w:val="00CF389D"/>
    <w:rsid w:val="00CF3AA4"/>
    <w:rsid w:val="00CF63F0"/>
    <w:rsid w:val="00CF6F1D"/>
    <w:rsid w:val="00D026BB"/>
    <w:rsid w:val="00D05ECA"/>
    <w:rsid w:val="00D07BAF"/>
    <w:rsid w:val="00D11430"/>
    <w:rsid w:val="00D1149F"/>
    <w:rsid w:val="00D13B24"/>
    <w:rsid w:val="00D154BC"/>
    <w:rsid w:val="00D21B87"/>
    <w:rsid w:val="00D314E9"/>
    <w:rsid w:val="00D3224D"/>
    <w:rsid w:val="00D3233E"/>
    <w:rsid w:val="00D323F8"/>
    <w:rsid w:val="00D32488"/>
    <w:rsid w:val="00D372A7"/>
    <w:rsid w:val="00D37697"/>
    <w:rsid w:val="00D37B87"/>
    <w:rsid w:val="00D40CDA"/>
    <w:rsid w:val="00D4698D"/>
    <w:rsid w:val="00D54664"/>
    <w:rsid w:val="00D54ACE"/>
    <w:rsid w:val="00D575AE"/>
    <w:rsid w:val="00D57DAC"/>
    <w:rsid w:val="00D619A6"/>
    <w:rsid w:val="00D63E23"/>
    <w:rsid w:val="00D642DE"/>
    <w:rsid w:val="00D65BEC"/>
    <w:rsid w:val="00D66EF5"/>
    <w:rsid w:val="00D715FC"/>
    <w:rsid w:val="00D7315D"/>
    <w:rsid w:val="00D7430D"/>
    <w:rsid w:val="00D84604"/>
    <w:rsid w:val="00D8684A"/>
    <w:rsid w:val="00D93795"/>
    <w:rsid w:val="00D9505D"/>
    <w:rsid w:val="00D9610D"/>
    <w:rsid w:val="00DA7942"/>
    <w:rsid w:val="00DB34F9"/>
    <w:rsid w:val="00DB5289"/>
    <w:rsid w:val="00DB6C62"/>
    <w:rsid w:val="00DB7B28"/>
    <w:rsid w:val="00DC0633"/>
    <w:rsid w:val="00DC0F29"/>
    <w:rsid w:val="00DC3550"/>
    <w:rsid w:val="00DC358D"/>
    <w:rsid w:val="00DC3DC4"/>
    <w:rsid w:val="00DD2255"/>
    <w:rsid w:val="00DD3E22"/>
    <w:rsid w:val="00DD4865"/>
    <w:rsid w:val="00DE0FBA"/>
    <w:rsid w:val="00DE1DE7"/>
    <w:rsid w:val="00DE475D"/>
    <w:rsid w:val="00DE5559"/>
    <w:rsid w:val="00DE7716"/>
    <w:rsid w:val="00DF14A0"/>
    <w:rsid w:val="00DF44A3"/>
    <w:rsid w:val="00DF4744"/>
    <w:rsid w:val="00DF486B"/>
    <w:rsid w:val="00DF5C7D"/>
    <w:rsid w:val="00E00A42"/>
    <w:rsid w:val="00E00B0C"/>
    <w:rsid w:val="00E047B7"/>
    <w:rsid w:val="00E05B34"/>
    <w:rsid w:val="00E060A6"/>
    <w:rsid w:val="00E1016A"/>
    <w:rsid w:val="00E10BCC"/>
    <w:rsid w:val="00E1291F"/>
    <w:rsid w:val="00E12F5B"/>
    <w:rsid w:val="00E13570"/>
    <w:rsid w:val="00E1675F"/>
    <w:rsid w:val="00E175BD"/>
    <w:rsid w:val="00E20ED9"/>
    <w:rsid w:val="00E23280"/>
    <w:rsid w:val="00E23711"/>
    <w:rsid w:val="00E3031B"/>
    <w:rsid w:val="00E305DB"/>
    <w:rsid w:val="00E30CA9"/>
    <w:rsid w:val="00E35DEF"/>
    <w:rsid w:val="00E36A4D"/>
    <w:rsid w:val="00E404AE"/>
    <w:rsid w:val="00E40BC1"/>
    <w:rsid w:val="00E41CCA"/>
    <w:rsid w:val="00E465C1"/>
    <w:rsid w:val="00E5161B"/>
    <w:rsid w:val="00E54411"/>
    <w:rsid w:val="00E54C84"/>
    <w:rsid w:val="00E54CD5"/>
    <w:rsid w:val="00E54E23"/>
    <w:rsid w:val="00E54F80"/>
    <w:rsid w:val="00E56A3A"/>
    <w:rsid w:val="00E61E13"/>
    <w:rsid w:val="00E65EC9"/>
    <w:rsid w:val="00E71394"/>
    <w:rsid w:val="00E740FD"/>
    <w:rsid w:val="00E80AC5"/>
    <w:rsid w:val="00E81CF4"/>
    <w:rsid w:val="00E83A26"/>
    <w:rsid w:val="00E83F66"/>
    <w:rsid w:val="00E86AD0"/>
    <w:rsid w:val="00E87CBF"/>
    <w:rsid w:val="00E87D3F"/>
    <w:rsid w:val="00E90AC3"/>
    <w:rsid w:val="00E91F97"/>
    <w:rsid w:val="00E928D3"/>
    <w:rsid w:val="00E93210"/>
    <w:rsid w:val="00EA2870"/>
    <w:rsid w:val="00EA4D85"/>
    <w:rsid w:val="00EA5F4C"/>
    <w:rsid w:val="00EA72F0"/>
    <w:rsid w:val="00EB1118"/>
    <w:rsid w:val="00EB2C8F"/>
    <w:rsid w:val="00EB2FD6"/>
    <w:rsid w:val="00EB46C3"/>
    <w:rsid w:val="00EB59AA"/>
    <w:rsid w:val="00EB5C64"/>
    <w:rsid w:val="00EB7C7B"/>
    <w:rsid w:val="00EC623C"/>
    <w:rsid w:val="00EE1377"/>
    <w:rsid w:val="00EE1538"/>
    <w:rsid w:val="00EE50A8"/>
    <w:rsid w:val="00EF0CDD"/>
    <w:rsid w:val="00EF1196"/>
    <w:rsid w:val="00EF1F3F"/>
    <w:rsid w:val="00EF3A82"/>
    <w:rsid w:val="00EF4FFD"/>
    <w:rsid w:val="00EF7A8D"/>
    <w:rsid w:val="00F01D5A"/>
    <w:rsid w:val="00F0288F"/>
    <w:rsid w:val="00F13854"/>
    <w:rsid w:val="00F143E4"/>
    <w:rsid w:val="00F20E31"/>
    <w:rsid w:val="00F216E5"/>
    <w:rsid w:val="00F23B5E"/>
    <w:rsid w:val="00F23EE2"/>
    <w:rsid w:val="00F33C17"/>
    <w:rsid w:val="00F4197E"/>
    <w:rsid w:val="00F41F06"/>
    <w:rsid w:val="00F42309"/>
    <w:rsid w:val="00F42D89"/>
    <w:rsid w:val="00F43201"/>
    <w:rsid w:val="00F43BBD"/>
    <w:rsid w:val="00F4432D"/>
    <w:rsid w:val="00F46843"/>
    <w:rsid w:val="00F47D0B"/>
    <w:rsid w:val="00F5208A"/>
    <w:rsid w:val="00F53F72"/>
    <w:rsid w:val="00F551C3"/>
    <w:rsid w:val="00F55680"/>
    <w:rsid w:val="00F55A65"/>
    <w:rsid w:val="00F61ADE"/>
    <w:rsid w:val="00F640E4"/>
    <w:rsid w:val="00F64FCA"/>
    <w:rsid w:val="00F6538F"/>
    <w:rsid w:val="00F6749B"/>
    <w:rsid w:val="00F674B4"/>
    <w:rsid w:val="00F71382"/>
    <w:rsid w:val="00F726CE"/>
    <w:rsid w:val="00F7388F"/>
    <w:rsid w:val="00F74420"/>
    <w:rsid w:val="00F74DEF"/>
    <w:rsid w:val="00F757F5"/>
    <w:rsid w:val="00F7644A"/>
    <w:rsid w:val="00F810B9"/>
    <w:rsid w:val="00F84C1B"/>
    <w:rsid w:val="00F863FD"/>
    <w:rsid w:val="00F864BD"/>
    <w:rsid w:val="00F902D7"/>
    <w:rsid w:val="00F91FCC"/>
    <w:rsid w:val="00F93546"/>
    <w:rsid w:val="00F94AD9"/>
    <w:rsid w:val="00F96C3A"/>
    <w:rsid w:val="00FA2DF9"/>
    <w:rsid w:val="00FA37E0"/>
    <w:rsid w:val="00FB0F9F"/>
    <w:rsid w:val="00FB0FD2"/>
    <w:rsid w:val="00FB2A85"/>
    <w:rsid w:val="00FB3482"/>
    <w:rsid w:val="00FB34A0"/>
    <w:rsid w:val="00FB36F7"/>
    <w:rsid w:val="00FC0963"/>
    <w:rsid w:val="00FC263B"/>
    <w:rsid w:val="00FC43BF"/>
    <w:rsid w:val="00FC70DD"/>
    <w:rsid w:val="00FD0B34"/>
    <w:rsid w:val="00FD0E4C"/>
    <w:rsid w:val="00FD1584"/>
    <w:rsid w:val="00FD15CA"/>
    <w:rsid w:val="00FD2792"/>
    <w:rsid w:val="00FD5EC7"/>
    <w:rsid w:val="00FD6734"/>
    <w:rsid w:val="00FD75C8"/>
    <w:rsid w:val="00FE3424"/>
    <w:rsid w:val="00FE44B7"/>
    <w:rsid w:val="00FE4D8C"/>
    <w:rsid w:val="00FE4E75"/>
    <w:rsid w:val="00FF198F"/>
    <w:rsid w:val="00FF5EB4"/>
    <w:rsid w:val="00FF7157"/>
    <w:rsid w:val="00FF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5:docId w15:val="{48905647-2E49-400A-8416-A23D2C11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63EC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level2 hdg,111"/>
    <w:basedOn w:val="a0"/>
    <w:next w:val="a0"/>
    <w:link w:val="10"/>
    <w:qFormat/>
    <w:rsid w:val="009F28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h2,h21,Заголовок пункта (1.1),5,Reset numbering,222"/>
    <w:basedOn w:val="a0"/>
    <w:next w:val="3"/>
    <w:link w:val="21"/>
    <w:uiPriority w:val="99"/>
    <w:qFormat/>
    <w:rsid w:val="004213F0"/>
    <w:pPr>
      <w:keepNext/>
      <w:numPr>
        <w:ilvl w:val="1"/>
        <w:numId w:val="1"/>
      </w:numPr>
      <w:tabs>
        <w:tab w:val="num" w:pos="180"/>
        <w:tab w:val="num" w:pos="1440"/>
      </w:tabs>
      <w:spacing w:before="180" w:after="180"/>
      <w:ind w:left="180"/>
      <w:outlineLvl w:val="1"/>
    </w:pPr>
    <w:rPr>
      <w:b/>
      <w:szCs w:val="20"/>
      <w:lang w:val="en-GB" w:eastAsia="en-US"/>
    </w:rPr>
  </w:style>
  <w:style w:type="paragraph" w:styleId="3">
    <w:name w:val="heading 3"/>
    <w:aliases w:val="H3,Level 1 - 1,Заголовок подпукта (1.1.1),o"/>
    <w:basedOn w:val="a0"/>
    <w:next w:val="a0"/>
    <w:link w:val="30"/>
    <w:uiPriority w:val="99"/>
    <w:unhideWhenUsed/>
    <w:qFormat/>
    <w:rsid w:val="004213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Sub-Minor,Level 2 - a,H4,H41"/>
    <w:basedOn w:val="a0"/>
    <w:next w:val="a0"/>
    <w:link w:val="40"/>
    <w:uiPriority w:val="99"/>
    <w:unhideWhenUsed/>
    <w:qFormat/>
    <w:rsid w:val="00CB3AA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h5,h51,H5,H51,h52,test,Block Label,Level 3 - i"/>
    <w:basedOn w:val="a0"/>
    <w:next w:val="a0"/>
    <w:link w:val="50"/>
    <w:uiPriority w:val="99"/>
    <w:unhideWhenUsed/>
    <w:qFormat/>
    <w:rsid w:val="004213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Legal Level 1."/>
    <w:basedOn w:val="a0"/>
    <w:next w:val="5"/>
    <w:link w:val="60"/>
    <w:uiPriority w:val="99"/>
    <w:qFormat/>
    <w:rsid w:val="004213F0"/>
    <w:pPr>
      <w:numPr>
        <w:ilvl w:val="5"/>
        <w:numId w:val="1"/>
      </w:numPr>
      <w:tabs>
        <w:tab w:val="num" w:pos="0"/>
        <w:tab w:val="num" w:pos="4320"/>
      </w:tabs>
      <w:spacing w:before="120" w:after="120"/>
      <w:ind w:left="4320" w:hanging="180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0"/>
    <w:next w:val="a0"/>
    <w:link w:val="70"/>
    <w:uiPriority w:val="99"/>
    <w:qFormat/>
    <w:rsid w:val="004213F0"/>
    <w:pPr>
      <w:numPr>
        <w:ilvl w:val="6"/>
        <w:numId w:val="1"/>
      </w:numPr>
      <w:tabs>
        <w:tab w:val="num" w:pos="5040"/>
      </w:tabs>
      <w:spacing w:before="180" w:after="240"/>
      <w:ind w:left="50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0"/>
    <w:next w:val="a0"/>
    <w:link w:val="80"/>
    <w:uiPriority w:val="99"/>
    <w:qFormat/>
    <w:rsid w:val="004213F0"/>
    <w:pPr>
      <w:numPr>
        <w:ilvl w:val="7"/>
        <w:numId w:val="1"/>
      </w:numPr>
      <w:tabs>
        <w:tab w:val="num" w:pos="5760"/>
      </w:tabs>
      <w:spacing w:before="240" w:after="60"/>
      <w:ind w:left="57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0"/>
    <w:next w:val="a0"/>
    <w:link w:val="90"/>
    <w:uiPriority w:val="99"/>
    <w:qFormat/>
    <w:rsid w:val="004213F0"/>
    <w:pPr>
      <w:numPr>
        <w:ilvl w:val="8"/>
        <w:numId w:val="1"/>
      </w:numPr>
      <w:tabs>
        <w:tab w:val="num" w:pos="6480"/>
      </w:tabs>
      <w:spacing w:before="240" w:after="60"/>
      <w:ind w:left="6480" w:hanging="18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A163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63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2 Знак"/>
    <w:aliases w:val="h2 Знак,h21 Знак,Заголовок пункта (1.1) Знак,5 Знак,Reset numbering Знак,222 Знак"/>
    <w:basedOn w:val="a1"/>
    <w:link w:val="20"/>
    <w:uiPriority w:val="99"/>
    <w:rsid w:val="004213F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60">
    <w:name w:val="Заголовок 6 Знак"/>
    <w:aliases w:val="Legal Level 1. Знак"/>
    <w:basedOn w:val="a1"/>
    <w:link w:val="6"/>
    <w:uiPriority w:val="99"/>
    <w:rsid w:val="004213F0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1"/>
    <w:link w:val="7"/>
    <w:uiPriority w:val="99"/>
    <w:rsid w:val="004213F0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1"/>
    <w:link w:val="8"/>
    <w:uiPriority w:val="99"/>
    <w:rsid w:val="004213F0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1"/>
    <w:link w:val="9"/>
    <w:uiPriority w:val="99"/>
    <w:rsid w:val="004213F0"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30">
    <w:name w:val="Заголовок 3 Знак"/>
    <w:aliases w:val="H3 Знак,Level 1 - 1 Знак,Заголовок подпукта (1.1.1) Знак,o Знак"/>
    <w:basedOn w:val="a1"/>
    <w:link w:val="3"/>
    <w:uiPriority w:val="9"/>
    <w:semiHidden/>
    <w:rsid w:val="004213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1"/>
    <w:link w:val="5"/>
    <w:uiPriority w:val="9"/>
    <w:semiHidden/>
    <w:rsid w:val="004213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aliases w:val="Заголовок параграфа (1.) Знак,Section Знак,level2 hdg Знак,111 Знак"/>
    <w:basedOn w:val="a1"/>
    <w:link w:val="1"/>
    <w:uiPriority w:val="9"/>
    <w:rsid w:val="009F28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5C47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header"/>
    <w:basedOn w:val="a0"/>
    <w:link w:val="a7"/>
    <w:uiPriority w:val="99"/>
    <w:unhideWhenUsed/>
    <w:rsid w:val="009126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912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9126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912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subclauseindent">
    <w:name w:val="subsubclauseindent"/>
    <w:basedOn w:val="a0"/>
    <w:uiPriority w:val="99"/>
    <w:rsid w:val="00CB3AA7"/>
    <w:pPr>
      <w:spacing w:before="120" w:after="120"/>
      <w:ind w:left="2552"/>
    </w:pPr>
    <w:rPr>
      <w:sz w:val="22"/>
      <w:szCs w:val="20"/>
      <w:lang w:val="en-GB" w:eastAsia="en-US"/>
    </w:rPr>
  </w:style>
  <w:style w:type="paragraph" w:styleId="aa">
    <w:name w:val="List Paragraph"/>
    <w:basedOn w:val="a0"/>
    <w:uiPriority w:val="99"/>
    <w:qFormat/>
    <w:rsid w:val="00CB3AA7"/>
    <w:pPr>
      <w:ind w:left="720"/>
      <w:contextualSpacing/>
    </w:pPr>
    <w:rPr>
      <w:rFonts w:ascii="Garamond" w:hAnsi="Garamond"/>
      <w:sz w:val="22"/>
    </w:rPr>
  </w:style>
  <w:style w:type="character" w:customStyle="1" w:styleId="40">
    <w:name w:val="Заголовок 4 Знак"/>
    <w:aliases w:val="Sub-Minor Знак,Level 2 - a Знак,H4 Знак,H41 Знак"/>
    <w:basedOn w:val="a1"/>
    <w:link w:val="4"/>
    <w:uiPriority w:val="9"/>
    <w:semiHidden/>
    <w:rsid w:val="00CB3AA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2">
    <w:name w:val="List Number 2"/>
    <w:basedOn w:val="a0"/>
    <w:rsid w:val="00CB3AA7"/>
    <w:pPr>
      <w:keepNext/>
      <w:keepLines/>
      <w:numPr>
        <w:numId w:val="2"/>
      </w:numPr>
      <w:tabs>
        <w:tab w:val="num" w:pos="643"/>
        <w:tab w:val="left" w:pos="1260"/>
      </w:tabs>
      <w:spacing w:before="120"/>
      <w:ind w:left="643" w:hanging="360"/>
    </w:pPr>
    <w:rPr>
      <w:rFonts w:ascii="Garamond" w:hAnsi="Garamond"/>
      <w:sz w:val="22"/>
      <w:szCs w:val="20"/>
      <w:lang w:eastAsia="en-US"/>
    </w:rPr>
  </w:style>
  <w:style w:type="paragraph" w:styleId="ab">
    <w:name w:val="Body Text"/>
    <w:aliases w:val="body text"/>
    <w:basedOn w:val="a0"/>
    <w:link w:val="11"/>
    <w:uiPriority w:val="99"/>
    <w:rsid w:val="00324D7E"/>
    <w:pPr>
      <w:spacing w:before="120" w:after="120"/>
    </w:pPr>
    <w:rPr>
      <w:sz w:val="22"/>
      <w:szCs w:val="20"/>
      <w:lang w:val="en-GB" w:eastAsia="en-US"/>
    </w:rPr>
  </w:style>
  <w:style w:type="character" w:customStyle="1" w:styleId="ac">
    <w:name w:val="Основной текст Знак"/>
    <w:aliases w:val="body text Знак"/>
    <w:basedOn w:val="a1"/>
    <w:uiPriority w:val="99"/>
    <w:rsid w:val="00324D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body text Знак1"/>
    <w:link w:val="ab"/>
    <w:rsid w:val="00324D7E"/>
    <w:rPr>
      <w:rFonts w:ascii="Times New Roman" w:eastAsia="Times New Roman" w:hAnsi="Times New Roman" w:cs="Times New Roman"/>
      <w:szCs w:val="20"/>
      <w:lang w:val="en-GB"/>
    </w:rPr>
  </w:style>
  <w:style w:type="character" w:styleId="ad">
    <w:name w:val="Placeholder Text"/>
    <w:basedOn w:val="a1"/>
    <w:uiPriority w:val="99"/>
    <w:semiHidden/>
    <w:rsid w:val="006A621F"/>
    <w:rPr>
      <w:color w:val="808080"/>
    </w:rPr>
  </w:style>
  <w:style w:type="paragraph" w:customStyle="1" w:styleId="subclauseindent">
    <w:name w:val="subclauseindent"/>
    <w:basedOn w:val="a0"/>
    <w:rsid w:val="00DD4865"/>
    <w:pPr>
      <w:spacing w:before="120" w:after="120"/>
      <w:ind w:left="1701"/>
    </w:pPr>
    <w:rPr>
      <w:sz w:val="22"/>
      <w:szCs w:val="20"/>
      <w:lang w:val="en-GB" w:eastAsia="en-US"/>
    </w:rPr>
  </w:style>
  <w:style w:type="paragraph" w:styleId="22">
    <w:name w:val="Body Text 2"/>
    <w:basedOn w:val="a0"/>
    <w:link w:val="23"/>
    <w:rsid w:val="00DD4865"/>
    <w:pPr>
      <w:ind w:left="851"/>
    </w:pPr>
    <w:rPr>
      <w:szCs w:val="20"/>
      <w:lang w:val="en-GB" w:eastAsia="en-US"/>
    </w:rPr>
  </w:style>
  <w:style w:type="character" w:customStyle="1" w:styleId="23">
    <w:name w:val="Основной текст 2 Знак"/>
    <w:basedOn w:val="a1"/>
    <w:link w:val="22"/>
    <w:rsid w:val="00DD4865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e">
    <w:name w:val="Обычный текст"/>
    <w:basedOn w:val="a0"/>
    <w:uiPriority w:val="99"/>
    <w:rsid w:val="00DD4865"/>
    <w:pPr>
      <w:ind w:firstLine="425"/>
    </w:pPr>
    <w:rPr>
      <w:rFonts w:eastAsia="Arial Unicode MS"/>
    </w:rPr>
  </w:style>
  <w:style w:type="paragraph" w:styleId="91">
    <w:name w:val="toc 9"/>
    <w:basedOn w:val="a0"/>
    <w:next w:val="a0"/>
    <w:uiPriority w:val="39"/>
    <w:rsid w:val="00DD4865"/>
    <w:pPr>
      <w:ind w:left="1760"/>
    </w:pPr>
    <w:rPr>
      <w:sz w:val="18"/>
      <w:szCs w:val="20"/>
      <w:lang w:val="en-GB" w:eastAsia="en-US"/>
    </w:rPr>
  </w:style>
  <w:style w:type="character" w:styleId="af">
    <w:name w:val="annotation reference"/>
    <w:basedOn w:val="a1"/>
    <w:uiPriority w:val="99"/>
    <w:semiHidden/>
    <w:unhideWhenUsed/>
    <w:rsid w:val="00DD4865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DD4865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DD4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D486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D48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DD4865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E81CF4"/>
    <w:pPr>
      <w:numPr>
        <w:numId w:val="3"/>
      </w:numPr>
      <w:tabs>
        <w:tab w:val="num" w:pos="360"/>
      </w:tabs>
      <w:ind w:left="360"/>
      <w:contextualSpacing/>
    </w:pPr>
  </w:style>
  <w:style w:type="paragraph" w:styleId="24">
    <w:name w:val="Body Text Indent 2"/>
    <w:basedOn w:val="a0"/>
    <w:link w:val="25"/>
    <w:uiPriority w:val="99"/>
    <w:semiHidden/>
    <w:unhideWhenUsed/>
    <w:rsid w:val="006412B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641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1"/>
    <w:uiPriority w:val="99"/>
    <w:semiHidden/>
    <w:unhideWhenUsed/>
    <w:rsid w:val="00B56805"/>
    <w:rPr>
      <w:color w:val="0563C1"/>
      <w:u w:val="single"/>
    </w:rPr>
  </w:style>
  <w:style w:type="table" w:styleId="af6">
    <w:name w:val="Table Grid"/>
    <w:basedOn w:val="a2"/>
    <w:uiPriority w:val="59"/>
    <w:rsid w:val="00DE5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qFormat/>
    <w:rsid w:val="002B6DD1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5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0.bin"/><Relationship Id="rId42" Type="http://schemas.openxmlformats.org/officeDocument/2006/relationships/image" Target="media/image19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0.wmf"/><Relationship Id="rId33" Type="http://schemas.openxmlformats.org/officeDocument/2006/relationships/oleObject" Target="embeddings/oleObject9.bin"/><Relationship Id="rId38" Type="http://schemas.openxmlformats.org/officeDocument/2006/relationships/oleObject" Target="embeddings/oleObject1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4.wmf"/><Relationship Id="rId41" Type="http://schemas.openxmlformats.org/officeDocument/2006/relationships/image" Target="media/image1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7.wmf"/><Relationship Id="rId37" Type="http://schemas.openxmlformats.org/officeDocument/2006/relationships/oleObject" Target="embeddings/oleObject13.bin"/><Relationship Id="rId40" Type="http://schemas.openxmlformats.org/officeDocument/2006/relationships/oleObject" Target="embeddings/oleObject16.bin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2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6.wmf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2.wmf"/><Relationship Id="rId30" Type="http://schemas.openxmlformats.org/officeDocument/2006/relationships/image" Target="media/image15.wmf"/><Relationship Id="rId35" Type="http://schemas.openxmlformats.org/officeDocument/2006/relationships/oleObject" Target="embeddings/oleObject11.bin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5F872-9AE5-4C56-89D9-532E8521A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Дарья Санне</cp:lastModifiedBy>
  <cp:revision>26</cp:revision>
  <cp:lastPrinted>2019-02-11T10:55:00Z</cp:lastPrinted>
  <dcterms:created xsi:type="dcterms:W3CDTF">2019-02-06T14:20:00Z</dcterms:created>
  <dcterms:modified xsi:type="dcterms:W3CDTF">2019-02-22T15:54:00Z</dcterms:modified>
</cp:coreProperties>
</file>